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19304" w14:textId="7230D32D" w:rsidR="007B71CB" w:rsidRDefault="005810C5" w:rsidP="005810C5">
      <w:pPr>
        <w:rPr>
          <w:rFonts w:ascii="Verdana" w:hAnsi="Verdana"/>
          <w:b/>
          <w:bCs/>
          <w:color w:val="000000"/>
          <w:shd w:val="clear" w:color="auto" w:fill="FFFFFF"/>
        </w:rPr>
      </w:pPr>
      <w:r>
        <w:rPr>
          <w:rFonts w:ascii="Verdana" w:hAnsi="Verdana"/>
          <w:b/>
          <w:bCs/>
          <w:color w:val="000000"/>
          <w:shd w:val="clear" w:color="auto" w:fill="FFFFFF"/>
        </w:rPr>
        <w:t>Пукіш Наталія Богданівна. Моделі оцінки і аналізу у логістичних системах підприємства: дисертація канд. екон. наук: 08.03.02 / Технологічний ун-т Поділля. - Хмельницький,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810C5" w:rsidRPr="005810C5" w14:paraId="00DED1BE" w14:textId="77777777" w:rsidTr="005810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10C5" w:rsidRPr="005810C5" w14:paraId="4AE438F9" w14:textId="77777777">
              <w:trPr>
                <w:tblCellSpacing w:w="0" w:type="dxa"/>
              </w:trPr>
              <w:tc>
                <w:tcPr>
                  <w:tcW w:w="0" w:type="auto"/>
                  <w:vAlign w:val="center"/>
                  <w:hideMark/>
                </w:tcPr>
                <w:p w14:paraId="0ED210BA" w14:textId="77777777" w:rsidR="005810C5" w:rsidRPr="005810C5" w:rsidRDefault="005810C5" w:rsidP="00581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10C5">
                    <w:rPr>
                      <w:rFonts w:ascii="Times New Roman" w:eastAsia="Times New Roman" w:hAnsi="Times New Roman" w:cs="Times New Roman"/>
                      <w:sz w:val="24"/>
                      <w:szCs w:val="24"/>
                    </w:rPr>
                    <w:lastRenderedPageBreak/>
                    <w:t>Пукіш Н.Б. Моделі оцінки та аналізу в логістичних системах підприємства. – Рукопис.</w:t>
                  </w:r>
                </w:p>
                <w:p w14:paraId="2BD85689" w14:textId="77777777" w:rsidR="005810C5" w:rsidRPr="005810C5" w:rsidRDefault="005810C5" w:rsidP="00581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10C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Технологічний університет Поділля. Міністерство освіти і науки України. Хмельницький, 2003.</w:t>
                  </w:r>
                </w:p>
                <w:p w14:paraId="257C8AA1" w14:textId="77777777" w:rsidR="005810C5" w:rsidRPr="005810C5" w:rsidRDefault="005810C5" w:rsidP="00581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10C5">
                    <w:rPr>
                      <w:rFonts w:ascii="Times New Roman" w:eastAsia="Times New Roman" w:hAnsi="Times New Roman" w:cs="Times New Roman"/>
                      <w:sz w:val="24"/>
                      <w:szCs w:val="24"/>
                    </w:rPr>
                    <w:t>У дисертаційній роботі запропоновано комплекс моделей формування гнучкої логістичної стратегії фармацевтичного підприємства, що включає моделі оцінки стану ринків збуту, моделі прогнозування обсягів продажу, моделі оцінки привабливості регіональних ринків збуту, моделі оцінки конкурентної позиції підприємства, моделі оцінки фінансового потенціалу фармацевтичного підприємства, моделі вибору логістичної стратегії, моделі формування портфеля замовлень.</w:t>
                  </w:r>
                </w:p>
                <w:p w14:paraId="35DF198E" w14:textId="77777777" w:rsidR="005810C5" w:rsidRPr="005810C5" w:rsidRDefault="005810C5" w:rsidP="00581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10C5">
                    <w:rPr>
                      <w:rFonts w:ascii="Times New Roman" w:eastAsia="Times New Roman" w:hAnsi="Times New Roman" w:cs="Times New Roman"/>
                      <w:sz w:val="24"/>
                      <w:szCs w:val="24"/>
                    </w:rPr>
                    <w:t>Синтез запропонованих вище моделей дозволить підвищити адаптивні властивості логістичної системи і, як наслідок, знизити тривалість узгодження замовлень і їх виконання; прискорити відновлення асортименту продукції і технологій; знизити вартість продукції, що випускається; розширити можливості регулювання цін; зменшити ступінь ризику при зниженні збуту.</w:t>
                  </w:r>
                </w:p>
              </w:tc>
            </w:tr>
          </w:tbl>
          <w:p w14:paraId="306A80E0" w14:textId="77777777" w:rsidR="005810C5" w:rsidRPr="005810C5" w:rsidRDefault="005810C5" w:rsidP="005810C5">
            <w:pPr>
              <w:spacing w:after="0" w:line="240" w:lineRule="auto"/>
              <w:rPr>
                <w:rFonts w:ascii="Times New Roman" w:eastAsia="Times New Roman" w:hAnsi="Times New Roman" w:cs="Times New Roman"/>
                <w:sz w:val="24"/>
                <w:szCs w:val="24"/>
              </w:rPr>
            </w:pPr>
          </w:p>
        </w:tc>
      </w:tr>
      <w:tr w:rsidR="005810C5" w:rsidRPr="005810C5" w14:paraId="34969E61" w14:textId="77777777" w:rsidTr="005810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10C5" w:rsidRPr="005810C5" w14:paraId="08223A2B" w14:textId="77777777">
              <w:trPr>
                <w:tblCellSpacing w:w="0" w:type="dxa"/>
              </w:trPr>
              <w:tc>
                <w:tcPr>
                  <w:tcW w:w="0" w:type="auto"/>
                  <w:vAlign w:val="center"/>
                  <w:hideMark/>
                </w:tcPr>
                <w:p w14:paraId="7F211A9F" w14:textId="77777777" w:rsidR="005810C5" w:rsidRPr="005810C5" w:rsidRDefault="005810C5" w:rsidP="00581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10C5">
                    <w:rPr>
                      <w:rFonts w:ascii="Times New Roman" w:eastAsia="Times New Roman" w:hAnsi="Times New Roman" w:cs="Times New Roman"/>
                      <w:sz w:val="24"/>
                      <w:szCs w:val="24"/>
                    </w:rPr>
                    <w:t>Дисертаційні дослідження дозволили зробити наступні висновки:</w:t>
                  </w:r>
                </w:p>
                <w:p w14:paraId="3407333C" w14:textId="77777777" w:rsidR="005810C5" w:rsidRPr="005810C5" w:rsidRDefault="005810C5" w:rsidP="00581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10C5">
                    <w:rPr>
                      <w:rFonts w:ascii="Times New Roman" w:eastAsia="Times New Roman" w:hAnsi="Times New Roman" w:cs="Times New Roman"/>
                      <w:sz w:val="24"/>
                      <w:szCs w:val="24"/>
                    </w:rPr>
                    <w:t>1. Логістична діяльність фармацевтичного підприємства в сучасних умовах розглядається, як комплекс потокових процесів як усередині підприємства, так і з навколишнім середовищем. Управління потоковими процесами є найважливішою складовою частиною управління всією діяльністю фармацевтичного підприємства і спрямовано на досягнення з найменшими витратами максимальної адаптивності підприємства до ринкової кон'юнктури, збільшення на ринку своєї частки участі і одержання переваг перед конкурентами.</w:t>
                  </w:r>
                </w:p>
                <w:p w14:paraId="1345525A" w14:textId="77777777" w:rsidR="005810C5" w:rsidRPr="005810C5" w:rsidRDefault="005810C5" w:rsidP="00581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10C5">
                    <w:rPr>
                      <w:rFonts w:ascii="Times New Roman" w:eastAsia="Times New Roman" w:hAnsi="Times New Roman" w:cs="Times New Roman"/>
                      <w:sz w:val="24"/>
                      <w:szCs w:val="24"/>
                    </w:rPr>
                    <w:t>2. Високий ступінь впливу ринкового середовища і внутрішніх умов функціонування фармацевтичного підприємства, нерівномірність руху матеріальних, інформаційних потоків, їх ймовірнісний характер, необхідність узгодження інтересів усіх суб'єктів логістичної стратегії є основними передумовами удосконалення управління потоковими процесами на основі адаптивного підходу.</w:t>
                  </w:r>
                </w:p>
                <w:p w14:paraId="6574FA18" w14:textId="77777777" w:rsidR="005810C5" w:rsidRPr="005810C5" w:rsidRDefault="005810C5" w:rsidP="00581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10C5">
                    <w:rPr>
                      <w:rFonts w:ascii="Times New Roman" w:eastAsia="Times New Roman" w:hAnsi="Times New Roman" w:cs="Times New Roman"/>
                      <w:sz w:val="24"/>
                      <w:szCs w:val="24"/>
                    </w:rPr>
                    <w:t>3. Розроблена схема гнучкої системи управління логістичною діяльністю, заснована на механізмах аналізу стану і прогнозування ринків збуту фармацевтичних товарів і формування маркетинг-логістичної стратегії, забезпечує реалізацію адаптивного підходу до побудови системи.</w:t>
                  </w:r>
                </w:p>
                <w:p w14:paraId="53AB5BC9" w14:textId="77777777" w:rsidR="005810C5" w:rsidRPr="005810C5" w:rsidRDefault="005810C5" w:rsidP="00581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10C5">
                    <w:rPr>
                      <w:rFonts w:ascii="Times New Roman" w:eastAsia="Times New Roman" w:hAnsi="Times New Roman" w:cs="Times New Roman"/>
                      <w:sz w:val="24"/>
                      <w:szCs w:val="24"/>
                    </w:rPr>
                    <w:t>4. Технологія гнучкої системи управління логістичною діяльністю підприємства дає можливість установлювати послідовність досягнення цілей логістичних стратегій, терміни розробки і виконання заходів при реалізації портфеля замовлень. Синхронізація в часі реалізації логістичної стратегії дозволяє підвищити маневреність функціонування підприємства.</w:t>
                  </w:r>
                </w:p>
                <w:p w14:paraId="6FED0B87" w14:textId="77777777" w:rsidR="005810C5" w:rsidRPr="005810C5" w:rsidRDefault="005810C5" w:rsidP="00581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10C5">
                    <w:rPr>
                      <w:rFonts w:ascii="Times New Roman" w:eastAsia="Times New Roman" w:hAnsi="Times New Roman" w:cs="Times New Roman"/>
                      <w:sz w:val="24"/>
                      <w:szCs w:val="24"/>
                    </w:rPr>
                    <w:t>5. Комплекс моделей, заснований на кластерах-процедурах, дозволяє здійснити угруповання регіональних ринків фармацевтичних продукції, провести аналіз динаміки зміни цих ринків, визначити ринки зі зростаючим, стабільним і згасаючим попитом.</w:t>
                  </w:r>
                </w:p>
                <w:p w14:paraId="73E02E41" w14:textId="77777777" w:rsidR="005810C5" w:rsidRPr="005810C5" w:rsidRDefault="005810C5" w:rsidP="00581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10C5">
                    <w:rPr>
                      <w:rFonts w:ascii="Times New Roman" w:eastAsia="Times New Roman" w:hAnsi="Times New Roman" w:cs="Times New Roman"/>
                      <w:sz w:val="24"/>
                      <w:szCs w:val="24"/>
                    </w:rPr>
                    <w:lastRenderedPageBreak/>
                    <w:t>6. Розроблена економетрична модель залежності обсягів продажу від низки чинників, що дозволяє визначити потенційні можливості ринків збуту і сформувати маркетинг-логістичні стратегії для підприємства.</w:t>
                  </w:r>
                </w:p>
                <w:p w14:paraId="7A5B6953" w14:textId="77777777" w:rsidR="005810C5" w:rsidRPr="005810C5" w:rsidRDefault="005810C5" w:rsidP="00581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10C5">
                    <w:rPr>
                      <w:rFonts w:ascii="Times New Roman" w:eastAsia="Times New Roman" w:hAnsi="Times New Roman" w:cs="Times New Roman"/>
                      <w:sz w:val="24"/>
                      <w:szCs w:val="24"/>
                    </w:rPr>
                    <w:t>7. Алгоритмічна модель оцінки привабливості регіональних ринків збуту на основі методу r-вибірок і апарату нечітких множин дає можливість вибрати найбільше перспективні ринки для просування конкретних груп лікарських препаратів в умовах неповної інформації.</w:t>
                  </w:r>
                </w:p>
                <w:p w14:paraId="1FE47CC8" w14:textId="77777777" w:rsidR="005810C5" w:rsidRPr="005810C5" w:rsidRDefault="005810C5" w:rsidP="00581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10C5">
                    <w:rPr>
                      <w:rFonts w:ascii="Times New Roman" w:eastAsia="Times New Roman" w:hAnsi="Times New Roman" w:cs="Times New Roman"/>
                      <w:sz w:val="24"/>
                      <w:szCs w:val="24"/>
                    </w:rPr>
                    <w:t>8. Для оцінки фінансового потенціалу фармацевтичного підприємства і вибору типу маркетинг-логістичної стратегії підприємства отримані дискримінантні функції.</w:t>
                  </w:r>
                </w:p>
                <w:p w14:paraId="1B93C03A" w14:textId="77777777" w:rsidR="005810C5" w:rsidRPr="005810C5" w:rsidRDefault="005810C5" w:rsidP="00581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10C5">
                    <w:rPr>
                      <w:rFonts w:ascii="Times New Roman" w:eastAsia="Times New Roman" w:hAnsi="Times New Roman" w:cs="Times New Roman"/>
                      <w:sz w:val="24"/>
                      <w:szCs w:val="24"/>
                    </w:rPr>
                    <w:t>9. Побудовано модель оцінки потенціалу збуту фармацевтичної продукції з урахуванням активності ділових зв'язків у регіонах, що дозволяє сформувати заходи щодо раціонального забезпечення регіонів лікарськими препаратами, знизити транспортні витрати, поліпшити структуру каналів розподілу, зменшити можливість виникнення дефіциту чи надлишку препаратів у торговій мережі.</w:t>
                  </w:r>
                </w:p>
                <w:p w14:paraId="0E42340F" w14:textId="77777777" w:rsidR="005810C5" w:rsidRPr="005810C5" w:rsidRDefault="005810C5" w:rsidP="00581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10C5">
                    <w:rPr>
                      <w:rFonts w:ascii="Times New Roman" w:eastAsia="Times New Roman" w:hAnsi="Times New Roman" w:cs="Times New Roman"/>
                      <w:sz w:val="24"/>
                      <w:szCs w:val="24"/>
                    </w:rPr>
                    <w:t>10. Розроблено модель прогнозування темпів зміни частки ринку продукції підприємства від темпів зміни обсягів виробництва, реалізації продукції конкретного підприємства і темпів зміни обсягів реалізації продукції фармацевтичної галузі.</w:t>
                  </w:r>
                </w:p>
                <w:p w14:paraId="1CD3E5C3" w14:textId="77777777" w:rsidR="005810C5" w:rsidRPr="005810C5" w:rsidRDefault="005810C5" w:rsidP="00581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10C5">
                    <w:rPr>
                      <w:rFonts w:ascii="Times New Roman" w:eastAsia="Times New Roman" w:hAnsi="Times New Roman" w:cs="Times New Roman"/>
                      <w:sz w:val="24"/>
                      <w:szCs w:val="24"/>
                    </w:rPr>
                    <w:t>11. Розроблені логістичні моделі управління асортиментною і ціновою політикою фармацевтичного підприємства, що дозволяють визначити оптимальні обсяги постачань продукції підприємства на регіональні ринки по різних номенклатурних позиціях і визначення ціни на лікарські препарати з урахуванням економічних і медико-соціальних факторів.</w:t>
                  </w:r>
                </w:p>
              </w:tc>
            </w:tr>
          </w:tbl>
          <w:p w14:paraId="241E2C4F" w14:textId="77777777" w:rsidR="005810C5" w:rsidRPr="005810C5" w:rsidRDefault="005810C5" w:rsidP="005810C5">
            <w:pPr>
              <w:spacing w:after="0" w:line="240" w:lineRule="auto"/>
              <w:rPr>
                <w:rFonts w:ascii="Times New Roman" w:eastAsia="Times New Roman" w:hAnsi="Times New Roman" w:cs="Times New Roman"/>
                <w:sz w:val="24"/>
                <w:szCs w:val="24"/>
              </w:rPr>
            </w:pPr>
          </w:p>
        </w:tc>
      </w:tr>
    </w:tbl>
    <w:p w14:paraId="56225C08" w14:textId="77777777" w:rsidR="005810C5" w:rsidRPr="005810C5" w:rsidRDefault="005810C5" w:rsidP="005810C5"/>
    <w:sectPr w:rsidR="005810C5" w:rsidRPr="005810C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E2DB1" w14:textId="77777777" w:rsidR="000A5098" w:rsidRDefault="000A5098">
      <w:pPr>
        <w:spacing w:after="0" w:line="240" w:lineRule="auto"/>
      </w:pPr>
      <w:r>
        <w:separator/>
      </w:r>
    </w:p>
  </w:endnote>
  <w:endnote w:type="continuationSeparator" w:id="0">
    <w:p w14:paraId="1BFF1DEE" w14:textId="77777777" w:rsidR="000A5098" w:rsidRDefault="000A5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53BEE" w14:textId="77777777" w:rsidR="000A5098" w:rsidRDefault="000A5098">
      <w:pPr>
        <w:spacing w:after="0" w:line="240" w:lineRule="auto"/>
      </w:pPr>
      <w:r>
        <w:separator/>
      </w:r>
    </w:p>
  </w:footnote>
  <w:footnote w:type="continuationSeparator" w:id="0">
    <w:p w14:paraId="3B7BEE2C" w14:textId="77777777" w:rsidR="000A5098" w:rsidRDefault="000A5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A509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098"/>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91B"/>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85117</TotalTime>
  <Pages>3</Pages>
  <Words>692</Words>
  <Characters>3947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3016</cp:revision>
  <dcterms:created xsi:type="dcterms:W3CDTF">2024-06-20T08:51:00Z</dcterms:created>
  <dcterms:modified xsi:type="dcterms:W3CDTF">2024-09-20T23:58:00Z</dcterms:modified>
  <cp:category/>
</cp:coreProperties>
</file>