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5453BC" w:rsidRPr="00C066C5" w:rsidRDefault="005453BC" w:rsidP="005453BC">
      <w:pPr>
        <w:bidi/>
        <w:spacing w:line="360" w:lineRule="auto"/>
        <w:ind w:firstLine="851"/>
        <w:jc w:val="center"/>
        <w:rPr>
          <w:b/>
          <w:sz w:val="28"/>
          <w:szCs w:val="28"/>
          <w:lang w:val="uk-UA"/>
        </w:rPr>
      </w:pPr>
      <w:bookmarkStart w:id="0" w:name="_Hlt159839706"/>
      <w:bookmarkEnd w:id="0"/>
    </w:p>
    <w:p w:rsidR="00C23607" w:rsidRDefault="00C23607" w:rsidP="00C23607">
      <w:pPr>
        <w:pStyle w:val="affffffff3"/>
        <w:tabs>
          <w:tab w:val="left" w:pos="9072"/>
        </w:tabs>
      </w:pPr>
      <w:r>
        <w:t>МІНІСТЕРСТВО ОХОРОНИ ЗДОРОВ’Я УКРАЇНИ</w:t>
      </w:r>
    </w:p>
    <w:p w:rsidR="00C23607" w:rsidRDefault="00C23607" w:rsidP="00C23607">
      <w:pPr>
        <w:spacing w:line="360" w:lineRule="auto"/>
        <w:jc w:val="center"/>
        <w:rPr>
          <w:b/>
          <w:lang w:val="uk-UA"/>
        </w:rPr>
      </w:pPr>
      <w:r>
        <w:rPr>
          <w:b/>
          <w:lang w:val="uk-UA"/>
        </w:rPr>
        <w:t>ІВАНО-ФРАНКІВСЬКИЙ ДЕРЖАВНИЙ МЕДИЧНИЙ УНІВЕРСИТЕТ</w:t>
      </w: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p>
    <w:p w:rsidR="00C23607" w:rsidRDefault="00C23607" w:rsidP="00C23607">
      <w:pPr>
        <w:spacing w:line="360" w:lineRule="auto"/>
        <w:jc w:val="right"/>
        <w:rPr>
          <w:b/>
          <w:lang w:val="uk-UA"/>
        </w:rPr>
      </w:pPr>
      <w:r>
        <w:rPr>
          <w:b/>
          <w:lang w:val="uk-UA"/>
        </w:rPr>
        <w:t>На правах рукопису</w:t>
      </w:r>
    </w:p>
    <w:p w:rsidR="00C23607" w:rsidRDefault="00C23607" w:rsidP="00C23607">
      <w:pPr>
        <w:spacing w:line="360" w:lineRule="auto"/>
        <w:jc w:val="right"/>
        <w:rPr>
          <w:b/>
          <w:lang w:val="uk-UA"/>
        </w:rPr>
      </w:pPr>
    </w:p>
    <w:p w:rsidR="00C23607" w:rsidRDefault="00C23607" w:rsidP="00C23607">
      <w:pPr>
        <w:spacing w:line="360" w:lineRule="auto"/>
        <w:jc w:val="center"/>
        <w:rPr>
          <w:b/>
          <w:lang w:val="uk-UA"/>
        </w:rPr>
      </w:pPr>
      <w:r>
        <w:rPr>
          <w:b/>
          <w:lang w:val="uk-UA"/>
        </w:rPr>
        <w:t>ОЛІЙНИК Олександра Ігорівна</w:t>
      </w:r>
    </w:p>
    <w:p w:rsidR="00C23607" w:rsidRDefault="00C23607" w:rsidP="00C23607">
      <w:pPr>
        <w:spacing w:line="360" w:lineRule="auto"/>
        <w:jc w:val="center"/>
        <w:rPr>
          <w:b/>
          <w:lang w:val="uk-UA"/>
        </w:rPr>
      </w:pPr>
    </w:p>
    <w:p w:rsidR="00C23607" w:rsidRPr="00C23607" w:rsidRDefault="00C23607" w:rsidP="00C23607">
      <w:pPr>
        <w:pStyle w:val="affffffff6"/>
        <w:ind w:right="-2"/>
        <w:jc w:val="right"/>
      </w:pPr>
      <w:r>
        <w:rPr>
          <w:b/>
        </w:rPr>
        <w:t xml:space="preserve">УДК </w:t>
      </w:r>
      <w:r>
        <w:rPr>
          <w:b/>
          <w:bCs/>
        </w:rPr>
        <w:t>616-07+616-08+616.517+616.72-002+616.36-002</w:t>
      </w:r>
    </w:p>
    <w:p w:rsidR="00C23607" w:rsidRDefault="00C23607" w:rsidP="00C23607">
      <w:pPr>
        <w:spacing w:line="360" w:lineRule="auto"/>
        <w:jc w:val="right"/>
        <w:rPr>
          <w:b/>
          <w:lang w:val="uk-UA"/>
        </w:rPr>
      </w:pP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p>
    <w:p w:rsidR="00C23607" w:rsidRDefault="00C23607" w:rsidP="00C23607">
      <w:pPr>
        <w:pStyle w:val="2ffff9"/>
      </w:pPr>
      <w:bookmarkStart w:id="1" w:name="_GoBack"/>
      <w:r>
        <w:t xml:space="preserve">ОСОБЛИВОСТІ КЛІНІЧНОГО ПЕРЕБІГУ, ДІАГНОСТИКИ ТА ЛІКУВАННЯ ПСОРІАТИЧНОГО АРТРИТУ У ПОЄДНАННІ </w:t>
      </w:r>
      <w:proofErr w:type="gramStart"/>
      <w:r>
        <w:t>З</w:t>
      </w:r>
      <w:proofErr w:type="gramEnd"/>
      <w:r>
        <w:t xml:space="preserve"> НЕСПЕЦИФІЧНИМ РЕАКТИВНИМ ГЕПАТИТОМ</w:t>
      </w:r>
    </w:p>
    <w:bookmarkEnd w:id="1"/>
    <w:p w:rsidR="00C23607" w:rsidRDefault="00C23607" w:rsidP="00C23607">
      <w:pPr>
        <w:pStyle w:val="2ffff9"/>
      </w:pPr>
    </w:p>
    <w:p w:rsidR="00C23607" w:rsidRDefault="00C23607" w:rsidP="00C23607">
      <w:pPr>
        <w:spacing w:line="360" w:lineRule="auto"/>
        <w:jc w:val="center"/>
        <w:rPr>
          <w:b/>
          <w:lang w:val="uk-UA"/>
        </w:rPr>
      </w:pPr>
      <w:r>
        <w:rPr>
          <w:b/>
          <w:lang w:val="uk-UA"/>
        </w:rPr>
        <w:t>14.01.02 - внутрішні хвороби</w:t>
      </w: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r>
        <w:rPr>
          <w:b/>
          <w:lang w:val="uk-UA"/>
        </w:rPr>
        <w:t>ДИСЕРТАЦІЯ</w:t>
      </w:r>
    </w:p>
    <w:p w:rsidR="00C23607" w:rsidRDefault="00C23607" w:rsidP="00C23607">
      <w:pPr>
        <w:spacing w:line="360" w:lineRule="auto"/>
        <w:jc w:val="center"/>
        <w:rPr>
          <w:b/>
          <w:lang w:val="uk-UA"/>
        </w:rPr>
      </w:pPr>
      <w:r>
        <w:rPr>
          <w:b/>
          <w:lang w:val="uk-UA"/>
        </w:rPr>
        <w:t xml:space="preserve">на здобуття наукового ступеня </w:t>
      </w:r>
    </w:p>
    <w:p w:rsidR="00C23607" w:rsidRDefault="00C23607" w:rsidP="00C23607">
      <w:pPr>
        <w:spacing w:line="360" w:lineRule="auto"/>
        <w:jc w:val="center"/>
        <w:rPr>
          <w:b/>
          <w:lang w:val="uk-UA"/>
        </w:rPr>
      </w:pPr>
      <w:r>
        <w:rPr>
          <w:b/>
          <w:lang w:val="uk-UA"/>
        </w:rPr>
        <w:t>кандидата медичних наук</w:t>
      </w:r>
    </w:p>
    <w:p w:rsidR="00C23607" w:rsidRPr="00C23607" w:rsidRDefault="00C23607" w:rsidP="00C23607">
      <w:pPr>
        <w:spacing w:line="360" w:lineRule="auto"/>
        <w:jc w:val="center"/>
        <w:rPr>
          <w:b/>
        </w:rPr>
      </w:pPr>
    </w:p>
    <w:p w:rsidR="00C23607" w:rsidRDefault="00C23607" w:rsidP="00C23607">
      <w:pPr>
        <w:spacing w:line="360" w:lineRule="auto"/>
        <w:jc w:val="right"/>
        <w:rPr>
          <w:b/>
          <w:lang w:val="uk-UA"/>
        </w:rPr>
      </w:pPr>
      <w:r>
        <w:rPr>
          <w:b/>
          <w:lang w:val="uk-UA"/>
        </w:rPr>
        <w:t>Науковий керівник:</w:t>
      </w:r>
    </w:p>
    <w:p w:rsidR="00C23607" w:rsidRDefault="00C23607" w:rsidP="00C23607">
      <w:pPr>
        <w:spacing w:line="360" w:lineRule="auto"/>
        <w:jc w:val="right"/>
        <w:rPr>
          <w:b/>
          <w:lang w:val="uk-UA"/>
        </w:rPr>
      </w:pPr>
      <w:r>
        <w:rPr>
          <w:b/>
          <w:lang w:val="uk-UA"/>
        </w:rPr>
        <w:t>НЕЙКО Євген Михайлович</w:t>
      </w:r>
    </w:p>
    <w:p w:rsidR="00C23607" w:rsidRDefault="00C23607" w:rsidP="00C23607">
      <w:pPr>
        <w:spacing w:line="360" w:lineRule="auto"/>
        <w:jc w:val="right"/>
        <w:rPr>
          <w:b/>
          <w:lang w:val="uk-UA"/>
        </w:rPr>
      </w:pPr>
      <w:r>
        <w:rPr>
          <w:b/>
          <w:lang w:val="uk-UA"/>
        </w:rPr>
        <w:t xml:space="preserve">доктор медичних наук, професор, </w:t>
      </w:r>
    </w:p>
    <w:p w:rsidR="00C23607" w:rsidRDefault="00C23607" w:rsidP="00C23607">
      <w:pPr>
        <w:spacing w:line="360" w:lineRule="auto"/>
        <w:jc w:val="right"/>
        <w:rPr>
          <w:b/>
          <w:lang w:val="uk-UA"/>
        </w:rPr>
      </w:pPr>
      <w:r>
        <w:rPr>
          <w:b/>
          <w:lang w:val="uk-UA"/>
        </w:rPr>
        <w:lastRenderedPageBreak/>
        <w:t>академік АМН України</w:t>
      </w: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p>
    <w:p w:rsidR="00C23607" w:rsidRDefault="00C23607" w:rsidP="00C23607">
      <w:pPr>
        <w:spacing w:line="360" w:lineRule="auto"/>
        <w:jc w:val="center"/>
        <w:rPr>
          <w:b/>
          <w:lang w:val="uk-UA"/>
        </w:rPr>
      </w:pPr>
      <w:r>
        <w:rPr>
          <w:b/>
          <w:lang w:val="uk-UA"/>
        </w:rPr>
        <w:t>Івано-Франківськ  2008</w:t>
      </w:r>
    </w:p>
    <w:p w:rsidR="00C23607" w:rsidRDefault="00C23607" w:rsidP="00C23607">
      <w:pPr>
        <w:spacing w:line="360" w:lineRule="auto"/>
        <w:jc w:val="center"/>
        <w:rPr>
          <w:lang w:val="uk-UA"/>
        </w:rPr>
      </w:pPr>
      <w:r>
        <w:rPr>
          <w:lang w:val="uk-UA"/>
        </w:rPr>
        <w:t>ЗМІСТ</w:t>
      </w:r>
    </w:p>
    <w:p w:rsidR="00C23607" w:rsidRDefault="00C23607" w:rsidP="00C23607">
      <w:pPr>
        <w:spacing w:line="360" w:lineRule="auto"/>
        <w:jc w:val="center"/>
        <w:rPr>
          <w:lang w:val="uk-UA"/>
        </w:rPr>
      </w:pPr>
      <w:r>
        <w:rPr>
          <w:lang w:val="uk-UA"/>
        </w:rPr>
        <w:t xml:space="preserve">                                                                                                                  Стор.</w:t>
      </w:r>
    </w:p>
    <w:tbl>
      <w:tblPr>
        <w:tblW w:w="9498" w:type="dxa"/>
        <w:tblInd w:w="-318" w:type="dxa"/>
        <w:tblLayout w:type="fixed"/>
        <w:tblLook w:val="0000" w:firstRow="0" w:lastRow="0" w:firstColumn="0" w:lastColumn="0" w:noHBand="0" w:noVBand="0"/>
      </w:tblPr>
      <w:tblGrid>
        <w:gridCol w:w="1560"/>
        <w:gridCol w:w="7230"/>
        <w:gridCol w:w="708"/>
      </w:tblGrid>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rPr>
                <w:lang w:val="uk-UA"/>
              </w:rPr>
            </w:pPr>
            <w:r>
              <w:rPr>
                <w:lang w:val="uk-UA"/>
              </w:rPr>
              <w:t>ПЕРЕЛІК УМОВНИХ СКОРОЧЕНЬ ……………………………………</w:t>
            </w:r>
          </w:p>
        </w:tc>
        <w:tc>
          <w:tcPr>
            <w:tcW w:w="708" w:type="dxa"/>
            <w:vAlign w:val="center"/>
          </w:tcPr>
          <w:p w:rsidR="00C23607" w:rsidRDefault="00C23607" w:rsidP="006D506A">
            <w:pPr>
              <w:spacing w:line="360" w:lineRule="auto"/>
              <w:jc w:val="center"/>
              <w:rPr>
                <w:lang w:val="uk-UA"/>
              </w:rPr>
            </w:pPr>
            <w:r>
              <w:rPr>
                <w:lang w:val="uk-UA"/>
              </w:rPr>
              <w:t>5</w:t>
            </w:r>
          </w:p>
        </w:tc>
      </w:tr>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rPr>
                <w:lang w:val="uk-UA"/>
              </w:rPr>
            </w:pPr>
            <w:r>
              <w:rPr>
                <w:lang w:val="uk-UA"/>
              </w:rPr>
              <w:t>ВСТУП……………………………………………………………………..</w:t>
            </w:r>
          </w:p>
        </w:tc>
        <w:tc>
          <w:tcPr>
            <w:tcW w:w="708" w:type="dxa"/>
            <w:vAlign w:val="center"/>
          </w:tcPr>
          <w:p w:rsidR="00C23607" w:rsidRDefault="00C23607" w:rsidP="006D506A">
            <w:pPr>
              <w:spacing w:line="360" w:lineRule="auto"/>
              <w:jc w:val="center"/>
              <w:rPr>
                <w:lang w:val="uk-UA"/>
              </w:rPr>
            </w:pPr>
            <w:r>
              <w:rPr>
                <w:lang w:val="uk-UA"/>
              </w:rPr>
              <w:t>6</w:t>
            </w:r>
          </w:p>
        </w:tc>
      </w:tr>
      <w:tr w:rsidR="00C23607" w:rsidTr="006D506A">
        <w:tblPrEx>
          <w:tblCellMar>
            <w:top w:w="0" w:type="dxa"/>
            <w:bottom w:w="0" w:type="dxa"/>
          </w:tblCellMar>
        </w:tblPrEx>
        <w:tc>
          <w:tcPr>
            <w:tcW w:w="1560" w:type="dxa"/>
          </w:tcPr>
          <w:p w:rsidR="00C23607" w:rsidRDefault="00C23607" w:rsidP="006D506A">
            <w:pPr>
              <w:spacing w:line="360" w:lineRule="auto"/>
              <w:rPr>
                <w:lang w:val="uk-UA"/>
              </w:rPr>
            </w:pPr>
            <w:r>
              <w:rPr>
                <w:lang w:val="uk-UA"/>
              </w:rPr>
              <w:t>РОЗДІЛ 1</w:t>
            </w:r>
          </w:p>
        </w:tc>
        <w:tc>
          <w:tcPr>
            <w:tcW w:w="7230" w:type="dxa"/>
            <w:vAlign w:val="center"/>
          </w:tcPr>
          <w:p w:rsidR="00C23607" w:rsidRDefault="00C23607" w:rsidP="006D506A">
            <w:pPr>
              <w:spacing w:line="360" w:lineRule="auto"/>
              <w:jc w:val="both"/>
              <w:rPr>
                <w:lang w:val="uk-UA"/>
              </w:rPr>
            </w:pPr>
            <w:r>
              <w:rPr>
                <w:lang w:val="uk-UA"/>
              </w:rPr>
              <w:t>ОГЛЯД ЛІТЕРАТУРИ. ……………………………….........</w:t>
            </w:r>
          </w:p>
        </w:tc>
        <w:tc>
          <w:tcPr>
            <w:tcW w:w="708" w:type="dxa"/>
            <w:vAlign w:val="bottom"/>
          </w:tcPr>
          <w:p w:rsidR="00C23607" w:rsidRDefault="00C23607" w:rsidP="006D506A">
            <w:pPr>
              <w:spacing w:line="360" w:lineRule="auto"/>
              <w:jc w:val="center"/>
              <w:rPr>
                <w:lang w:val="uk-UA"/>
              </w:rPr>
            </w:pPr>
            <w:r>
              <w:rPr>
                <w:lang w:val="uk-UA"/>
              </w:rPr>
              <w:t>13</w:t>
            </w:r>
          </w:p>
        </w:tc>
      </w:tr>
      <w:tr w:rsidR="00C23607" w:rsidTr="006D506A">
        <w:tblPrEx>
          <w:tblCellMar>
            <w:top w:w="0" w:type="dxa"/>
            <w:bottom w:w="0" w:type="dxa"/>
          </w:tblCellMar>
        </w:tblPrEx>
        <w:tc>
          <w:tcPr>
            <w:tcW w:w="1560" w:type="dxa"/>
            <w:vAlign w:val="center"/>
          </w:tcPr>
          <w:p w:rsidR="00C23607" w:rsidRDefault="00C23607" w:rsidP="006D506A">
            <w:pPr>
              <w:spacing w:line="360" w:lineRule="auto"/>
              <w:jc w:val="right"/>
              <w:rPr>
                <w:lang w:val="uk-UA"/>
              </w:rPr>
            </w:pPr>
            <w:r>
              <w:rPr>
                <w:lang w:val="uk-UA"/>
              </w:rPr>
              <w:t>1.1.</w:t>
            </w:r>
          </w:p>
        </w:tc>
        <w:tc>
          <w:tcPr>
            <w:tcW w:w="7230" w:type="dxa"/>
            <w:vAlign w:val="center"/>
          </w:tcPr>
          <w:p w:rsidR="00C23607" w:rsidRDefault="00C23607" w:rsidP="006D506A">
            <w:pPr>
              <w:spacing w:line="360" w:lineRule="auto"/>
              <w:jc w:val="both"/>
              <w:rPr>
                <w:lang w:val="uk-UA"/>
              </w:rPr>
            </w:pPr>
            <w:r>
              <w:rPr>
                <w:lang w:val="uk-UA"/>
              </w:rPr>
              <w:t>Епідеміологія псоріатичного артриту…………….….........</w:t>
            </w:r>
          </w:p>
        </w:tc>
        <w:tc>
          <w:tcPr>
            <w:tcW w:w="708" w:type="dxa"/>
            <w:vAlign w:val="center"/>
          </w:tcPr>
          <w:p w:rsidR="00C23607" w:rsidRDefault="00C23607" w:rsidP="006D506A">
            <w:pPr>
              <w:spacing w:line="360" w:lineRule="auto"/>
              <w:jc w:val="center"/>
              <w:rPr>
                <w:lang w:val="uk-UA"/>
              </w:rPr>
            </w:pPr>
            <w:r>
              <w:rPr>
                <w:lang w:val="uk-UA"/>
              </w:rPr>
              <w:t>13</w:t>
            </w:r>
          </w:p>
        </w:tc>
      </w:tr>
      <w:tr w:rsidR="00C23607" w:rsidTr="006D506A">
        <w:tblPrEx>
          <w:tblCellMar>
            <w:top w:w="0" w:type="dxa"/>
            <w:bottom w:w="0" w:type="dxa"/>
          </w:tblCellMar>
        </w:tblPrEx>
        <w:tc>
          <w:tcPr>
            <w:tcW w:w="1560" w:type="dxa"/>
            <w:vAlign w:val="center"/>
          </w:tcPr>
          <w:p w:rsidR="00C23607" w:rsidRDefault="00C23607" w:rsidP="006D506A">
            <w:pPr>
              <w:spacing w:line="360" w:lineRule="auto"/>
              <w:jc w:val="right"/>
              <w:rPr>
                <w:lang w:val="uk-UA"/>
              </w:rPr>
            </w:pPr>
            <w:r>
              <w:rPr>
                <w:lang w:val="uk-UA"/>
              </w:rPr>
              <w:t>1.2.</w:t>
            </w:r>
          </w:p>
        </w:tc>
        <w:tc>
          <w:tcPr>
            <w:tcW w:w="7230" w:type="dxa"/>
            <w:vAlign w:val="center"/>
          </w:tcPr>
          <w:p w:rsidR="00C23607" w:rsidRDefault="00C23607" w:rsidP="006D506A">
            <w:pPr>
              <w:spacing w:line="360" w:lineRule="auto"/>
              <w:jc w:val="both"/>
              <w:rPr>
                <w:lang w:val="uk-UA"/>
              </w:rPr>
            </w:pPr>
            <w:r>
              <w:rPr>
                <w:lang w:val="uk-UA"/>
              </w:rPr>
              <w:t>Етіологія та патогенез псоріатичного артриту …………...</w:t>
            </w:r>
          </w:p>
        </w:tc>
        <w:tc>
          <w:tcPr>
            <w:tcW w:w="708" w:type="dxa"/>
            <w:vAlign w:val="center"/>
          </w:tcPr>
          <w:p w:rsidR="00C23607" w:rsidRDefault="00C23607" w:rsidP="006D506A">
            <w:pPr>
              <w:spacing w:line="360" w:lineRule="auto"/>
              <w:jc w:val="center"/>
              <w:rPr>
                <w:lang w:val="uk-UA"/>
              </w:rPr>
            </w:pPr>
            <w:r>
              <w:rPr>
                <w:lang w:val="uk-UA"/>
              </w:rPr>
              <w:t>14</w:t>
            </w:r>
          </w:p>
        </w:tc>
      </w:tr>
      <w:tr w:rsidR="00C23607" w:rsidTr="006D506A">
        <w:tblPrEx>
          <w:tblCellMar>
            <w:top w:w="0" w:type="dxa"/>
            <w:bottom w:w="0" w:type="dxa"/>
          </w:tblCellMar>
        </w:tblPrEx>
        <w:tc>
          <w:tcPr>
            <w:tcW w:w="1560" w:type="dxa"/>
            <w:vAlign w:val="center"/>
          </w:tcPr>
          <w:p w:rsidR="00C23607" w:rsidRDefault="00C23607" w:rsidP="006D506A">
            <w:pPr>
              <w:spacing w:line="360" w:lineRule="auto"/>
              <w:jc w:val="right"/>
              <w:rPr>
                <w:lang w:val="uk-UA"/>
              </w:rPr>
            </w:pPr>
            <w:r>
              <w:rPr>
                <w:lang w:val="uk-UA"/>
              </w:rPr>
              <w:t>1.3.</w:t>
            </w:r>
          </w:p>
        </w:tc>
        <w:tc>
          <w:tcPr>
            <w:tcW w:w="7230" w:type="dxa"/>
            <w:vAlign w:val="center"/>
          </w:tcPr>
          <w:p w:rsidR="00C23607" w:rsidRDefault="00C23607" w:rsidP="006D506A">
            <w:pPr>
              <w:spacing w:line="360" w:lineRule="auto"/>
              <w:jc w:val="both"/>
              <w:rPr>
                <w:lang w:val="uk-UA"/>
              </w:rPr>
            </w:pPr>
            <w:r>
              <w:rPr>
                <w:lang w:val="uk-UA"/>
              </w:rPr>
              <w:t xml:space="preserve">Особливості клінічного перебігу псоріатичного артриту... </w:t>
            </w:r>
          </w:p>
        </w:tc>
        <w:tc>
          <w:tcPr>
            <w:tcW w:w="708" w:type="dxa"/>
            <w:vAlign w:val="center"/>
          </w:tcPr>
          <w:p w:rsidR="00C23607" w:rsidRDefault="00C23607" w:rsidP="006D506A">
            <w:pPr>
              <w:spacing w:line="360" w:lineRule="auto"/>
              <w:jc w:val="center"/>
              <w:rPr>
                <w:lang w:val="uk-UA"/>
              </w:rPr>
            </w:pPr>
            <w:r>
              <w:rPr>
                <w:lang w:val="uk-UA"/>
              </w:rPr>
              <w:t>23</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1.4.</w:t>
            </w:r>
          </w:p>
        </w:tc>
        <w:tc>
          <w:tcPr>
            <w:tcW w:w="7230" w:type="dxa"/>
            <w:vAlign w:val="center"/>
          </w:tcPr>
          <w:p w:rsidR="00C23607" w:rsidRDefault="00C23607" w:rsidP="006D506A">
            <w:pPr>
              <w:spacing w:line="360" w:lineRule="auto"/>
              <w:jc w:val="both"/>
              <w:rPr>
                <w:lang w:val="uk-UA"/>
              </w:rPr>
            </w:pPr>
            <w:r>
              <w:t xml:space="preserve">Сучасний погляд на проблему </w:t>
            </w:r>
            <w:r>
              <w:rPr>
                <w:lang w:val="uk-UA"/>
              </w:rPr>
              <w:t xml:space="preserve">неспецифічного </w:t>
            </w:r>
            <w:proofErr w:type="gramStart"/>
            <w:r>
              <w:t>реактивного</w:t>
            </w:r>
            <w:proofErr w:type="gramEnd"/>
            <w:r>
              <w:t xml:space="preserve"> гепатиту у хворих на псоріатичний артрит</w:t>
            </w:r>
            <w:r>
              <w:rPr>
                <w:lang w:val="uk-UA"/>
              </w:rPr>
              <w:t>.....</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28</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1.5.</w:t>
            </w:r>
          </w:p>
        </w:tc>
        <w:tc>
          <w:tcPr>
            <w:tcW w:w="7230" w:type="dxa"/>
            <w:vAlign w:val="center"/>
          </w:tcPr>
          <w:p w:rsidR="00C23607" w:rsidRDefault="00C23607" w:rsidP="006D506A">
            <w:pPr>
              <w:spacing w:line="360" w:lineRule="auto"/>
              <w:jc w:val="both"/>
              <w:rPr>
                <w:lang w:val="uk-UA"/>
              </w:rPr>
            </w:pPr>
            <w:r>
              <w:rPr>
                <w:snapToGrid w:val="0"/>
              </w:rPr>
              <w:t xml:space="preserve">Лікування псоріатичного артриту та неспецифічного </w:t>
            </w:r>
            <w:proofErr w:type="gramStart"/>
            <w:r>
              <w:rPr>
                <w:snapToGrid w:val="0"/>
              </w:rPr>
              <w:t>реактивного</w:t>
            </w:r>
            <w:proofErr w:type="gramEnd"/>
            <w:r>
              <w:rPr>
                <w:snapToGrid w:val="0"/>
              </w:rPr>
              <w:t xml:space="preserve"> гепатиту</w:t>
            </w:r>
            <w:r>
              <w:rPr>
                <w:snapToGrid w:val="0"/>
                <w:lang w:val="uk-UA"/>
              </w:rPr>
              <w:t>......................</w:t>
            </w:r>
            <w:r>
              <w:rPr>
                <w:lang w:val="uk-UA"/>
              </w:rPr>
              <w:t>……………………….....</w:t>
            </w:r>
          </w:p>
        </w:tc>
        <w:tc>
          <w:tcPr>
            <w:tcW w:w="708" w:type="dxa"/>
            <w:vAlign w:val="center"/>
          </w:tcPr>
          <w:p w:rsidR="00C23607" w:rsidRPr="00C23607" w:rsidRDefault="00C23607" w:rsidP="006D506A">
            <w:pPr>
              <w:spacing w:line="360" w:lineRule="auto"/>
              <w:jc w:val="center"/>
            </w:pPr>
          </w:p>
          <w:p w:rsidR="00C23607" w:rsidRDefault="00C23607" w:rsidP="006D506A">
            <w:pPr>
              <w:spacing w:line="360" w:lineRule="auto"/>
              <w:jc w:val="center"/>
              <w:rPr>
                <w:lang w:val="uk-UA"/>
              </w:rPr>
            </w:pPr>
            <w:r>
              <w:rPr>
                <w:lang w:val="uk-UA"/>
              </w:rPr>
              <w:t>36</w:t>
            </w:r>
          </w:p>
        </w:tc>
      </w:tr>
      <w:tr w:rsidR="00C23607" w:rsidTr="006D506A">
        <w:tblPrEx>
          <w:tblCellMar>
            <w:top w:w="0" w:type="dxa"/>
            <w:bottom w:w="0" w:type="dxa"/>
          </w:tblCellMar>
        </w:tblPrEx>
        <w:tc>
          <w:tcPr>
            <w:tcW w:w="1560" w:type="dxa"/>
            <w:vAlign w:val="center"/>
          </w:tcPr>
          <w:p w:rsidR="00C23607" w:rsidRDefault="00C23607" w:rsidP="006D506A">
            <w:pPr>
              <w:spacing w:line="360" w:lineRule="auto"/>
              <w:jc w:val="center"/>
              <w:rPr>
                <w:lang w:val="uk-UA"/>
              </w:rPr>
            </w:pPr>
            <w:r>
              <w:rPr>
                <w:lang w:val="uk-UA"/>
              </w:rPr>
              <w:t>РОЗДІЛ 2</w:t>
            </w:r>
          </w:p>
        </w:tc>
        <w:tc>
          <w:tcPr>
            <w:tcW w:w="7230" w:type="dxa"/>
            <w:vAlign w:val="center"/>
          </w:tcPr>
          <w:p w:rsidR="00C23607" w:rsidRDefault="00C23607" w:rsidP="006D506A">
            <w:pPr>
              <w:spacing w:line="360" w:lineRule="auto"/>
              <w:jc w:val="both"/>
              <w:rPr>
                <w:lang w:val="uk-UA"/>
              </w:rPr>
            </w:pPr>
            <w:r>
              <w:rPr>
                <w:lang w:val="uk-UA"/>
              </w:rPr>
              <w:t>ОБ’ЄКТ І МЕТОДИКИ ДОСЛІДЖЕННЯ ....……………....</w:t>
            </w:r>
          </w:p>
        </w:tc>
        <w:tc>
          <w:tcPr>
            <w:tcW w:w="708" w:type="dxa"/>
            <w:vAlign w:val="center"/>
          </w:tcPr>
          <w:p w:rsidR="00C23607" w:rsidRDefault="00C23607" w:rsidP="006D506A">
            <w:pPr>
              <w:spacing w:line="360" w:lineRule="auto"/>
              <w:jc w:val="center"/>
              <w:rPr>
                <w:lang w:val="uk-UA"/>
              </w:rPr>
            </w:pPr>
            <w:r>
              <w:rPr>
                <w:lang w:val="uk-UA"/>
              </w:rPr>
              <w:t>49</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2.1.</w:t>
            </w:r>
          </w:p>
        </w:tc>
        <w:tc>
          <w:tcPr>
            <w:tcW w:w="7230" w:type="dxa"/>
            <w:vAlign w:val="center"/>
          </w:tcPr>
          <w:p w:rsidR="00C23607" w:rsidRDefault="00C23607" w:rsidP="006D506A">
            <w:pPr>
              <w:spacing w:line="360" w:lineRule="auto"/>
              <w:jc w:val="both"/>
              <w:rPr>
                <w:lang w:val="uk-UA"/>
              </w:rPr>
            </w:pPr>
            <w:r>
              <w:rPr>
                <w:szCs w:val="28"/>
              </w:rPr>
              <w:t>Клінічна характеристика обстежених хворих і застосованих схем лікування</w:t>
            </w:r>
            <w:r>
              <w:rPr>
                <w:lang w:val="uk-UA"/>
              </w:rPr>
              <w:t>…………………......................</w:t>
            </w:r>
          </w:p>
        </w:tc>
        <w:tc>
          <w:tcPr>
            <w:tcW w:w="708" w:type="dxa"/>
            <w:vAlign w:val="bottom"/>
          </w:tcPr>
          <w:p w:rsidR="00C23607" w:rsidRDefault="00C23607" w:rsidP="006D506A">
            <w:pPr>
              <w:spacing w:line="360" w:lineRule="auto"/>
              <w:jc w:val="center"/>
              <w:rPr>
                <w:lang w:val="uk-UA"/>
              </w:rPr>
            </w:pPr>
            <w:r>
              <w:rPr>
                <w:lang w:val="uk-UA"/>
              </w:rPr>
              <w:t>49</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2.1.1.</w:t>
            </w:r>
          </w:p>
        </w:tc>
        <w:tc>
          <w:tcPr>
            <w:tcW w:w="7230" w:type="dxa"/>
            <w:vAlign w:val="center"/>
          </w:tcPr>
          <w:p w:rsidR="00C23607" w:rsidRDefault="00C23607" w:rsidP="006D506A">
            <w:pPr>
              <w:spacing w:line="360" w:lineRule="auto"/>
              <w:jc w:val="both"/>
              <w:rPr>
                <w:lang w:val="uk-UA"/>
              </w:rPr>
            </w:pPr>
            <w:r>
              <w:t xml:space="preserve">Клінічна характеристика </w:t>
            </w:r>
            <w:proofErr w:type="gramStart"/>
            <w:r>
              <w:t>досл</w:t>
            </w:r>
            <w:proofErr w:type="gramEnd"/>
            <w:r>
              <w:t>іджуваних груп хворих на псор</w:t>
            </w:r>
            <w:r>
              <w:rPr>
                <w:lang w:val="uk-UA"/>
              </w:rPr>
              <w:t>і</w:t>
            </w:r>
            <w:r>
              <w:t xml:space="preserve">атичний артрит </w:t>
            </w:r>
            <w:r>
              <w:rPr>
                <w:lang w:val="uk-UA"/>
              </w:rPr>
              <w:t xml:space="preserve">та неспецифічний реактивний гепатит </w:t>
            </w:r>
            <w:r>
              <w:t>і методика їх порівняння</w:t>
            </w:r>
            <w:r>
              <w:rPr>
                <w:lang w:val="uk-UA"/>
              </w:rPr>
              <w:t>…………….…..................</w:t>
            </w:r>
          </w:p>
        </w:tc>
        <w:tc>
          <w:tcPr>
            <w:tcW w:w="708" w:type="dxa"/>
            <w:vAlign w:val="bottom"/>
          </w:tcPr>
          <w:p w:rsidR="00C23607" w:rsidRDefault="00C23607" w:rsidP="006D506A">
            <w:pPr>
              <w:spacing w:line="360" w:lineRule="auto"/>
              <w:jc w:val="center"/>
              <w:rPr>
                <w:lang w:val="uk-UA"/>
              </w:rPr>
            </w:pPr>
            <w:r>
              <w:rPr>
                <w:lang w:val="uk-UA"/>
              </w:rPr>
              <w:t>49</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2.1.2.</w:t>
            </w:r>
          </w:p>
        </w:tc>
        <w:tc>
          <w:tcPr>
            <w:tcW w:w="7230" w:type="dxa"/>
            <w:vAlign w:val="center"/>
          </w:tcPr>
          <w:p w:rsidR="00C23607" w:rsidRDefault="00C23607" w:rsidP="006D506A">
            <w:pPr>
              <w:spacing w:line="360" w:lineRule="auto"/>
              <w:jc w:val="both"/>
              <w:rPr>
                <w:lang w:val="uk-UA"/>
              </w:rPr>
            </w:pPr>
            <w:r>
              <w:t>Схеми застосування лікувальних комплексів обстеженим хворим на псор</w:t>
            </w:r>
            <w:r>
              <w:rPr>
                <w:lang w:val="uk-UA"/>
              </w:rPr>
              <w:t>і</w:t>
            </w:r>
            <w:r>
              <w:t>атичний артрит</w:t>
            </w:r>
            <w:r>
              <w:rPr>
                <w:lang w:val="uk-UA"/>
              </w:rPr>
              <w:t xml:space="preserve"> </w:t>
            </w:r>
            <w:proofErr w:type="gramStart"/>
            <w:r>
              <w:rPr>
                <w:lang w:val="uk-UA"/>
              </w:rPr>
              <w:t>у</w:t>
            </w:r>
            <w:proofErr w:type="gramEnd"/>
            <w:r>
              <w:rPr>
                <w:lang w:val="uk-UA"/>
              </w:rPr>
              <w:t xml:space="preserve"> поєднанні з неспецифічним реактивним гепатитом та без нього</w:t>
            </w:r>
            <w:r>
              <w:rPr>
                <w:szCs w:val="28"/>
                <w:lang w:val="uk-UA"/>
              </w:rPr>
              <w:t>...........</w:t>
            </w:r>
          </w:p>
        </w:tc>
        <w:tc>
          <w:tcPr>
            <w:tcW w:w="708" w:type="dxa"/>
            <w:vAlign w:val="bottom"/>
          </w:tcPr>
          <w:p w:rsidR="00C23607" w:rsidRDefault="00C23607" w:rsidP="006D506A">
            <w:pPr>
              <w:spacing w:line="360" w:lineRule="auto"/>
              <w:jc w:val="center"/>
              <w:rPr>
                <w:lang w:val="uk-UA"/>
              </w:rPr>
            </w:pPr>
            <w:r>
              <w:rPr>
                <w:lang w:val="uk-UA"/>
              </w:rPr>
              <w:t>52</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w:t>
            </w:r>
          </w:p>
        </w:tc>
        <w:tc>
          <w:tcPr>
            <w:tcW w:w="7230" w:type="dxa"/>
            <w:vAlign w:val="center"/>
          </w:tcPr>
          <w:p w:rsidR="00C23607" w:rsidRDefault="00C23607" w:rsidP="006D506A">
            <w:pPr>
              <w:spacing w:line="360" w:lineRule="auto"/>
              <w:jc w:val="both"/>
              <w:rPr>
                <w:lang w:val="uk-UA"/>
              </w:rPr>
            </w:pPr>
            <w:r>
              <w:rPr>
                <w:lang w:val="uk-UA"/>
              </w:rPr>
              <w:t>Комплекс використаних методик при обстеженні хворих на псоріатичний артрит  .........................................................</w:t>
            </w:r>
          </w:p>
        </w:tc>
        <w:tc>
          <w:tcPr>
            <w:tcW w:w="708" w:type="dxa"/>
            <w:vAlign w:val="bottom"/>
          </w:tcPr>
          <w:p w:rsidR="00C23607" w:rsidRDefault="00C23607" w:rsidP="006D506A">
            <w:pPr>
              <w:spacing w:line="360" w:lineRule="auto"/>
              <w:jc w:val="center"/>
              <w:rPr>
                <w:lang w:val="uk-UA"/>
              </w:rPr>
            </w:pPr>
            <w:r>
              <w:rPr>
                <w:lang w:val="uk-UA"/>
              </w:rPr>
              <w:t>54</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2.2.1.</w:t>
            </w:r>
          </w:p>
        </w:tc>
        <w:tc>
          <w:tcPr>
            <w:tcW w:w="7230" w:type="dxa"/>
            <w:vAlign w:val="center"/>
          </w:tcPr>
          <w:p w:rsidR="00C23607" w:rsidRDefault="00C23607" w:rsidP="006D506A">
            <w:pPr>
              <w:spacing w:line="360" w:lineRule="auto"/>
              <w:jc w:val="both"/>
              <w:rPr>
                <w:lang w:val="uk-UA"/>
              </w:rPr>
            </w:pPr>
            <w:r>
              <w:t xml:space="preserve">Методики обстеження опорно-рухового апарату </w:t>
            </w:r>
            <w:proofErr w:type="gramStart"/>
            <w:r>
              <w:t>хворого</w:t>
            </w:r>
            <w:proofErr w:type="gramEnd"/>
            <w:r>
              <w:t xml:space="preserve"> на </w:t>
            </w:r>
            <w:r>
              <w:rPr>
                <w:lang w:val="uk-UA"/>
              </w:rPr>
              <w:t>псоріатичний артрит……………….................................</w:t>
            </w:r>
          </w:p>
        </w:tc>
        <w:tc>
          <w:tcPr>
            <w:tcW w:w="708" w:type="dxa"/>
            <w:vAlign w:val="bottom"/>
          </w:tcPr>
          <w:p w:rsidR="00C23607" w:rsidRDefault="00C23607" w:rsidP="006D506A">
            <w:pPr>
              <w:spacing w:line="360" w:lineRule="auto"/>
              <w:jc w:val="center"/>
              <w:rPr>
                <w:lang w:val="uk-UA"/>
              </w:rPr>
            </w:pPr>
            <w:r>
              <w:rPr>
                <w:lang w:val="uk-UA"/>
              </w:rPr>
              <w:t>54</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2.2.2.</w:t>
            </w:r>
          </w:p>
        </w:tc>
        <w:tc>
          <w:tcPr>
            <w:tcW w:w="7230" w:type="dxa"/>
            <w:vAlign w:val="center"/>
          </w:tcPr>
          <w:p w:rsidR="00C23607" w:rsidRDefault="00C23607" w:rsidP="006D506A">
            <w:pPr>
              <w:spacing w:line="360" w:lineRule="auto"/>
              <w:jc w:val="both"/>
              <w:rPr>
                <w:lang w:val="uk-UA"/>
              </w:rPr>
            </w:pPr>
            <w:r>
              <w:rPr>
                <w:szCs w:val="28"/>
              </w:rPr>
              <w:t>Методики оцінки функціонального стану печінки у хворих на псоріатичний артрит та неспецифічний реактивний артрит</w:t>
            </w:r>
            <w:r>
              <w:rPr>
                <w:szCs w:val="28"/>
                <w:lang w:val="uk-UA"/>
              </w:rPr>
              <w:t xml:space="preserve"> </w:t>
            </w:r>
            <w:r>
              <w:rPr>
                <w:lang w:val="uk-UA"/>
              </w:rPr>
              <w:t>……….....................................................</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56</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2.2.3.</w:t>
            </w:r>
          </w:p>
        </w:tc>
        <w:tc>
          <w:tcPr>
            <w:tcW w:w="7230" w:type="dxa"/>
            <w:vAlign w:val="center"/>
          </w:tcPr>
          <w:p w:rsidR="00C23607" w:rsidRDefault="00C23607" w:rsidP="006D506A">
            <w:pPr>
              <w:spacing w:line="360" w:lineRule="auto"/>
              <w:jc w:val="both"/>
              <w:rPr>
                <w:lang w:val="uk-UA"/>
              </w:rPr>
            </w:pPr>
            <w:r>
              <w:rPr>
                <w:lang w:val="uk-UA"/>
              </w:rPr>
              <w:t>Методика дослідження детоксикаційної функції печінки у хворих на псоріатичний артрит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58</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2.2.4.</w:t>
            </w:r>
          </w:p>
        </w:tc>
        <w:tc>
          <w:tcPr>
            <w:tcW w:w="7230" w:type="dxa"/>
            <w:vAlign w:val="center"/>
          </w:tcPr>
          <w:p w:rsidR="00C23607" w:rsidRDefault="00C23607" w:rsidP="006D506A">
            <w:pPr>
              <w:spacing w:line="360" w:lineRule="auto"/>
              <w:jc w:val="both"/>
              <w:rPr>
                <w:lang w:val="uk-UA"/>
              </w:rPr>
            </w:pPr>
            <w:r>
              <w:t>Методики оцінки активності ферментів антиоксидантної системи</w:t>
            </w:r>
            <w:r>
              <w:rPr>
                <w:lang w:val="uk-UA"/>
              </w:rPr>
              <w:t xml:space="preserve"> </w:t>
            </w:r>
            <w:r>
              <w:rPr>
                <w:lang w:val="uk-UA"/>
              </w:rPr>
              <w:lastRenderedPageBreak/>
              <w:t>.</w:t>
            </w:r>
            <w:r>
              <w:rPr>
                <w:szCs w:val="28"/>
                <w:lang w:val="uk-UA"/>
              </w:rPr>
              <w:t>....................................................................................</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lastRenderedPageBreak/>
              <w:t>60</w:t>
            </w:r>
          </w:p>
        </w:tc>
      </w:tr>
      <w:tr w:rsidR="00C23607" w:rsidTr="006D506A">
        <w:tblPrEx>
          <w:tblCellMar>
            <w:top w:w="0" w:type="dxa"/>
            <w:bottom w:w="0" w:type="dxa"/>
          </w:tblCellMar>
        </w:tblPrEx>
        <w:tc>
          <w:tcPr>
            <w:tcW w:w="1560" w:type="dxa"/>
            <w:vAlign w:val="center"/>
          </w:tcPr>
          <w:p w:rsidR="00C23607" w:rsidRDefault="00C23607" w:rsidP="006D506A">
            <w:pPr>
              <w:spacing w:line="360" w:lineRule="auto"/>
              <w:jc w:val="right"/>
              <w:rPr>
                <w:lang w:val="uk-UA"/>
              </w:rPr>
            </w:pPr>
            <w:r>
              <w:rPr>
                <w:lang w:val="uk-UA"/>
              </w:rPr>
              <w:lastRenderedPageBreak/>
              <w:t>2.2.5.</w:t>
            </w:r>
          </w:p>
        </w:tc>
        <w:tc>
          <w:tcPr>
            <w:tcW w:w="7230" w:type="dxa"/>
            <w:vAlign w:val="center"/>
          </w:tcPr>
          <w:p w:rsidR="00C23607" w:rsidRDefault="00C23607" w:rsidP="006D506A">
            <w:pPr>
              <w:spacing w:line="360" w:lineRule="auto"/>
              <w:jc w:val="both"/>
              <w:rPr>
                <w:lang w:val="uk-UA"/>
              </w:rPr>
            </w:pPr>
            <w:r>
              <w:rPr>
                <w:lang w:val="uk-UA"/>
              </w:rPr>
              <w:t>Визначення стану перекисного окислення ліпідів................</w:t>
            </w:r>
          </w:p>
        </w:tc>
        <w:tc>
          <w:tcPr>
            <w:tcW w:w="708" w:type="dxa"/>
            <w:vAlign w:val="center"/>
          </w:tcPr>
          <w:p w:rsidR="00C23607" w:rsidRDefault="00C23607" w:rsidP="006D506A">
            <w:pPr>
              <w:spacing w:line="360" w:lineRule="auto"/>
              <w:jc w:val="center"/>
              <w:rPr>
                <w:lang w:val="uk-UA"/>
              </w:rPr>
            </w:pPr>
            <w:r>
              <w:rPr>
                <w:lang w:val="uk-UA"/>
              </w:rPr>
              <w:t>61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2.2.6.</w:t>
            </w:r>
          </w:p>
        </w:tc>
        <w:tc>
          <w:tcPr>
            <w:tcW w:w="7230" w:type="dxa"/>
            <w:vAlign w:val="center"/>
          </w:tcPr>
          <w:p w:rsidR="00C23607" w:rsidRDefault="00C23607" w:rsidP="006D506A">
            <w:pPr>
              <w:spacing w:line="360" w:lineRule="auto"/>
              <w:jc w:val="both"/>
              <w:rPr>
                <w:lang w:val="uk-UA"/>
              </w:rPr>
            </w:pPr>
            <w:r>
              <w:rPr>
                <w:lang w:val="uk-UA"/>
              </w:rPr>
              <w:t>Визначення цитокінового профілю у хворих на псоріатичний артрит .....................………..............................</w:t>
            </w:r>
          </w:p>
        </w:tc>
        <w:tc>
          <w:tcPr>
            <w:tcW w:w="708" w:type="dxa"/>
            <w:vAlign w:val="bottom"/>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61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2.2.7.</w:t>
            </w:r>
          </w:p>
        </w:tc>
        <w:tc>
          <w:tcPr>
            <w:tcW w:w="7230" w:type="dxa"/>
            <w:vAlign w:val="center"/>
          </w:tcPr>
          <w:p w:rsidR="00C23607" w:rsidRDefault="00C23607" w:rsidP="006D506A">
            <w:pPr>
              <w:spacing w:line="360" w:lineRule="auto"/>
              <w:jc w:val="both"/>
              <w:rPr>
                <w:lang w:val="uk-UA"/>
              </w:rPr>
            </w:pPr>
            <w:r>
              <w:rPr>
                <w:szCs w:val="28"/>
                <w:lang w:val="uk-UA"/>
              </w:rPr>
              <w:t xml:space="preserve">Дослідження активності маркерів метаболізму хрящової тканини </w:t>
            </w:r>
            <w:r>
              <w:rPr>
                <w:szCs w:val="28"/>
                <w:lang w:val="uk-UA" w:eastAsia="uk-UA"/>
              </w:rPr>
              <w:t>.....................................................................................</w:t>
            </w:r>
          </w:p>
        </w:tc>
        <w:tc>
          <w:tcPr>
            <w:tcW w:w="708" w:type="dxa"/>
            <w:vAlign w:val="bottom"/>
          </w:tcPr>
          <w:p w:rsidR="00C23607" w:rsidRDefault="00C23607" w:rsidP="006D506A">
            <w:pPr>
              <w:spacing w:line="360" w:lineRule="auto"/>
              <w:jc w:val="center"/>
              <w:rPr>
                <w:lang w:val="uk-UA"/>
              </w:rPr>
            </w:pPr>
            <w:r>
              <w:rPr>
                <w:lang w:val="uk-UA"/>
              </w:rPr>
              <w:t>62</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2.2.8.</w:t>
            </w:r>
          </w:p>
        </w:tc>
        <w:tc>
          <w:tcPr>
            <w:tcW w:w="7230" w:type="dxa"/>
            <w:vAlign w:val="center"/>
          </w:tcPr>
          <w:p w:rsidR="00C23607" w:rsidRDefault="00C23607" w:rsidP="006D506A">
            <w:pPr>
              <w:spacing w:line="360" w:lineRule="auto"/>
              <w:jc w:val="both"/>
              <w:rPr>
                <w:lang w:val="uk-UA"/>
              </w:rPr>
            </w:pPr>
            <w:r>
              <w:rPr>
                <w:lang w:val="uk-UA"/>
              </w:rPr>
              <w:t>Методи визначення якості життя хворих на псоріатичний артрит .......................................................................................</w:t>
            </w:r>
          </w:p>
        </w:tc>
        <w:tc>
          <w:tcPr>
            <w:tcW w:w="708" w:type="dxa"/>
            <w:vAlign w:val="bottom"/>
          </w:tcPr>
          <w:p w:rsidR="00C23607" w:rsidRDefault="00C23607" w:rsidP="006D506A">
            <w:pPr>
              <w:spacing w:line="360" w:lineRule="auto"/>
              <w:jc w:val="center"/>
              <w:rPr>
                <w:lang w:val="uk-UA"/>
              </w:rPr>
            </w:pPr>
            <w:r>
              <w:rPr>
                <w:lang w:val="uk-UA"/>
              </w:rPr>
              <w:t>63</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2.2.9.</w:t>
            </w:r>
          </w:p>
        </w:tc>
        <w:tc>
          <w:tcPr>
            <w:tcW w:w="7230" w:type="dxa"/>
            <w:vAlign w:val="center"/>
          </w:tcPr>
          <w:p w:rsidR="00C23607" w:rsidRDefault="00C23607" w:rsidP="006D506A">
            <w:pPr>
              <w:spacing w:line="360" w:lineRule="auto"/>
              <w:jc w:val="both"/>
              <w:rPr>
                <w:lang w:val="uk-UA"/>
              </w:rPr>
            </w:pPr>
            <w:r>
              <w:t xml:space="preserve">Методики рандомізації хворих та статистично-комп’ютерної обробки результатів </w:t>
            </w:r>
            <w:proofErr w:type="gramStart"/>
            <w:r>
              <w:t>досл</w:t>
            </w:r>
            <w:proofErr w:type="gramEnd"/>
            <w:r>
              <w:t>ідження</w:t>
            </w:r>
            <w:r>
              <w:rPr>
                <w:lang w:val="uk-UA"/>
              </w:rPr>
              <w:t xml:space="preserve"> …............</w:t>
            </w:r>
          </w:p>
        </w:tc>
        <w:tc>
          <w:tcPr>
            <w:tcW w:w="708" w:type="dxa"/>
            <w:vAlign w:val="bottom"/>
          </w:tcPr>
          <w:p w:rsidR="00C23607" w:rsidRDefault="00C23607" w:rsidP="006D506A">
            <w:pPr>
              <w:spacing w:line="360" w:lineRule="auto"/>
              <w:jc w:val="center"/>
              <w:rPr>
                <w:lang w:val="uk-UA"/>
              </w:rPr>
            </w:pPr>
            <w:r>
              <w:rPr>
                <w:lang w:val="uk-UA"/>
              </w:rPr>
              <w:t>64</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2.2.10.</w:t>
            </w:r>
          </w:p>
        </w:tc>
        <w:tc>
          <w:tcPr>
            <w:tcW w:w="7230" w:type="dxa"/>
            <w:vAlign w:val="center"/>
          </w:tcPr>
          <w:p w:rsidR="00C23607" w:rsidRDefault="00C23607" w:rsidP="006D506A">
            <w:pPr>
              <w:spacing w:line="360" w:lineRule="auto"/>
              <w:jc w:val="both"/>
              <w:rPr>
                <w:lang w:val="uk-UA"/>
              </w:rPr>
            </w:pPr>
            <w:r>
              <w:rPr>
                <w:szCs w:val="28"/>
                <w:lang w:eastAsia="uk-UA"/>
              </w:rPr>
              <w:t>Забезпечення вимог біоетики</w:t>
            </w:r>
            <w:proofErr w:type="gramStart"/>
            <w:r>
              <w:rPr>
                <w:szCs w:val="28"/>
                <w:lang w:val="uk-UA" w:eastAsia="uk-UA"/>
              </w:rPr>
              <w:t xml:space="preserve"> ....</w:t>
            </w:r>
            <w:r>
              <w:rPr>
                <w:lang w:val="uk-UA"/>
              </w:rPr>
              <w:t>……….................................</w:t>
            </w:r>
            <w:proofErr w:type="gramEnd"/>
          </w:p>
        </w:tc>
        <w:tc>
          <w:tcPr>
            <w:tcW w:w="708" w:type="dxa"/>
            <w:vAlign w:val="center"/>
          </w:tcPr>
          <w:p w:rsidR="00C23607" w:rsidRDefault="00C23607" w:rsidP="006D506A">
            <w:pPr>
              <w:spacing w:line="360" w:lineRule="auto"/>
              <w:jc w:val="center"/>
              <w:rPr>
                <w:lang w:val="uk-UA"/>
              </w:rPr>
            </w:pPr>
            <w:r>
              <w:rPr>
                <w:lang w:val="uk-UA"/>
              </w:rPr>
              <w:t>64</w:t>
            </w:r>
          </w:p>
        </w:tc>
      </w:tr>
      <w:tr w:rsidR="00C23607" w:rsidTr="006D506A">
        <w:tblPrEx>
          <w:tblCellMar>
            <w:top w:w="0" w:type="dxa"/>
            <w:bottom w:w="0" w:type="dxa"/>
          </w:tblCellMar>
        </w:tblPrEx>
        <w:tc>
          <w:tcPr>
            <w:tcW w:w="1560" w:type="dxa"/>
          </w:tcPr>
          <w:p w:rsidR="00C23607" w:rsidRDefault="00C23607" w:rsidP="006D506A">
            <w:pPr>
              <w:spacing w:line="360" w:lineRule="auto"/>
              <w:jc w:val="center"/>
              <w:rPr>
                <w:lang w:val="uk-UA"/>
              </w:rPr>
            </w:pPr>
            <w:r>
              <w:rPr>
                <w:lang w:val="uk-UA"/>
              </w:rPr>
              <w:t>РОЗДІЛ 3</w:t>
            </w:r>
          </w:p>
        </w:tc>
        <w:tc>
          <w:tcPr>
            <w:tcW w:w="7230" w:type="dxa"/>
            <w:vAlign w:val="center"/>
          </w:tcPr>
          <w:p w:rsidR="00C23607" w:rsidRDefault="00C23607" w:rsidP="006D506A">
            <w:pPr>
              <w:spacing w:line="360" w:lineRule="auto"/>
              <w:jc w:val="both"/>
              <w:rPr>
                <w:lang w:val="uk-UA"/>
              </w:rPr>
            </w:pPr>
            <w:r>
              <w:rPr>
                <w:lang w:val="uk-UA"/>
              </w:rPr>
              <w:t>КЛІНІКО-СИНДРОМОЛОГІЧНА ХАРАКТЕРИСТИКА ПЕРЕБІГУ ПСОРІАТИЧНОГО АРТРИТУ………...............</w:t>
            </w:r>
          </w:p>
        </w:tc>
        <w:tc>
          <w:tcPr>
            <w:tcW w:w="708" w:type="dxa"/>
            <w:vAlign w:val="bottom"/>
          </w:tcPr>
          <w:p w:rsidR="00C23607" w:rsidRDefault="00C23607" w:rsidP="006D506A">
            <w:pPr>
              <w:spacing w:line="360" w:lineRule="auto"/>
              <w:jc w:val="center"/>
              <w:rPr>
                <w:lang w:val="uk-UA"/>
              </w:rPr>
            </w:pPr>
            <w:r>
              <w:rPr>
                <w:lang w:val="uk-UA"/>
              </w:rPr>
              <w:t>66</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3.1.</w:t>
            </w:r>
          </w:p>
          <w:p w:rsidR="00C23607" w:rsidRDefault="00C23607" w:rsidP="006D506A">
            <w:pPr>
              <w:spacing w:line="360" w:lineRule="auto"/>
              <w:jc w:val="right"/>
              <w:rPr>
                <w:lang w:val="uk-UA"/>
              </w:rPr>
            </w:pPr>
          </w:p>
          <w:p w:rsidR="00C23607" w:rsidRDefault="00C23607" w:rsidP="006D506A">
            <w:pPr>
              <w:spacing w:line="360" w:lineRule="auto"/>
              <w:jc w:val="right"/>
              <w:rPr>
                <w:lang w:val="uk-UA"/>
              </w:rPr>
            </w:pPr>
            <w:r>
              <w:rPr>
                <w:lang w:val="uk-UA"/>
              </w:rPr>
              <w:t>3.1.1.</w:t>
            </w:r>
          </w:p>
        </w:tc>
        <w:tc>
          <w:tcPr>
            <w:tcW w:w="7230" w:type="dxa"/>
            <w:vAlign w:val="center"/>
          </w:tcPr>
          <w:p w:rsidR="00C23607" w:rsidRDefault="00C23607" w:rsidP="006D506A">
            <w:pPr>
              <w:spacing w:line="360" w:lineRule="auto"/>
              <w:ind w:right="-108"/>
              <w:jc w:val="both"/>
              <w:rPr>
                <w:lang w:val="uk-UA"/>
              </w:rPr>
            </w:pPr>
            <w:r>
              <w:rPr>
                <w:lang w:val="uk-UA"/>
              </w:rPr>
              <w:t xml:space="preserve">Клініко-синдромологічна характеристика перебігу псориатичного артриту у обстежених хворих.......................        </w:t>
            </w:r>
          </w:p>
          <w:p w:rsidR="00C23607" w:rsidRDefault="00C23607" w:rsidP="006D506A">
            <w:pPr>
              <w:spacing w:line="360" w:lineRule="auto"/>
              <w:jc w:val="both"/>
              <w:rPr>
                <w:lang w:val="uk-UA"/>
              </w:rPr>
            </w:pPr>
            <w:r>
              <w:rPr>
                <w:lang w:val="uk-UA"/>
              </w:rPr>
              <w:t>Особливості суглобового синдрому серед хворих на псоріатичний артрит………………………………...............</w:t>
            </w:r>
          </w:p>
        </w:tc>
        <w:tc>
          <w:tcPr>
            <w:tcW w:w="708" w:type="dxa"/>
            <w:vAlign w:val="bottom"/>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559435</wp:posOffset>
                      </wp:positionV>
                      <wp:extent cx="457200" cy="361950"/>
                      <wp:effectExtent l="1905" t="0" r="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607" w:rsidRDefault="00C23607" w:rsidP="00C23607">
                                  <w:pPr>
                                    <w:rPr>
                                      <w:lang w:val="uk-UA"/>
                                    </w:rPr>
                                  </w:pPr>
                                  <w:r>
                                    <w:rPr>
                                      <w:lang w:val="uk-UA"/>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6pt;margin-top:44.05pt;width:36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" stroked="f">
                      <v:textbox>
                        <w:txbxContent>
                          <w:p w:rsidR="00C23607" w:rsidRDefault="00C23607" w:rsidP="00C23607">
                            <w:pPr>
                              <w:rPr>
                                <w:lang w:val="uk-UA"/>
                              </w:rPr>
                            </w:pPr>
                            <w:r>
                              <w:rPr>
                                <w:lang w:val="uk-UA"/>
                              </w:rPr>
                              <w:t>66</w:t>
                            </w:r>
                          </w:p>
                        </w:txbxContent>
                      </v:textbox>
                    </v:shape>
                  </w:pict>
                </mc:Fallback>
              </mc:AlternateContent>
            </w:r>
            <w:r>
              <w:rPr>
                <w:lang w:val="uk-UA"/>
              </w:rPr>
              <w:t>66</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 xml:space="preserve"> 3.1.2.</w:t>
            </w:r>
          </w:p>
        </w:tc>
        <w:tc>
          <w:tcPr>
            <w:tcW w:w="7230" w:type="dxa"/>
            <w:vAlign w:val="center"/>
          </w:tcPr>
          <w:p w:rsidR="00C23607" w:rsidRDefault="00C23607" w:rsidP="006D506A">
            <w:pPr>
              <w:spacing w:line="360" w:lineRule="auto"/>
              <w:jc w:val="both"/>
              <w:rPr>
                <w:lang w:val="uk-UA"/>
              </w:rPr>
            </w:pPr>
            <w:r>
              <w:t>Показники хрящового обміну у хворих на псоріатичний артрит</w:t>
            </w:r>
            <w:r>
              <w:rPr>
                <w:lang w:val="uk-UA"/>
              </w:rPr>
              <w:t>........................................................................................</w:t>
            </w:r>
          </w:p>
        </w:tc>
        <w:tc>
          <w:tcPr>
            <w:tcW w:w="708" w:type="dxa"/>
            <w:vAlign w:val="bottom"/>
          </w:tcPr>
          <w:p w:rsidR="00C23607" w:rsidRDefault="00C23607" w:rsidP="006D506A">
            <w:pPr>
              <w:spacing w:line="360" w:lineRule="auto"/>
              <w:jc w:val="center"/>
              <w:rPr>
                <w:lang w:val="uk-UA"/>
              </w:rPr>
            </w:pPr>
            <w:r>
              <w:rPr>
                <w:lang w:val="uk-UA"/>
              </w:rPr>
              <w:t>71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3.1.3.</w:t>
            </w:r>
          </w:p>
        </w:tc>
        <w:tc>
          <w:tcPr>
            <w:tcW w:w="7230" w:type="dxa"/>
            <w:vAlign w:val="center"/>
          </w:tcPr>
          <w:p w:rsidR="00C23607" w:rsidRDefault="00C23607" w:rsidP="006D506A">
            <w:pPr>
              <w:spacing w:line="360" w:lineRule="auto"/>
              <w:jc w:val="both"/>
              <w:rPr>
                <w:lang w:val="uk-UA"/>
              </w:rPr>
            </w:pPr>
            <w:r>
              <w:rPr>
                <w:lang w:val="uk-UA"/>
              </w:rPr>
              <w:t>Стан процесів перекисного окислення ліпідів у хворих на псоріатичний артрит................................................................</w:t>
            </w:r>
          </w:p>
        </w:tc>
        <w:tc>
          <w:tcPr>
            <w:tcW w:w="708" w:type="dxa"/>
            <w:vAlign w:val="bottom"/>
          </w:tcPr>
          <w:p w:rsidR="00C23607" w:rsidRDefault="00C23607" w:rsidP="006D506A">
            <w:pPr>
              <w:spacing w:line="360" w:lineRule="auto"/>
              <w:jc w:val="center"/>
              <w:rPr>
                <w:lang w:val="uk-UA"/>
              </w:rPr>
            </w:pPr>
            <w:r>
              <w:rPr>
                <w:lang w:val="uk-UA"/>
              </w:rPr>
              <w:t>73</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3.1.4.</w:t>
            </w:r>
          </w:p>
        </w:tc>
        <w:tc>
          <w:tcPr>
            <w:tcW w:w="7230" w:type="dxa"/>
            <w:vAlign w:val="center"/>
          </w:tcPr>
          <w:p w:rsidR="00C23607" w:rsidRDefault="00C23607" w:rsidP="006D506A">
            <w:pPr>
              <w:spacing w:line="360" w:lineRule="auto"/>
              <w:jc w:val="both"/>
              <w:rPr>
                <w:lang w:val="uk-UA"/>
              </w:rPr>
            </w:pPr>
            <w:r>
              <w:rPr>
                <w:lang w:val="uk-UA"/>
              </w:rPr>
              <w:t>Стан антиоксидантних систем організму у хворих на псоріатичний артрит................................................................</w:t>
            </w:r>
          </w:p>
        </w:tc>
        <w:tc>
          <w:tcPr>
            <w:tcW w:w="708" w:type="dxa"/>
            <w:vAlign w:val="bottom"/>
          </w:tcPr>
          <w:p w:rsidR="00C23607" w:rsidRDefault="00C23607" w:rsidP="006D506A">
            <w:pPr>
              <w:spacing w:line="360" w:lineRule="auto"/>
              <w:jc w:val="center"/>
              <w:rPr>
                <w:lang w:val="uk-UA"/>
              </w:rPr>
            </w:pPr>
            <w:r>
              <w:rPr>
                <w:lang w:val="uk-UA"/>
              </w:rPr>
              <w:t>76</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3.1.5.</w:t>
            </w:r>
          </w:p>
        </w:tc>
        <w:tc>
          <w:tcPr>
            <w:tcW w:w="7230" w:type="dxa"/>
            <w:vAlign w:val="center"/>
          </w:tcPr>
          <w:p w:rsidR="00C23607" w:rsidRDefault="00C23607" w:rsidP="006D506A">
            <w:pPr>
              <w:spacing w:line="360" w:lineRule="auto"/>
              <w:jc w:val="both"/>
              <w:rPr>
                <w:lang w:val="uk-UA"/>
              </w:rPr>
            </w:pPr>
            <w:r>
              <w:rPr>
                <w:lang w:val="uk-UA"/>
              </w:rPr>
              <w:t>Оцінка якості життя у хворих на псоріатичний артрит.......</w:t>
            </w:r>
          </w:p>
        </w:tc>
        <w:tc>
          <w:tcPr>
            <w:tcW w:w="708" w:type="dxa"/>
            <w:vAlign w:val="bottom"/>
          </w:tcPr>
          <w:p w:rsidR="00C23607" w:rsidRDefault="00C23607" w:rsidP="006D506A">
            <w:pPr>
              <w:spacing w:line="360" w:lineRule="auto"/>
              <w:jc w:val="center"/>
              <w:rPr>
                <w:lang w:val="uk-UA"/>
              </w:rPr>
            </w:pPr>
            <w:r>
              <w:rPr>
                <w:lang w:val="uk-UA"/>
              </w:rPr>
              <w:t>78</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3.2.</w:t>
            </w:r>
          </w:p>
        </w:tc>
        <w:tc>
          <w:tcPr>
            <w:tcW w:w="7230" w:type="dxa"/>
            <w:vAlign w:val="center"/>
          </w:tcPr>
          <w:p w:rsidR="00C23607" w:rsidRDefault="00C23607" w:rsidP="006D506A">
            <w:pPr>
              <w:spacing w:line="360" w:lineRule="auto"/>
              <w:jc w:val="both"/>
              <w:rPr>
                <w:lang w:val="uk-UA"/>
              </w:rPr>
            </w:pPr>
            <w:r>
              <w:t xml:space="preserve">Неспецифічний реактивний гепатит та </w:t>
            </w:r>
            <w:r>
              <w:rPr>
                <w:lang w:val="uk-UA"/>
              </w:rPr>
              <w:t>функціональні зміни печінки</w:t>
            </w:r>
            <w:r>
              <w:t xml:space="preserve"> при псоріатичному артриті</w:t>
            </w:r>
            <w:r>
              <w:rPr>
                <w:lang w:val="uk-UA"/>
              </w:rPr>
              <w:t xml:space="preserve"> ............................</w:t>
            </w:r>
          </w:p>
        </w:tc>
        <w:tc>
          <w:tcPr>
            <w:tcW w:w="708" w:type="dxa"/>
            <w:vAlign w:val="bottom"/>
          </w:tcPr>
          <w:p w:rsidR="00C23607" w:rsidRDefault="00C23607" w:rsidP="006D506A">
            <w:pPr>
              <w:spacing w:line="360" w:lineRule="auto"/>
              <w:jc w:val="center"/>
              <w:rPr>
                <w:lang w:val="uk-UA"/>
              </w:rPr>
            </w:pPr>
            <w:r>
              <w:rPr>
                <w:lang w:val="uk-UA"/>
              </w:rPr>
              <w:t>81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3.3.</w:t>
            </w:r>
          </w:p>
        </w:tc>
        <w:tc>
          <w:tcPr>
            <w:tcW w:w="7230" w:type="dxa"/>
            <w:vAlign w:val="center"/>
          </w:tcPr>
          <w:p w:rsidR="00C23607" w:rsidRDefault="00C23607" w:rsidP="006D506A">
            <w:pPr>
              <w:spacing w:line="360" w:lineRule="auto"/>
              <w:jc w:val="both"/>
            </w:pPr>
            <w:r>
              <w:rPr>
                <w:lang w:val="uk-UA"/>
              </w:rPr>
              <w:t>Зміни цитокінового профілю у хворих на неспецифічний реактивний гепатит на тлі псоріатичного артриту...............</w:t>
            </w:r>
          </w:p>
        </w:tc>
        <w:tc>
          <w:tcPr>
            <w:tcW w:w="708" w:type="dxa"/>
            <w:vAlign w:val="bottom"/>
          </w:tcPr>
          <w:p w:rsidR="00C23607" w:rsidRDefault="00C23607" w:rsidP="006D506A">
            <w:pPr>
              <w:spacing w:line="360" w:lineRule="auto"/>
              <w:jc w:val="center"/>
              <w:rPr>
                <w:lang w:val="uk-UA"/>
              </w:rPr>
            </w:pPr>
            <w:r>
              <w:rPr>
                <w:lang w:val="uk-UA"/>
              </w:rPr>
              <w:t>91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3.3.1.</w:t>
            </w:r>
          </w:p>
        </w:tc>
        <w:tc>
          <w:tcPr>
            <w:tcW w:w="7230" w:type="dxa"/>
            <w:vAlign w:val="center"/>
          </w:tcPr>
          <w:p w:rsidR="00C23607" w:rsidRDefault="00C23607" w:rsidP="006D506A">
            <w:pPr>
              <w:spacing w:line="360" w:lineRule="auto"/>
              <w:jc w:val="both"/>
              <w:rPr>
                <w:lang w:val="uk-UA"/>
              </w:rPr>
            </w:pPr>
            <w:r>
              <w:rPr>
                <w:lang w:val="uk-UA"/>
              </w:rPr>
              <w:t>Особливості продукції інтерлейкіну-10 в залежності від варіанту перебігу псоріатичного артриту та неспецифічного реактивного артриту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91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3.3.2.</w:t>
            </w:r>
          </w:p>
        </w:tc>
        <w:tc>
          <w:tcPr>
            <w:tcW w:w="7230" w:type="dxa"/>
            <w:vAlign w:val="center"/>
          </w:tcPr>
          <w:p w:rsidR="00C23607" w:rsidRDefault="00C23607" w:rsidP="006D506A">
            <w:pPr>
              <w:spacing w:line="360" w:lineRule="auto"/>
              <w:jc w:val="both"/>
              <w:rPr>
                <w:lang w:val="uk-UA"/>
              </w:rPr>
            </w:pPr>
            <w:r>
              <w:rPr>
                <w:lang w:val="uk-UA"/>
              </w:rPr>
              <w:t>Вплив вмісту фактора некрозу пухлини альфа на перебіг псоріатичного артриту та неспецифічного реактивного гепатиту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94</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3.3.3.</w:t>
            </w:r>
          </w:p>
        </w:tc>
        <w:tc>
          <w:tcPr>
            <w:tcW w:w="7230" w:type="dxa"/>
            <w:vAlign w:val="center"/>
          </w:tcPr>
          <w:p w:rsidR="00C23607" w:rsidRDefault="00C23607" w:rsidP="006D506A">
            <w:pPr>
              <w:spacing w:line="360" w:lineRule="auto"/>
              <w:jc w:val="both"/>
              <w:rPr>
                <w:lang w:val="uk-UA"/>
              </w:rPr>
            </w:pPr>
            <w:r>
              <w:rPr>
                <w:lang w:val="uk-UA"/>
              </w:rPr>
              <w:t xml:space="preserve">Вплив рівня інтерлейкіну-6 на перебіг псоріатичного артриту </w:t>
            </w:r>
            <w:r>
              <w:rPr>
                <w:lang w:val="uk-UA"/>
              </w:rPr>
              <w:lastRenderedPageBreak/>
              <w:t>.....................................................................................</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lastRenderedPageBreak/>
              <w:t>96</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lastRenderedPageBreak/>
              <w:t>3.3.4.</w:t>
            </w:r>
          </w:p>
        </w:tc>
        <w:tc>
          <w:tcPr>
            <w:tcW w:w="7230" w:type="dxa"/>
            <w:vAlign w:val="center"/>
          </w:tcPr>
          <w:p w:rsidR="00C23607" w:rsidRDefault="00C23607" w:rsidP="006D506A">
            <w:pPr>
              <w:spacing w:line="360" w:lineRule="auto"/>
              <w:jc w:val="both"/>
              <w:rPr>
                <w:lang w:val="uk-UA"/>
              </w:rPr>
            </w:pPr>
            <w:r>
              <w:rPr>
                <w:lang w:val="uk-UA"/>
              </w:rPr>
              <w:t>Взаємозв’язок між продукцією цитокінів різного класу серед хворих на псоріатичний артрит та неспецифічний реактивний гепатит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97</w:t>
            </w:r>
          </w:p>
        </w:tc>
      </w:tr>
      <w:tr w:rsidR="00C23607" w:rsidTr="006D506A">
        <w:tblPrEx>
          <w:tblCellMar>
            <w:top w:w="0" w:type="dxa"/>
            <w:bottom w:w="0" w:type="dxa"/>
          </w:tblCellMar>
        </w:tblPrEx>
        <w:tc>
          <w:tcPr>
            <w:tcW w:w="1560" w:type="dxa"/>
          </w:tcPr>
          <w:p w:rsidR="00C23607" w:rsidRDefault="00C23607" w:rsidP="006D506A">
            <w:pPr>
              <w:spacing w:line="360" w:lineRule="auto"/>
              <w:jc w:val="right"/>
            </w:pPr>
            <w:r>
              <w:rPr>
                <w:lang w:val="uk-UA"/>
              </w:rPr>
              <w:t xml:space="preserve">РОЗДІЛ </w:t>
            </w:r>
            <w:r>
              <w:t>4</w:t>
            </w:r>
          </w:p>
        </w:tc>
        <w:tc>
          <w:tcPr>
            <w:tcW w:w="7230" w:type="dxa"/>
            <w:vAlign w:val="center"/>
          </w:tcPr>
          <w:p w:rsidR="00C23607" w:rsidRDefault="00C23607" w:rsidP="006D506A">
            <w:pPr>
              <w:spacing w:line="360" w:lineRule="auto"/>
              <w:jc w:val="both"/>
              <w:rPr>
                <w:lang w:val="uk-UA"/>
              </w:rPr>
            </w:pPr>
            <w:r>
              <w:rPr>
                <w:lang w:val="uk-UA"/>
              </w:rPr>
              <w:t>ОЦІНКА ЕФЕКТИВНОСТІ СТАНДАРТНОЇ ТЕРАПІЇ</w:t>
            </w:r>
            <w:r>
              <w:t xml:space="preserve"> ХВОРИХ НА ПСОРІАТИЧНИЙ АРТРИТ</w:t>
            </w:r>
            <w:r>
              <w:rPr>
                <w:lang w:val="uk-UA"/>
              </w:rPr>
              <w:t xml:space="preserve"> З УРАЖЕННЯМ ПЕЧІНКИ.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100</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4.1.</w:t>
            </w:r>
          </w:p>
        </w:tc>
        <w:tc>
          <w:tcPr>
            <w:tcW w:w="7230" w:type="dxa"/>
            <w:vAlign w:val="center"/>
          </w:tcPr>
          <w:p w:rsidR="00C23607" w:rsidRDefault="00C23607" w:rsidP="006D506A">
            <w:pPr>
              <w:spacing w:line="360" w:lineRule="auto"/>
              <w:jc w:val="both"/>
              <w:rPr>
                <w:lang w:val="uk-UA"/>
              </w:rPr>
            </w:pPr>
            <w:r>
              <w:rPr>
                <w:lang w:val="uk-UA"/>
              </w:rPr>
              <w:t>Вплив хворобомодифікуючої терапії на основні клінічні прояви псоріатичного артриту та неспецифічного реактивного гепатиту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101</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4.2.</w:t>
            </w:r>
          </w:p>
        </w:tc>
        <w:tc>
          <w:tcPr>
            <w:tcW w:w="7230" w:type="dxa"/>
            <w:vAlign w:val="center"/>
          </w:tcPr>
          <w:p w:rsidR="00C23607" w:rsidRDefault="00C23607" w:rsidP="006D506A">
            <w:pPr>
              <w:spacing w:line="360" w:lineRule="auto"/>
              <w:jc w:val="both"/>
              <w:rPr>
                <w:lang w:val="uk-UA"/>
              </w:rPr>
            </w:pPr>
            <w:r>
              <w:rPr>
                <w:lang w:val="uk-UA"/>
              </w:rPr>
              <w:t>Ефективність застосування зинаксину в лікуванні псоріатичного артриту та його поєднання з неспецифічним реактивним гепатитом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115</w:t>
            </w:r>
          </w:p>
        </w:tc>
      </w:tr>
      <w:tr w:rsidR="00C23607" w:rsidTr="006D506A">
        <w:tblPrEx>
          <w:tblCellMar>
            <w:top w:w="0" w:type="dxa"/>
            <w:bottom w:w="0" w:type="dxa"/>
          </w:tblCellMar>
        </w:tblPrEx>
        <w:tc>
          <w:tcPr>
            <w:tcW w:w="1560" w:type="dxa"/>
          </w:tcPr>
          <w:p w:rsidR="00C23607" w:rsidRDefault="00C23607" w:rsidP="006D506A">
            <w:pPr>
              <w:spacing w:line="360" w:lineRule="auto"/>
              <w:jc w:val="right"/>
              <w:rPr>
                <w:lang w:val="uk-UA"/>
              </w:rPr>
            </w:pPr>
            <w:r>
              <w:rPr>
                <w:lang w:val="uk-UA"/>
              </w:rPr>
              <w:t>4.3.</w:t>
            </w:r>
          </w:p>
        </w:tc>
        <w:tc>
          <w:tcPr>
            <w:tcW w:w="7230" w:type="dxa"/>
            <w:vAlign w:val="center"/>
          </w:tcPr>
          <w:p w:rsidR="00C23607" w:rsidRDefault="00C23607" w:rsidP="006D506A">
            <w:pPr>
              <w:spacing w:line="360" w:lineRule="auto"/>
              <w:jc w:val="both"/>
              <w:rPr>
                <w:lang w:val="uk-UA"/>
              </w:rPr>
            </w:pPr>
            <w:r>
              <w:rPr>
                <w:lang w:val="uk-UA"/>
              </w:rPr>
              <w:t>Вплив глутаргіну на основні клінічні прояви неспецифічного реактивного гепатиту у хворих на псоріатичний артрит ...............................................................</w:t>
            </w:r>
          </w:p>
        </w:tc>
        <w:tc>
          <w:tcPr>
            <w:tcW w:w="708" w:type="dxa"/>
            <w:vAlign w:val="center"/>
          </w:tcPr>
          <w:p w:rsidR="00C23607" w:rsidRDefault="00C23607" w:rsidP="006D506A">
            <w:pPr>
              <w:spacing w:line="360" w:lineRule="auto"/>
              <w:jc w:val="center"/>
              <w:rPr>
                <w:lang w:val="uk-UA"/>
              </w:rPr>
            </w:pPr>
          </w:p>
          <w:p w:rsidR="00C23607" w:rsidRDefault="00C23607" w:rsidP="006D506A">
            <w:pPr>
              <w:spacing w:line="360" w:lineRule="auto"/>
              <w:jc w:val="center"/>
              <w:rPr>
                <w:lang w:val="uk-UA"/>
              </w:rPr>
            </w:pPr>
          </w:p>
          <w:p w:rsidR="00C23607" w:rsidRDefault="00C23607" w:rsidP="006D506A">
            <w:pPr>
              <w:spacing w:line="360" w:lineRule="auto"/>
              <w:jc w:val="center"/>
              <w:rPr>
                <w:lang w:val="uk-UA"/>
              </w:rPr>
            </w:pPr>
            <w:r>
              <w:rPr>
                <w:lang w:val="uk-UA"/>
              </w:rPr>
              <w:t>125</w:t>
            </w:r>
          </w:p>
        </w:tc>
      </w:tr>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jc w:val="both"/>
              <w:rPr>
                <w:lang w:val="uk-UA"/>
              </w:rPr>
            </w:pPr>
            <w:r>
              <w:rPr>
                <w:lang w:val="uk-UA"/>
              </w:rPr>
              <w:t>АНАЛІЗ І УЗАГАЛЬНЕННЯ РЕЗУЛЬТАТІВ............................................</w:t>
            </w:r>
          </w:p>
        </w:tc>
        <w:tc>
          <w:tcPr>
            <w:tcW w:w="708" w:type="dxa"/>
            <w:vAlign w:val="center"/>
          </w:tcPr>
          <w:p w:rsidR="00C23607" w:rsidRDefault="00C23607" w:rsidP="006D506A">
            <w:pPr>
              <w:spacing w:line="360" w:lineRule="auto"/>
              <w:jc w:val="center"/>
              <w:rPr>
                <w:lang w:val="uk-UA"/>
              </w:rPr>
            </w:pPr>
            <w:r>
              <w:rPr>
                <w:lang w:val="uk-UA"/>
              </w:rPr>
              <w:t>140</w:t>
            </w:r>
          </w:p>
        </w:tc>
      </w:tr>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jc w:val="both"/>
              <w:rPr>
                <w:lang w:val="uk-UA"/>
              </w:rPr>
            </w:pPr>
            <w:r>
              <w:rPr>
                <w:lang w:val="uk-UA"/>
              </w:rPr>
              <w:t>ВИСНОВКИ…………………………………………………………………</w:t>
            </w:r>
          </w:p>
        </w:tc>
        <w:tc>
          <w:tcPr>
            <w:tcW w:w="708" w:type="dxa"/>
            <w:vAlign w:val="center"/>
          </w:tcPr>
          <w:p w:rsidR="00C23607" w:rsidRDefault="00C23607" w:rsidP="006D506A">
            <w:pPr>
              <w:spacing w:line="360" w:lineRule="auto"/>
              <w:jc w:val="center"/>
              <w:rPr>
                <w:lang w:val="uk-UA"/>
              </w:rPr>
            </w:pPr>
            <w:r>
              <w:rPr>
                <w:lang w:val="uk-UA"/>
              </w:rPr>
              <w:t>158</w:t>
            </w:r>
          </w:p>
        </w:tc>
      </w:tr>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jc w:val="both"/>
              <w:rPr>
                <w:lang w:val="uk-UA"/>
              </w:rPr>
            </w:pPr>
            <w:r>
              <w:rPr>
                <w:lang w:val="uk-UA"/>
              </w:rPr>
              <w:t>ПРАКТИЧНІ РЕКОМЕНДАЦІЇ……………………………………………</w:t>
            </w:r>
          </w:p>
        </w:tc>
        <w:tc>
          <w:tcPr>
            <w:tcW w:w="708" w:type="dxa"/>
            <w:vAlign w:val="center"/>
          </w:tcPr>
          <w:p w:rsidR="00C23607" w:rsidRDefault="00C23607" w:rsidP="006D506A">
            <w:pPr>
              <w:spacing w:line="360" w:lineRule="auto"/>
              <w:jc w:val="center"/>
              <w:rPr>
                <w:lang w:val="uk-UA"/>
              </w:rPr>
            </w:pPr>
            <w:r>
              <w:rPr>
                <w:lang w:val="uk-UA"/>
              </w:rPr>
              <w:t>161</w:t>
            </w:r>
          </w:p>
        </w:tc>
      </w:tr>
      <w:tr w:rsidR="00C23607" w:rsidTr="006D506A">
        <w:tblPrEx>
          <w:tblCellMar>
            <w:top w:w="0" w:type="dxa"/>
            <w:bottom w:w="0" w:type="dxa"/>
          </w:tblCellMar>
        </w:tblPrEx>
        <w:trPr>
          <w:cantSplit/>
        </w:trPr>
        <w:tc>
          <w:tcPr>
            <w:tcW w:w="8790" w:type="dxa"/>
            <w:gridSpan w:val="2"/>
            <w:vAlign w:val="center"/>
          </w:tcPr>
          <w:p w:rsidR="00C23607" w:rsidRDefault="00C23607" w:rsidP="006D506A">
            <w:pPr>
              <w:spacing w:line="360" w:lineRule="auto"/>
              <w:jc w:val="both"/>
              <w:rPr>
                <w:lang w:val="uk-UA"/>
              </w:rPr>
            </w:pPr>
            <w:r>
              <w:rPr>
                <w:lang w:val="uk-UA"/>
              </w:rPr>
              <w:t>СПИСОК ВИКОРИСТАНИХ ДЖЕРЕЛ…………………………………..</w:t>
            </w:r>
          </w:p>
        </w:tc>
        <w:tc>
          <w:tcPr>
            <w:tcW w:w="708" w:type="dxa"/>
            <w:vAlign w:val="center"/>
          </w:tcPr>
          <w:p w:rsidR="00C23607" w:rsidRDefault="00C23607" w:rsidP="006D506A">
            <w:pPr>
              <w:spacing w:line="360" w:lineRule="auto"/>
              <w:jc w:val="center"/>
              <w:rPr>
                <w:lang w:val="uk-UA"/>
              </w:rPr>
            </w:pPr>
            <w:r>
              <w:rPr>
                <w:lang w:val="uk-UA"/>
              </w:rPr>
              <w:t>162</w:t>
            </w:r>
          </w:p>
        </w:tc>
      </w:tr>
    </w:tbl>
    <w:p w:rsidR="00C23607" w:rsidRDefault="00C23607" w:rsidP="00C23607">
      <w:pPr>
        <w:spacing w:line="360" w:lineRule="auto"/>
        <w:jc w:val="center"/>
        <w:rPr>
          <w:lang w:val="uk-UA"/>
        </w:rPr>
      </w:pPr>
    </w:p>
    <w:p w:rsidR="00C23607" w:rsidRDefault="00C23607" w:rsidP="00C23607">
      <w:pPr>
        <w:spacing w:line="360" w:lineRule="auto"/>
        <w:jc w:val="center"/>
        <w:rPr>
          <w:lang w:val="uk-UA"/>
        </w:rPr>
      </w:pPr>
    </w:p>
    <w:p w:rsidR="00C23607" w:rsidRDefault="00C23607" w:rsidP="00C23607">
      <w:pPr>
        <w:spacing w:line="360" w:lineRule="auto"/>
        <w:jc w:val="center"/>
        <w:rPr>
          <w:lang w:val="uk-UA"/>
        </w:rPr>
      </w:pPr>
    </w:p>
    <w:p w:rsidR="00C23607" w:rsidRDefault="00C23607" w:rsidP="00C23607">
      <w:pPr>
        <w:spacing w:line="360" w:lineRule="auto"/>
        <w:jc w:val="center"/>
        <w:rPr>
          <w:lang w:val="uk-UA"/>
        </w:rPr>
      </w:pPr>
    </w:p>
    <w:p w:rsidR="00C23607" w:rsidRDefault="00C23607" w:rsidP="00C23607">
      <w:pPr>
        <w:spacing w:line="360" w:lineRule="auto"/>
        <w:jc w:val="center"/>
        <w:rPr>
          <w:lang w:val="uk-UA"/>
        </w:rPr>
      </w:pPr>
      <w:r>
        <w:rPr>
          <w:lang w:val="uk-UA"/>
        </w:rPr>
        <w:t>ПЕРЕЛІК УМОВНИХ СКОРОЧЕНЬ</w:t>
      </w:r>
    </w:p>
    <w:tbl>
      <w:tblPr>
        <w:tblW w:w="0" w:type="auto"/>
        <w:tblLayout w:type="fixed"/>
        <w:tblLook w:val="0000" w:firstRow="0" w:lastRow="0" w:firstColumn="0" w:lastColumn="0" w:noHBand="0" w:noVBand="0"/>
      </w:tblPr>
      <w:tblGrid>
        <w:gridCol w:w="2660"/>
        <w:gridCol w:w="709"/>
        <w:gridCol w:w="5670"/>
      </w:tblGrid>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ACR</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Американська Колегія Ревматологів</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АОЗ</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антиоксидантний захист</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АОС</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антиоксидантна система</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ГГТ</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γ-глутамілтранспептидаза</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ГКГС</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головний комплекс гістосумісності</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ГКС</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глюкокортикостероїди</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ДК</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дієнові кон</w:t>
            </w:r>
            <w:r>
              <w:t>’</w:t>
            </w:r>
            <w:r>
              <w:rPr>
                <w:lang w:val="uk-UA"/>
              </w:rPr>
              <w:t>югати</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ІЛ</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інтерлейкін</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ІФ</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інтерферон</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МА</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малоновий альдегід</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lastRenderedPageBreak/>
              <w:t>МДТ</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vertAlign w:val="superscript"/>
                <w:lang w:val="uk-UA"/>
              </w:rPr>
              <w:t>13</w:t>
            </w:r>
            <w:r>
              <w:rPr>
                <w:lang w:val="uk-UA"/>
              </w:rPr>
              <w:t>С-метацетиновий дихальний тест</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МТ</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метотрексат</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НПЗП</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нестероїдні протизапальні препарати</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НРГ</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неспецифічний реактивний гепатит</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ПА</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псоріатичний артрит</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ПГ</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простагландин</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ПОЛ</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перекисне окислення ліпідів</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РА</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ревматоїдний артрит</w:t>
            </w:r>
          </w:p>
        </w:tc>
      </w:tr>
      <w:tr w:rsidR="00C23607" w:rsidTr="006D506A">
        <w:tblPrEx>
          <w:tblCellMar>
            <w:top w:w="0" w:type="dxa"/>
            <w:bottom w:w="0" w:type="dxa"/>
          </w:tblCellMar>
        </w:tblPrEx>
        <w:tc>
          <w:tcPr>
            <w:tcW w:w="2660" w:type="dxa"/>
          </w:tcPr>
          <w:p w:rsidR="00C23607" w:rsidRDefault="00C23607" w:rsidP="006D506A">
            <w:pPr>
              <w:spacing w:line="360" w:lineRule="auto"/>
              <w:jc w:val="right"/>
              <w:rPr>
                <w:lang w:val="uk-UA"/>
              </w:rPr>
            </w:pPr>
            <w:r>
              <w:rPr>
                <w:lang w:val="uk-UA"/>
              </w:rPr>
              <w:t>СМАОЗ</w:t>
            </w:r>
          </w:p>
        </w:tc>
        <w:tc>
          <w:tcPr>
            <w:tcW w:w="709" w:type="dxa"/>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pStyle w:val="affffffff2"/>
              <w:rPr>
                <w:lang w:val="uk-UA"/>
              </w:rPr>
            </w:pPr>
            <w:r>
              <w:rPr>
                <w:lang w:val="uk-UA"/>
              </w:rPr>
              <w:t>Стенфордська модифікована анкета оцінки здоров’я</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Тф</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насиченість трансферину залізом</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ФНП</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фактор некрозу пухлини</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ХМТ</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хворобомодифікуюча терапія</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ЦІК</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циркулюючий імунний  комплекс</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ЦОГ</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циклооксигеназа</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Цп</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церулоплазмін</w:t>
            </w:r>
          </w:p>
        </w:tc>
      </w:tr>
      <w:tr w:rsidR="00C23607" w:rsidTr="006D506A">
        <w:tblPrEx>
          <w:tblCellMar>
            <w:top w:w="0" w:type="dxa"/>
            <w:bottom w:w="0" w:type="dxa"/>
          </w:tblCellMar>
        </w:tblPrEx>
        <w:tc>
          <w:tcPr>
            <w:tcW w:w="2660" w:type="dxa"/>
            <w:vAlign w:val="center"/>
          </w:tcPr>
          <w:p w:rsidR="00C23607" w:rsidRDefault="00C23607" w:rsidP="006D506A">
            <w:pPr>
              <w:spacing w:line="360" w:lineRule="auto"/>
              <w:jc w:val="right"/>
              <w:rPr>
                <w:lang w:val="uk-UA"/>
              </w:rPr>
            </w:pPr>
            <w:r>
              <w:rPr>
                <w:lang w:val="uk-UA"/>
              </w:rPr>
              <w:t>ШОЕ</w:t>
            </w:r>
          </w:p>
        </w:tc>
        <w:tc>
          <w:tcPr>
            <w:tcW w:w="709" w:type="dxa"/>
            <w:vAlign w:val="center"/>
          </w:tcPr>
          <w:p w:rsidR="00C23607" w:rsidRDefault="00C23607" w:rsidP="006D506A">
            <w:pPr>
              <w:spacing w:line="360" w:lineRule="auto"/>
              <w:jc w:val="center"/>
              <w:rPr>
                <w:lang w:val="uk-UA"/>
              </w:rPr>
            </w:pPr>
            <w:r>
              <w:rPr>
                <w:lang w:val="uk-UA"/>
              </w:rPr>
              <w:t>-</w:t>
            </w:r>
          </w:p>
        </w:tc>
        <w:tc>
          <w:tcPr>
            <w:tcW w:w="5670" w:type="dxa"/>
            <w:vAlign w:val="center"/>
          </w:tcPr>
          <w:p w:rsidR="00C23607" w:rsidRDefault="00C23607" w:rsidP="006D506A">
            <w:pPr>
              <w:spacing w:line="360" w:lineRule="auto"/>
              <w:rPr>
                <w:lang w:val="uk-UA"/>
              </w:rPr>
            </w:pPr>
            <w:r>
              <w:rPr>
                <w:lang w:val="uk-UA"/>
              </w:rPr>
              <w:t>швидкість осідання еритроцитів</w:t>
            </w:r>
          </w:p>
        </w:tc>
      </w:tr>
    </w:tbl>
    <w:p w:rsidR="00C23607" w:rsidRDefault="00C23607" w:rsidP="00C23607">
      <w:pPr>
        <w:spacing w:line="360" w:lineRule="auto"/>
        <w:jc w:val="center"/>
        <w:rPr>
          <w:lang w:val="uk-UA"/>
        </w:rPr>
      </w:pPr>
    </w:p>
    <w:p w:rsidR="00C23607" w:rsidRDefault="00C23607" w:rsidP="00C23607">
      <w:pPr>
        <w:spacing w:line="360" w:lineRule="auto"/>
        <w:jc w:val="center"/>
        <w:rPr>
          <w:lang w:val="en-US"/>
        </w:rPr>
      </w:pPr>
    </w:p>
    <w:p w:rsidR="00C23607" w:rsidRDefault="00C23607" w:rsidP="00C23607">
      <w:pPr>
        <w:spacing w:line="360" w:lineRule="auto"/>
        <w:jc w:val="center"/>
        <w:rPr>
          <w:lang w:val="en-US"/>
        </w:rPr>
      </w:pPr>
    </w:p>
    <w:p w:rsidR="00C23607" w:rsidRDefault="00C23607" w:rsidP="00C23607">
      <w:pPr>
        <w:pStyle w:val="affffffff3"/>
      </w:pPr>
      <w:proofErr w:type="gramStart"/>
      <w:r>
        <w:t>ВСТУП</w:t>
      </w:r>
      <w:proofErr w:type="gramEnd"/>
    </w:p>
    <w:p w:rsidR="00C23607" w:rsidRDefault="00C23607" w:rsidP="00C23607">
      <w:pPr>
        <w:spacing w:line="360" w:lineRule="auto"/>
        <w:jc w:val="both"/>
        <w:rPr>
          <w:lang w:val="uk-UA"/>
        </w:rPr>
      </w:pPr>
    </w:p>
    <w:p w:rsidR="00C23607" w:rsidRDefault="00C23607" w:rsidP="00C23607">
      <w:pPr>
        <w:spacing w:line="360" w:lineRule="auto"/>
        <w:ind w:firstLine="720"/>
        <w:jc w:val="both"/>
        <w:rPr>
          <w:b/>
          <w:bCs/>
        </w:rPr>
      </w:pPr>
      <w:r>
        <w:rPr>
          <w:b/>
          <w:bCs/>
        </w:rPr>
        <w:t xml:space="preserve">Актуальність </w:t>
      </w:r>
      <w:r>
        <w:rPr>
          <w:b/>
          <w:bCs/>
          <w:lang w:val="uk-UA"/>
        </w:rPr>
        <w:t>теми</w:t>
      </w:r>
      <w:r>
        <w:rPr>
          <w:b/>
          <w:bCs/>
        </w:rPr>
        <w:t>.</w:t>
      </w:r>
    </w:p>
    <w:p w:rsidR="00C23607" w:rsidRDefault="00C23607" w:rsidP="00C23607">
      <w:pPr>
        <w:spacing w:line="360" w:lineRule="auto"/>
        <w:ind w:firstLine="720"/>
        <w:jc w:val="both"/>
        <w:rPr>
          <w:lang w:val="uk-UA"/>
        </w:rPr>
      </w:pPr>
      <w:r>
        <w:rPr>
          <w:lang w:val="uk-UA"/>
        </w:rPr>
        <w:t>Проблема лікування хворих на псоріатичний артрит (ПА) останнім часом набула суттєвого загальномедичного і соціального значення, що зумовлено істотним поширенням захворювання, швидким прогресуванням функціональних порушень суглобів та високими показниками непрацездатності [10, 21, 67].</w:t>
      </w:r>
    </w:p>
    <w:p w:rsidR="00C23607" w:rsidRDefault="00C23607" w:rsidP="00C23607">
      <w:pPr>
        <w:spacing w:line="360" w:lineRule="auto"/>
        <w:ind w:firstLine="720"/>
        <w:jc w:val="both"/>
      </w:pPr>
      <w:r>
        <w:rPr>
          <w:lang w:val="uk-UA"/>
        </w:rPr>
        <w:t xml:space="preserve"> По важкості перебігу і наслідкам це захворювання наближується до ревматоїдного артриту [216, 219]. ПА характеризується безперервно прогресуючим перебігом, призводить до деструкції кісткової тканини, внутрішньосуглобового остеолізу, формуванню анкілозів, що сприяє ранній втраті працездатності хворих і значному зниженню якості життя пацієнтів. Наявність псоріатичного процесу на шкірі, частіше генералізованого, посилює соціальну дизадаптацію хворих </w:t>
      </w:r>
      <w:r>
        <w:t>[</w:t>
      </w:r>
      <w:r>
        <w:rPr>
          <w:lang w:val="uk-UA"/>
        </w:rPr>
        <w:t>54</w:t>
      </w:r>
      <w:r>
        <w:t>]</w:t>
      </w:r>
      <w:r>
        <w:rPr>
          <w:lang w:val="uk-UA"/>
        </w:rPr>
        <w:t>. При ПА спостерігається зростання смертності в порівнянні з популяційною (у чоловіків на 59% і у жінок – на 65%).</w:t>
      </w:r>
      <w:r>
        <w:t xml:space="preserve"> </w:t>
      </w:r>
      <w:r>
        <w:rPr>
          <w:lang w:val="uk-UA"/>
        </w:rPr>
        <w:t xml:space="preserve">Ризик передчасної смерті вищий у хворих з високою клінічною та лабораторною активністю, наявністю ерозій, великою кількістю вживаних препаратів </w:t>
      </w:r>
      <w:r>
        <w:t>[</w:t>
      </w:r>
      <w:r>
        <w:rPr>
          <w:lang w:val="uk-UA"/>
        </w:rPr>
        <w:t>238</w:t>
      </w:r>
      <w:r>
        <w:t>]</w:t>
      </w:r>
      <w:r>
        <w:rPr>
          <w:lang w:val="uk-UA"/>
        </w:rPr>
        <w:t>.</w:t>
      </w:r>
    </w:p>
    <w:p w:rsidR="00C23607" w:rsidRDefault="00C23607" w:rsidP="00C23607">
      <w:pPr>
        <w:spacing w:line="360" w:lineRule="auto"/>
        <w:ind w:firstLine="720"/>
        <w:jc w:val="both"/>
      </w:pPr>
      <w:r>
        <w:rPr>
          <w:lang w:val="uk-UA"/>
        </w:rPr>
        <w:lastRenderedPageBreak/>
        <w:t>Сьогодні спостерігається тенденція до збільшення частоти вісцеральних проявів цього захворювання (ураження серця, нирок, лімфаденопатія, полінейропатія тощо) [12], а особливо печінки [67]. Перебіг ПА часто супроводжується диспепсичними розладами, болючістю у правому підребір</w:t>
      </w:r>
      <w:r>
        <w:t>’</w:t>
      </w:r>
      <w:r>
        <w:rPr>
          <w:lang w:val="uk-UA"/>
        </w:rPr>
        <w:t xml:space="preserve">ї, підвищенням активності печінкових ферментів. За даними різних авторів, порушення структурно-функціонального стану печінкової тканини реєструється у 50% хворих на ПА, що значно погіршує прогноз і призводить до летальних наслідків </w:t>
      </w:r>
      <w:r>
        <w:t>[</w:t>
      </w:r>
      <w:r>
        <w:rPr>
          <w:lang w:val="uk-UA"/>
        </w:rPr>
        <w:t>67, 95, 150</w:t>
      </w:r>
      <w:r>
        <w:t>]</w:t>
      </w:r>
      <w:r>
        <w:rPr>
          <w:lang w:val="uk-UA"/>
        </w:rPr>
        <w:t>.</w:t>
      </w:r>
    </w:p>
    <w:p w:rsidR="00C23607" w:rsidRDefault="00C23607" w:rsidP="00C23607">
      <w:pPr>
        <w:spacing w:line="360" w:lineRule="auto"/>
        <w:ind w:firstLine="720"/>
        <w:jc w:val="both"/>
      </w:pPr>
      <w:r>
        <w:rPr>
          <w:lang w:val="uk-UA"/>
        </w:rPr>
        <w:t>Проблема гепатопатій набула особливого звучання після широкого впровадження у клінічну практику неселективних інгібіторів циклооксигенази [28, 73], повільнодіючих препаратів, здатних модифікувати перебіг недуги, впливаючи на біохімічні процеси і структурні зміни суглобів при ПА [12, 195, 210].</w:t>
      </w:r>
    </w:p>
    <w:p w:rsidR="00C23607" w:rsidRDefault="00C23607" w:rsidP="00C23607">
      <w:pPr>
        <w:spacing w:line="360" w:lineRule="auto"/>
        <w:ind w:firstLine="720"/>
        <w:jc w:val="both"/>
        <w:rPr>
          <w:lang w:val="uk-UA"/>
        </w:rPr>
      </w:pPr>
      <w:r>
        <w:rPr>
          <w:lang w:val="uk-UA"/>
        </w:rPr>
        <w:t>Механізми прогресування реактивного гепатиту у хворих на ПА остаточно не встановлені, не з</w:t>
      </w:r>
      <w:r>
        <w:t>’</w:t>
      </w:r>
      <w:r>
        <w:rPr>
          <w:lang w:val="uk-UA"/>
        </w:rPr>
        <w:t>ясовано основні чинники  ризику, відтак не розроблено методів профілактики і лікування цього стану. Маніфестація клінічних ознак реактивного гепатиту, його ускладнень у хворих на ПА призводять до формування синдрому взаємного обтяження, суттєво знижуючи якість життя пацієнтів, погіршуючи клінічну симптоматику, ускладнюючи лікування і зменшуючи його ефективність.</w:t>
      </w:r>
    </w:p>
    <w:p w:rsidR="00C23607" w:rsidRDefault="00C23607" w:rsidP="00C23607">
      <w:pPr>
        <w:spacing w:line="360" w:lineRule="auto"/>
        <w:ind w:firstLine="720"/>
        <w:jc w:val="both"/>
        <w:rPr>
          <w:lang w:val="uk-UA"/>
        </w:rPr>
      </w:pPr>
      <w:r>
        <w:rPr>
          <w:lang w:val="uk-UA"/>
        </w:rPr>
        <w:t>Відсутність комплексних досліджень по проблемі перебігу, діагностики і лікування неспецифічного реактивного гепатиту, асоційованого із псоріатичним артритом, визначили необхідність виконання даного дослідження, його актуальність і мету.</w:t>
      </w:r>
    </w:p>
    <w:p w:rsidR="00C23607" w:rsidRDefault="00C23607" w:rsidP="00C23607">
      <w:pPr>
        <w:spacing w:line="360" w:lineRule="auto"/>
        <w:ind w:firstLine="720"/>
        <w:jc w:val="both"/>
        <w:rPr>
          <w:lang w:val="uk-UA"/>
        </w:rPr>
      </w:pPr>
      <w:r>
        <w:rPr>
          <w:b/>
          <w:bCs/>
          <w:lang w:val="uk-UA"/>
        </w:rPr>
        <w:t>Зв’язок роботи з науковими програмами, планами, темами.</w:t>
      </w:r>
    </w:p>
    <w:p w:rsidR="00C23607" w:rsidRDefault="00C23607" w:rsidP="00C23607">
      <w:pPr>
        <w:spacing w:line="360" w:lineRule="auto"/>
        <w:ind w:firstLine="720"/>
        <w:jc w:val="both"/>
        <w:rPr>
          <w:lang w:val="uk-UA"/>
        </w:rPr>
      </w:pPr>
      <w:r>
        <w:rPr>
          <w:lang w:val="uk-UA"/>
        </w:rPr>
        <w:t>Дисертаційна робота виконана згідно з планом науково-дослідних робіт  Івано-Франківського державного медичного університету і є фрагментом науково-дослідної роботи “Розробка нових методів діагностики та лікування нейродерматозів, псоріазу та поєднаної урогенітальної інфекції” (№ держреєстрації 0104</w:t>
      </w:r>
      <w:r>
        <w:t>U</w:t>
      </w:r>
      <w:r>
        <w:rPr>
          <w:lang w:val="uk-UA"/>
        </w:rPr>
        <w:t>008450). Дисертант є одним із виконавців даної науково-дослідної роботи.</w:t>
      </w:r>
    </w:p>
    <w:p w:rsidR="00C23607" w:rsidRDefault="00C23607" w:rsidP="00C23607">
      <w:pPr>
        <w:spacing w:line="360" w:lineRule="auto"/>
        <w:ind w:firstLine="720"/>
        <w:jc w:val="both"/>
        <w:rPr>
          <w:b/>
          <w:bCs/>
          <w:lang w:val="uk-UA"/>
        </w:rPr>
      </w:pPr>
      <w:r>
        <w:rPr>
          <w:b/>
          <w:bCs/>
          <w:lang w:val="uk-UA"/>
        </w:rPr>
        <w:t>Мета дослідження.</w:t>
      </w:r>
    </w:p>
    <w:p w:rsidR="00C23607" w:rsidRPr="00C23607" w:rsidRDefault="00C23607" w:rsidP="00C23607">
      <w:pPr>
        <w:spacing w:line="360" w:lineRule="auto"/>
        <w:ind w:firstLine="720"/>
        <w:jc w:val="both"/>
        <w:rPr>
          <w:lang w:val="uk-UA"/>
        </w:rPr>
      </w:pPr>
      <w:r>
        <w:rPr>
          <w:lang w:val="uk-UA"/>
        </w:rPr>
        <w:t>На основі вивчення клініко-патогенетичних особливостей перебігу неспецифічного реактивного гепатиту у хворих на псоріатичний артрит, дослідження ролі порушень імунного гомеостазу, розробити диференційовані способи лікування різних варіантів обох патологічних станів.</w:t>
      </w:r>
    </w:p>
    <w:p w:rsidR="00C23607" w:rsidRDefault="00C23607" w:rsidP="00C23607">
      <w:pPr>
        <w:spacing w:line="360" w:lineRule="auto"/>
        <w:ind w:right="-2" w:firstLine="720"/>
        <w:jc w:val="both"/>
        <w:rPr>
          <w:lang w:val="uk-UA"/>
        </w:rPr>
      </w:pPr>
      <w:r>
        <w:t xml:space="preserve">Для досягнення </w:t>
      </w:r>
      <w:proofErr w:type="gramStart"/>
      <w:r>
        <w:t>мети були поставлен</w:t>
      </w:r>
      <w:proofErr w:type="gramEnd"/>
      <w:r>
        <w:t xml:space="preserve">і наступні </w:t>
      </w:r>
      <w:r>
        <w:rPr>
          <w:b/>
          <w:bCs/>
        </w:rPr>
        <w:t>завдання</w:t>
      </w:r>
      <w:r>
        <w:t>:</w:t>
      </w:r>
    </w:p>
    <w:p w:rsidR="00C23607" w:rsidRDefault="00C23607" w:rsidP="003E327F">
      <w:pPr>
        <w:pStyle w:val="affffffff6"/>
        <w:numPr>
          <w:ilvl w:val="0"/>
          <w:numId w:val="58"/>
        </w:numPr>
        <w:tabs>
          <w:tab w:val="num" w:pos="360"/>
        </w:tabs>
        <w:suppressAutoHyphens w:val="0"/>
        <w:spacing w:after="0" w:line="360" w:lineRule="auto"/>
        <w:ind w:left="0" w:right="-2" w:firstLine="720"/>
        <w:jc w:val="both"/>
      </w:pPr>
      <w:r>
        <w:t>Вивчити клініко-синдромологічні особливості псоріатичного артриту у сучасних умовах. Оцінити роль окремих чинників (активність патологічного процесу, стадія та варіант хвороби, її тривалість, вік хворих) у прогресуванні недуги та виникненні ускладнень із боку внутрішніх органі</w:t>
      </w:r>
      <w:proofErr w:type="gramStart"/>
      <w:r>
        <w:t>в</w:t>
      </w:r>
      <w:proofErr w:type="gramEnd"/>
      <w:r>
        <w:t>.</w:t>
      </w:r>
    </w:p>
    <w:p w:rsidR="00C23607" w:rsidRDefault="00C23607" w:rsidP="003E327F">
      <w:pPr>
        <w:pStyle w:val="affffffff6"/>
        <w:numPr>
          <w:ilvl w:val="0"/>
          <w:numId w:val="58"/>
        </w:numPr>
        <w:tabs>
          <w:tab w:val="num" w:pos="360"/>
        </w:tabs>
        <w:suppressAutoHyphens w:val="0"/>
        <w:spacing w:after="0" w:line="360" w:lineRule="auto"/>
        <w:ind w:left="0" w:right="-2" w:firstLine="720"/>
        <w:jc w:val="both"/>
      </w:pPr>
      <w:proofErr w:type="gramStart"/>
      <w:r>
        <w:rPr>
          <w:color w:val="000000"/>
          <w:szCs w:val="28"/>
        </w:rPr>
        <w:lastRenderedPageBreak/>
        <w:t>Досл</w:t>
      </w:r>
      <w:proofErr w:type="gramEnd"/>
      <w:r>
        <w:rPr>
          <w:color w:val="000000"/>
          <w:szCs w:val="28"/>
        </w:rPr>
        <w:t>ідити особливості перебігу неспецифічного реактивного гепатиту та функціональний стан печінки у хворих на псоріатичний артрит, враховуючи різні варіанти перебігу недуги.</w:t>
      </w:r>
    </w:p>
    <w:p w:rsidR="00C23607" w:rsidRDefault="00C23607" w:rsidP="003E327F">
      <w:pPr>
        <w:pStyle w:val="affffffff6"/>
        <w:numPr>
          <w:ilvl w:val="0"/>
          <w:numId w:val="58"/>
        </w:numPr>
        <w:tabs>
          <w:tab w:val="num" w:pos="360"/>
        </w:tabs>
        <w:suppressAutoHyphens w:val="0"/>
        <w:spacing w:after="0" w:line="360" w:lineRule="auto"/>
        <w:ind w:left="0" w:right="-2" w:firstLine="720"/>
        <w:jc w:val="both"/>
      </w:pPr>
      <w:r>
        <w:t>Вивчити роль перекисного окислення лі</w:t>
      </w:r>
      <w:proofErr w:type="gramStart"/>
      <w:r>
        <w:t>п</w:t>
      </w:r>
      <w:proofErr w:type="gramEnd"/>
      <w:r>
        <w:t>ідів та антиоксидантних систем організму у прогресуванні псоріатичного артриту і неспецифічного реактивного гепатиту та можливі шляхи їх медикаментозної корекції.</w:t>
      </w:r>
    </w:p>
    <w:p w:rsidR="00C23607" w:rsidRDefault="00C23607" w:rsidP="003E327F">
      <w:pPr>
        <w:pStyle w:val="affffffff6"/>
        <w:numPr>
          <w:ilvl w:val="0"/>
          <w:numId w:val="58"/>
        </w:numPr>
        <w:tabs>
          <w:tab w:val="num" w:pos="360"/>
        </w:tabs>
        <w:suppressAutoHyphens w:val="0"/>
        <w:spacing w:after="0" w:line="360" w:lineRule="auto"/>
        <w:ind w:left="0" w:right="-2" w:firstLine="720"/>
        <w:jc w:val="both"/>
      </w:pPr>
      <w:r>
        <w:t xml:space="preserve">Встановити особливості дисбалансу продукції цитокінів </w:t>
      </w:r>
      <w:proofErr w:type="gramStart"/>
      <w:r>
        <w:t>у</w:t>
      </w:r>
      <w:proofErr w:type="gramEnd"/>
      <w:r>
        <w:t xml:space="preserve"> патогенезі імунних перетворень при псоріатичному артриті та неспецифічному реактивному гепатиті.</w:t>
      </w:r>
    </w:p>
    <w:p w:rsidR="00C23607" w:rsidRDefault="00C23607" w:rsidP="003E327F">
      <w:pPr>
        <w:pStyle w:val="affffffff6"/>
        <w:numPr>
          <w:ilvl w:val="0"/>
          <w:numId w:val="58"/>
        </w:numPr>
        <w:tabs>
          <w:tab w:val="num" w:pos="360"/>
        </w:tabs>
        <w:suppressAutoHyphens w:val="0"/>
        <w:spacing w:after="0" w:line="360" w:lineRule="auto"/>
        <w:ind w:left="0" w:right="-2" w:firstLine="720"/>
        <w:jc w:val="both"/>
      </w:pPr>
      <w:r>
        <w:t xml:space="preserve">Розробити диференційовані </w:t>
      </w:r>
      <w:proofErr w:type="gramStart"/>
      <w:r>
        <w:t>п</w:t>
      </w:r>
      <w:proofErr w:type="gramEnd"/>
      <w:r>
        <w:t>ідходи до корекції виявлених порушень імунного дисбалансу, анти- та прозапальних систем, патології функціонального стану печінки у хворих на псоріатичний артрит.</w:t>
      </w:r>
    </w:p>
    <w:p w:rsidR="00C23607" w:rsidRDefault="00C23607" w:rsidP="00C23607">
      <w:pPr>
        <w:pStyle w:val="affffffff6"/>
        <w:ind w:right="-2" w:firstLine="720"/>
      </w:pPr>
      <w:r>
        <w:rPr>
          <w:i/>
          <w:iCs/>
        </w:rPr>
        <w:t xml:space="preserve">Об’єкт </w:t>
      </w:r>
      <w:proofErr w:type="gramStart"/>
      <w:r>
        <w:rPr>
          <w:i/>
          <w:iCs/>
        </w:rPr>
        <w:t>досл</w:t>
      </w:r>
      <w:proofErr w:type="gramEnd"/>
      <w:r>
        <w:rPr>
          <w:i/>
          <w:iCs/>
        </w:rPr>
        <w:t>ідження</w:t>
      </w:r>
      <w:r>
        <w:t xml:space="preserve"> – 120 хворих на псоріатичний артрит, з них 64 хворі на неспецифічний реактивний гепатит та 30 хворих на вульгарний псоріаз.</w:t>
      </w:r>
    </w:p>
    <w:p w:rsidR="00C23607" w:rsidRDefault="00C23607" w:rsidP="00C23607">
      <w:pPr>
        <w:pStyle w:val="affffffff6"/>
        <w:ind w:right="-2" w:firstLine="720"/>
      </w:pPr>
      <w:r>
        <w:rPr>
          <w:i/>
          <w:iCs/>
        </w:rPr>
        <w:t xml:space="preserve">Предмет </w:t>
      </w:r>
      <w:proofErr w:type="gramStart"/>
      <w:r>
        <w:rPr>
          <w:i/>
          <w:iCs/>
        </w:rPr>
        <w:t>досл</w:t>
      </w:r>
      <w:proofErr w:type="gramEnd"/>
      <w:r>
        <w:rPr>
          <w:i/>
          <w:iCs/>
        </w:rPr>
        <w:t xml:space="preserve">ідження </w:t>
      </w:r>
      <w:r>
        <w:t>– механізми виникнення, діагностика та лікування основних клінічних проявів неспецифічного реактивного гепатиту та псоріатичного артриту.</w:t>
      </w:r>
    </w:p>
    <w:p w:rsidR="00C23607" w:rsidRDefault="00C23607" w:rsidP="00C23607">
      <w:pPr>
        <w:pStyle w:val="affffffff6"/>
        <w:ind w:right="-2" w:firstLine="720"/>
      </w:pPr>
      <w:r>
        <w:rPr>
          <w:i/>
          <w:iCs/>
        </w:rPr>
        <w:t xml:space="preserve">Методи </w:t>
      </w:r>
      <w:proofErr w:type="gramStart"/>
      <w:r>
        <w:rPr>
          <w:i/>
          <w:iCs/>
        </w:rPr>
        <w:t>досл</w:t>
      </w:r>
      <w:proofErr w:type="gramEnd"/>
      <w:r>
        <w:rPr>
          <w:i/>
          <w:iCs/>
        </w:rPr>
        <w:t xml:space="preserve">ідження. </w:t>
      </w:r>
      <w:r>
        <w:t>Клінічне обстеження хворих, оцінка стану цитокінової системи за показниками продукції прозапальних - фактор некрозу пухлин альфа, інтерлейкін-6, протизапальних - інтерлейкін-10 цитокінів імуноферментними стандартизованими методами; антиоксидантних систем організму і перекисного окислення лі</w:t>
      </w:r>
      <w:proofErr w:type="gramStart"/>
      <w:r>
        <w:t>п</w:t>
      </w:r>
      <w:proofErr w:type="gramEnd"/>
      <w:r>
        <w:t>ідів шляхом дослідження активності церулоплазміну, насиченості трансферину залізом, вмісту у сироватці крові малонового альдегіду і дієнових кон’югатів, вивчення стану хрящової тканини шляхом оцінки вмісту у сироватці крові агрекану, вивчення функціонального стану печінки з використанням клінічних, біохімічних методів, метацетинового дихального тесту.</w:t>
      </w:r>
    </w:p>
    <w:p w:rsidR="00C23607" w:rsidRDefault="00C23607" w:rsidP="00C23607">
      <w:pPr>
        <w:pStyle w:val="affffffff6"/>
        <w:ind w:right="-2" w:firstLine="720"/>
      </w:pPr>
      <w:r>
        <w:rPr>
          <w:b/>
          <w:bCs/>
        </w:rPr>
        <w:t xml:space="preserve">Наукова новизна одержаних результатів. </w:t>
      </w:r>
      <w:r>
        <w:t xml:space="preserve">Встановлено особливості виникнення неспецифічного </w:t>
      </w:r>
      <w:proofErr w:type="gramStart"/>
      <w:r>
        <w:t>реактивного</w:t>
      </w:r>
      <w:proofErr w:type="gramEnd"/>
      <w:r>
        <w:t xml:space="preserve"> гепатиту у хворих на псоріатичний артрит. Функціональні порушення печінки пов’язані із виникненням </w:t>
      </w:r>
      <w:proofErr w:type="gramStart"/>
      <w:r>
        <w:t>ст</w:t>
      </w:r>
      <w:proofErr w:type="gramEnd"/>
      <w:r>
        <w:t xml:space="preserve">ійкого запального синдрому у хворих на псоріатичний артрит, тривалим використанням протизапальних та хворобомодифікуючих препаратів, </w:t>
      </w:r>
      <w:r>
        <w:rPr>
          <w:szCs w:val="28"/>
        </w:rPr>
        <w:t xml:space="preserve">взаємозв’язані із порушенням системи ПОЛ та АОЗ, дисбалансом цитокінової продукції. Доведено, що функціональний стан печінки змінюється більшим чином у хворих із високим ступенем активності запального синдрому, що </w:t>
      </w:r>
      <w:proofErr w:type="gramStart"/>
      <w:r>
        <w:rPr>
          <w:szCs w:val="28"/>
        </w:rPr>
        <w:t>проявляється</w:t>
      </w:r>
      <w:proofErr w:type="gramEnd"/>
      <w:r>
        <w:rPr>
          <w:szCs w:val="28"/>
        </w:rPr>
        <w:t xml:space="preserve"> порушеннями функціональної здатності мембран гепатоцитів, дезінтоксикаційної, енергетичнозабезпечуючої та білковосинтезуючої функції печінки.</w:t>
      </w:r>
    </w:p>
    <w:p w:rsidR="00C23607" w:rsidRDefault="00C23607" w:rsidP="00C23607">
      <w:pPr>
        <w:pStyle w:val="affffffff6"/>
        <w:ind w:right="-2" w:firstLine="720"/>
      </w:pPr>
      <w:r>
        <w:lastRenderedPageBreak/>
        <w:t xml:space="preserve">Доповнено концепцію патогенезу псоріатичного артриту з урахуванням розбалансування цитокінової системи із </w:t>
      </w:r>
      <w:proofErr w:type="gramStart"/>
      <w:r>
        <w:t>п</w:t>
      </w:r>
      <w:proofErr w:type="gramEnd"/>
      <w:r>
        <w:t>ідвищеною продукцією прозапальних (ФНП-</w:t>
      </w:r>
      <w:r>
        <w:sym w:font="Symbol" w:char="F061"/>
      </w:r>
      <w:r>
        <w:t>) цитокінів, зниженою продукцією протизапальних (ІЛ-10) цитокінів у взаємозв’язку з активацією процесів ліпопероксидації і виснаженням антиоксидантних резервів організму.</w:t>
      </w:r>
    </w:p>
    <w:p w:rsidR="00C23607" w:rsidRDefault="00C23607" w:rsidP="00C23607">
      <w:pPr>
        <w:pStyle w:val="affffffff6"/>
        <w:ind w:right="-2" w:firstLine="720"/>
      </w:pPr>
      <w:r>
        <w:t xml:space="preserve">Дістало подальший розвиток вчення про </w:t>
      </w:r>
      <w:proofErr w:type="gramStart"/>
      <w:r>
        <w:t>пров</w:t>
      </w:r>
      <w:proofErr w:type="gramEnd"/>
      <w:r>
        <w:t>ідну роль в патогенезі псоріатичного артриту запального синдрому, активації перекисного окислення ліпідів з одночасним виснаженням антиоксидантних систем організму, патології мікроциркуляції, активації автоімунних процесів.</w:t>
      </w:r>
    </w:p>
    <w:p w:rsidR="00C23607" w:rsidRDefault="00C23607" w:rsidP="00C23607">
      <w:pPr>
        <w:pStyle w:val="affffffff6"/>
        <w:ind w:right="-2" w:firstLine="720"/>
      </w:pPr>
      <w:r>
        <w:t xml:space="preserve">Доведено, що при псоріатичному артриті прозапальні цитокіни, закрема, інтерлейкін-6, здійснюють функцію індукторів ферментів гострої фази запалення, є активними </w:t>
      </w:r>
      <w:proofErr w:type="gramStart"/>
      <w:r>
        <w:t>проф</w:t>
      </w:r>
      <w:proofErr w:type="gramEnd"/>
      <w:r>
        <w:t>ібротичними агентами, які сприяють вісцералізації патологічного процесу. Встановлено, що фактор некрозу пухлин альфа (ФН</w:t>
      </w:r>
      <w:proofErr w:type="gramStart"/>
      <w:r>
        <w:t>П-</w:t>
      </w:r>
      <w:proofErr w:type="gramEnd"/>
      <w:r>
        <w:sym w:font="Symbol" w:char="F061"/>
      </w:r>
      <w:r>
        <w:t xml:space="preserve">) є важливим прозапальним агентом, підвищена продукція якого при ПА ускладнює перебіг захворювання. Виявлений корелятивний зв’язок між </w:t>
      </w:r>
      <w:proofErr w:type="gramStart"/>
      <w:r>
        <w:t>р</w:t>
      </w:r>
      <w:proofErr w:type="gramEnd"/>
      <w:r>
        <w:t>івнем ФНП-</w:t>
      </w:r>
      <w:r>
        <w:sym w:font="Symbol" w:char="F061"/>
      </w:r>
      <w:r>
        <w:t xml:space="preserve"> у сироватці крові і ступенем активності запального синдрому дозволяє використовувати визначення цього цитокіна як маркера запалення при ПА.</w:t>
      </w:r>
    </w:p>
    <w:p w:rsidR="00C23607" w:rsidRDefault="00C23607" w:rsidP="00C23607">
      <w:pPr>
        <w:pStyle w:val="affffffff6"/>
        <w:ind w:firstLine="720"/>
      </w:pPr>
      <w:r>
        <w:t xml:space="preserve">Вперше розроблено диференційований </w:t>
      </w:r>
      <w:proofErr w:type="gramStart"/>
      <w:r>
        <w:t>п</w:t>
      </w:r>
      <w:proofErr w:type="gramEnd"/>
      <w:r>
        <w:t>ідхід до лікування різних варіантів ПА, враховуючи функціональний стан печінки із включенням до комплексної терапії зинаксину та глутаргіну.</w:t>
      </w:r>
    </w:p>
    <w:p w:rsidR="00C23607" w:rsidRDefault="00C23607" w:rsidP="00C23607">
      <w:pPr>
        <w:pStyle w:val="affffffff6"/>
        <w:ind w:right="-2" w:firstLine="720"/>
      </w:pPr>
      <w:r>
        <w:rPr>
          <w:b/>
          <w:bCs/>
        </w:rPr>
        <w:t>Практичне значення одержаних результатів</w:t>
      </w:r>
      <w:r>
        <w:t xml:space="preserve"> визначається тим, що розроблені нові критерії оцінки важкості перебігу псоріатичного артриту за показниками змін у цитокіновій системі, у взаємозв’язку з активацією ліпопероксидації та виснаження антиоксидантних резервів організму, що сприяє </w:t>
      </w:r>
      <w:proofErr w:type="gramStart"/>
      <w:r>
        <w:t>п</w:t>
      </w:r>
      <w:proofErr w:type="gramEnd"/>
      <w:r>
        <w:t>ідвищенню якості діагностики захворювання. Визначено фактори ризику щодо виникнення патології печінки у хворих на псоріатичний артрит та методи її раннього діагностування.</w:t>
      </w:r>
    </w:p>
    <w:p w:rsidR="00C23607" w:rsidRDefault="00C23607" w:rsidP="00C23607">
      <w:pPr>
        <w:pStyle w:val="affffffff6"/>
        <w:ind w:right="-2" w:firstLine="720"/>
      </w:pPr>
      <w:r>
        <w:t xml:space="preserve">Розроблено і апробовано диференційовані </w:t>
      </w:r>
      <w:proofErr w:type="gramStart"/>
      <w:r>
        <w:t>п</w:t>
      </w:r>
      <w:proofErr w:type="gramEnd"/>
      <w:r>
        <w:t xml:space="preserve">ідходи до лікування псоріатичного артриту з урахуванням функції печінки. Хворим на псоріатичний артрит </w:t>
      </w:r>
      <w:proofErr w:type="gramStart"/>
      <w:r>
        <w:t>у</w:t>
      </w:r>
      <w:proofErr w:type="gramEnd"/>
      <w:r>
        <w:t xml:space="preserve"> поєднанні з реактивним гепатитом рекомендовано призначення глутаргіну, а пацієнтам із дисбалансом цитокінової системи рекомендовано застосування зинаксину.</w:t>
      </w:r>
    </w:p>
    <w:p w:rsidR="00C23607" w:rsidRDefault="00C23607" w:rsidP="00C23607">
      <w:pPr>
        <w:pStyle w:val="affffffff6"/>
        <w:ind w:right="-2" w:firstLine="720"/>
      </w:pPr>
      <w:r>
        <w:rPr>
          <w:b/>
          <w:bCs/>
        </w:rPr>
        <w:t xml:space="preserve">Впровадження результатів </w:t>
      </w:r>
      <w:proofErr w:type="gramStart"/>
      <w:r>
        <w:rPr>
          <w:b/>
          <w:bCs/>
        </w:rPr>
        <w:t>досл</w:t>
      </w:r>
      <w:proofErr w:type="gramEnd"/>
      <w:r>
        <w:rPr>
          <w:b/>
          <w:bCs/>
        </w:rPr>
        <w:t xml:space="preserve">іджень. </w:t>
      </w:r>
      <w:r>
        <w:t xml:space="preserve">Результати </w:t>
      </w:r>
      <w:proofErr w:type="gramStart"/>
      <w:r>
        <w:t>досл</w:t>
      </w:r>
      <w:proofErr w:type="gramEnd"/>
      <w:r>
        <w:t>ідження впроваджено в роботу лікувально-профілактичних закладів: ревматологічних відділень Івано-Франківської обласної клінічної лікарні, Центральної міської клінічної лікарні, стаціонарного відділення обласного клінічного дерматовенерологічного диспансеру, в роботу ревматологічних кабінетів поліклінік №2, №3 міста Івано-Франківська.</w:t>
      </w:r>
    </w:p>
    <w:p w:rsidR="00C23607" w:rsidRDefault="00C23607" w:rsidP="00C23607">
      <w:pPr>
        <w:pStyle w:val="affffffff6"/>
        <w:ind w:right="-2" w:firstLine="720"/>
      </w:pPr>
      <w:r>
        <w:t xml:space="preserve">Матеріали роботи використовуються в навчальному процесі на терапевтичних кафедрах Львівського національного медичного університету ім. Данила Галицького, Тернопільського </w:t>
      </w:r>
      <w:proofErr w:type="gramStart"/>
      <w:r>
        <w:t>державного</w:t>
      </w:r>
      <w:proofErr w:type="gramEnd"/>
      <w:r>
        <w:t xml:space="preserve"> медичного університету ім. І.Я.Горбачовського, Івано-Франківського державного медичного університету.</w:t>
      </w:r>
    </w:p>
    <w:p w:rsidR="00C23607" w:rsidRDefault="00C23607" w:rsidP="00C23607">
      <w:pPr>
        <w:pStyle w:val="affffffff6"/>
        <w:ind w:right="-2" w:firstLine="720"/>
        <w:rPr>
          <w:b/>
          <w:bCs/>
        </w:rPr>
      </w:pPr>
      <w:r>
        <w:rPr>
          <w:b/>
          <w:bCs/>
        </w:rPr>
        <w:lastRenderedPageBreak/>
        <w:t>Декларація особистого внеску дисертанта у розробку основних положень роботи.</w:t>
      </w:r>
    </w:p>
    <w:p w:rsidR="00C23607" w:rsidRDefault="00C23607" w:rsidP="00C23607">
      <w:pPr>
        <w:pStyle w:val="affffffff6"/>
        <w:ind w:firstLine="720"/>
      </w:pPr>
      <w:r>
        <w:t xml:space="preserve">Робота є особистою науковою працею автора. Внесок автора у її виконання полягає у виборі напрямку, об’єму і методів </w:t>
      </w:r>
      <w:proofErr w:type="gramStart"/>
      <w:r>
        <w:t>досл</w:t>
      </w:r>
      <w:proofErr w:type="gramEnd"/>
      <w:r>
        <w:t xml:space="preserve">ідження, у формулюванні мети та завдань роботи, детермінації контингенту контрольної та дослідної груп. Основним є внесок автора в проведення клінічних, лабораторних та інструментальних </w:t>
      </w:r>
      <w:proofErr w:type="gramStart"/>
      <w:r>
        <w:t>досл</w:t>
      </w:r>
      <w:proofErr w:type="gramEnd"/>
      <w:r>
        <w:t xml:space="preserve">іджень. Особистий внесок автора полягає також у розробці всіх положень концепції патогенезу псоріатичного артриту та неспецифічного реактивного гепатиту на його тлі та диференційованих </w:t>
      </w:r>
      <w:proofErr w:type="gramStart"/>
      <w:r>
        <w:t>п</w:t>
      </w:r>
      <w:proofErr w:type="gramEnd"/>
      <w:r>
        <w:t xml:space="preserve">ідходів до лікування різних варіантів хвороби. Автором особисто сформована база даних, проведена статистична обробка результатів </w:t>
      </w:r>
      <w:proofErr w:type="gramStart"/>
      <w:r>
        <w:t>досл</w:t>
      </w:r>
      <w:proofErr w:type="gramEnd"/>
      <w:r>
        <w:t xml:space="preserve">ідження, узагальнені результати роботи, оформлена робота. </w:t>
      </w:r>
      <w:proofErr w:type="gramStart"/>
      <w:r>
        <w:t>Пров</w:t>
      </w:r>
      <w:proofErr w:type="gramEnd"/>
      <w:r>
        <w:t>ідною є також участь автора в підготовці результатів досліджень до публікацій.</w:t>
      </w:r>
    </w:p>
    <w:p w:rsidR="00C23607" w:rsidRDefault="00C23607" w:rsidP="00C23607">
      <w:pPr>
        <w:pStyle w:val="affffffff6"/>
        <w:ind w:right="-2" w:firstLine="720"/>
        <w:rPr>
          <w:b/>
          <w:bCs/>
        </w:rPr>
      </w:pPr>
      <w:r>
        <w:rPr>
          <w:b/>
          <w:bCs/>
        </w:rPr>
        <w:t>Апробація результатів роботи.</w:t>
      </w:r>
    </w:p>
    <w:p w:rsidR="00C23607" w:rsidRDefault="00C23607" w:rsidP="00C23607">
      <w:pPr>
        <w:pStyle w:val="affffffff6"/>
        <w:ind w:firstLine="720"/>
      </w:pPr>
      <w:r>
        <w:t xml:space="preserve">Кандидатська дисертація апробована на спільному засіданні терапевтичних кафедр Івано-Франківського </w:t>
      </w:r>
      <w:proofErr w:type="gramStart"/>
      <w:r>
        <w:t>державного</w:t>
      </w:r>
      <w:proofErr w:type="gramEnd"/>
      <w:r>
        <w:t xml:space="preserve"> медичного університету. Основні положення та результати науково-дослідницької роботи оприлюднені на </w:t>
      </w:r>
      <w:r>
        <w:rPr>
          <w:szCs w:val="28"/>
          <w:lang w:val="en-US"/>
        </w:rPr>
        <w:t>X</w:t>
      </w:r>
      <w:r>
        <w:rPr>
          <w:szCs w:val="28"/>
        </w:rPr>
        <w:t xml:space="preserve">І Конгресі </w:t>
      </w:r>
      <w:proofErr w:type="gramStart"/>
      <w:r>
        <w:rPr>
          <w:szCs w:val="28"/>
        </w:rPr>
        <w:t>св</w:t>
      </w:r>
      <w:proofErr w:type="gramEnd"/>
      <w:r>
        <w:rPr>
          <w:szCs w:val="28"/>
        </w:rPr>
        <w:t xml:space="preserve">ітової федерації українських лікарських товариств (Полтава-Київ, 2006), </w:t>
      </w:r>
      <w:r>
        <w:rPr>
          <w:bCs/>
        </w:rPr>
        <w:t>н</w:t>
      </w:r>
      <w:r>
        <w:rPr>
          <w:szCs w:val="28"/>
        </w:rPr>
        <w:t xml:space="preserve">ауково-практичній конференції „Актуальні проблеми в клінічній медицині” (Київ, 2006), </w:t>
      </w:r>
      <w:r>
        <w:rPr>
          <w:bCs/>
          <w:iCs/>
        </w:rPr>
        <w:t>н</w:t>
      </w:r>
      <w:r>
        <w:rPr>
          <w:szCs w:val="28"/>
        </w:rPr>
        <w:t xml:space="preserve">ауково-практичній конференції з міжнародною участю „Хвороби печінки в практиці клініциста” (Харків, 2007), </w:t>
      </w:r>
      <w:r>
        <w:rPr>
          <w:bCs/>
        </w:rPr>
        <w:t>П</w:t>
      </w:r>
      <w:r>
        <w:rPr>
          <w:bCs/>
          <w:iCs/>
        </w:rPr>
        <w:t>ленумі правління Асоціації ревматологів України „Ураження кісткової та хрящової тканини у хворих на ревматичні захворювання” (Київ, 2007).</w:t>
      </w:r>
    </w:p>
    <w:p w:rsidR="00C23607" w:rsidRDefault="00C23607" w:rsidP="00C23607">
      <w:pPr>
        <w:pStyle w:val="affffffff6"/>
        <w:ind w:right="-2" w:firstLine="720"/>
        <w:rPr>
          <w:b/>
          <w:bCs/>
        </w:rPr>
      </w:pPr>
      <w:r>
        <w:rPr>
          <w:b/>
          <w:bCs/>
        </w:rPr>
        <w:t>Публікації.</w:t>
      </w:r>
    </w:p>
    <w:p w:rsidR="00C23607" w:rsidRDefault="00C23607" w:rsidP="00C23607">
      <w:pPr>
        <w:pStyle w:val="affffffff6"/>
        <w:ind w:right="-2" w:firstLine="720"/>
      </w:pPr>
      <w:r>
        <w:t xml:space="preserve">За темою роботи опубліковано 10 наукових праць, з них 4 статті (3 – одноосібні) у виданнях, рекомендованих ВАК України, 4 тез </w:t>
      </w:r>
      <w:proofErr w:type="gramStart"/>
      <w:r>
        <w:t>у</w:t>
      </w:r>
      <w:proofErr w:type="gramEnd"/>
      <w:r>
        <w:t xml:space="preserve"> матеріалах науково-практичних конференцій. Дисертант – автор 2 раціоналізаторських пропозицій.</w:t>
      </w:r>
    </w:p>
    <w:p w:rsidR="00C23607" w:rsidRDefault="00C23607" w:rsidP="00C23607">
      <w:pPr>
        <w:pStyle w:val="affffffff6"/>
        <w:ind w:right="-2" w:firstLine="720"/>
        <w:rPr>
          <w:b/>
          <w:bCs/>
        </w:rPr>
      </w:pPr>
      <w:r>
        <w:rPr>
          <w:b/>
          <w:bCs/>
        </w:rPr>
        <w:t>Обсяг і структура роботи.</w:t>
      </w:r>
    </w:p>
    <w:p w:rsidR="00C23607" w:rsidRPr="00C23607" w:rsidRDefault="00C23607" w:rsidP="00C23607">
      <w:pPr>
        <w:pStyle w:val="24"/>
      </w:pPr>
      <w:r>
        <w:t xml:space="preserve">Робота викладена на 189 сторінках, з них власне текст займає 158 сторінок. Робота складається зі вступу, огляду літератури, описання об’єкту і методик </w:t>
      </w:r>
      <w:proofErr w:type="gramStart"/>
      <w:r>
        <w:t>досл</w:t>
      </w:r>
      <w:proofErr w:type="gramEnd"/>
      <w:r>
        <w:t>ідження, двох розділів власних досліджень, аналізу і узагальнення результатів дослідження, висновків, практичних рекомендацій, переліку використаної літератури, додатків. Вказівник літератури включає 245 джерел, з них 118 кирилицею, 127 - латиницею. Робота ілюстрована 42 таблицями, 12 малюнками.</w:t>
      </w:r>
    </w:p>
    <w:p w:rsidR="00C23607" w:rsidRDefault="00C23607" w:rsidP="00C23607">
      <w:pPr>
        <w:spacing w:line="360" w:lineRule="auto"/>
        <w:ind w:firstLine="720"/>
        <w:jc w:val="center"/>
        <w:outlineLvl w:val="0"/>
        <w:rPr>
          <w:lang w:val="uk-UA"/>
        </w:rPr>
      </w:pPr>
      <w:r>
        <w:rPr>
          <w:lang w:val="uk-UA"/>
        </w:rPr>
        <w:lastRenderedPageBreak/>
        <w:t>ВИСНОВКИ</w:t>
      </w:r>
    </w:p>
    <w:p w:rsidR="00C23607" w:rsidRDefault="00C23607" w:rsidP="00C23607">
      <w:pPr>
        <w:spacing w:line="360" w:lineRule="auto"/>
        <w:ind w:firstLine="720"/>
        <w:jc w:val="center"/>
        <w:rPr>
          <w:bCs/>
          <w:lang w:val="uk-UA"/>
        </w:rPr>
      </w:pPr>
    </w:p>
    <w:p w:rsidR="00C23607" w:rsidRDefault="00C23607" w:rsidP="00C23607">
      <w:pPr>
        <w:pStyle w:val="38"/>
        <w:rPr>
          <w:szCs w:val="28"/>
        </w:rPr>
      </w:pPr>
      <w:r>
        <w:rPr>
          <w:b/>
          <w:bCs/>
          <w:szCs w:val="28"/>
        </w:rPr>
        <w:t xml:space="preserve">У роботі представлено теоретичне узагальнення і нові </w:t>
      </w:r>
      <w:proofErr w:type="gramStart"/>
      <w:r>
        <w:rPr>
          <w:b/>
          <w:bCs/>
          <w:szCs w:val="28"/>
        </w:rPr>
        <w:t>п</w:t>
      </w:r>
      <w:proofErr w:type="gramEnd"/>
      <w:r>
        <w:rPr>
          <w:b/>
          <w:bCs/>
          <w:szCs w:val="28"/>
        </w:rPr>
        <w:t xml:space="preserve">ідходи до вирішення наукового завдання, що виявляється у вивченні клініко-патогенетичних особливостей запального синдрому, цитокінової продукції, процесів перекисного окислення ліпідів на тлі порушень антиоксидантних систем, функціонального стану печінки у хворих з поєднаним перебігом псоріатичного артриту та неспецифічного реактивного гепатиту і обґрунтуванні на </w:t>
      </w:r>
      <w:proofErr w:type="gramStart"/>
      <w:r>
        <w:rPr>
          <w:b/>
          <w:bCs/>
          <w:szCs w:val="28"/>
        </w:rPr>
        <w:t>п</w:t>
      </w:r>
      <w:proofErr w:type="gramEnd"/>
      <w:r>
        <w:rPr>
          <w:b/>
          <w:bCs/>
          <w:szCs w:val="28"/>
        </w:rPr>
        <w:t>ідставі цього доцільності застосування зинаксину та глутаргіну на тлі базисної терапії.</w:t>
      </w:r>
    </w:p>
    <w:p w:rsidR="00C23607" w:rsidRDefault="00C23607" w:rsidP="003E327F">
      <w:pPr>
        <w:numPr>
          <w:ilvl w:val="0"/>
          <w:numId w:val="59"/>
        </w:numPr>
        <w:suppressAutoHyphens w:val="0"/>
        <w:spacing w:line="360" w:lineRule="auto"/>
        <w:ind w:left="0" w:firstLine="720"/>
        <w:jc w:val="both"/>
        <w:rPr>
          <w:szCs w:val="28"/>
          <w:lang w:val="uk-UA"/>
        </w:rPr>
      </w:pPr>
      <w:r>
        <w:rPr>
          <w:szCs w:val="28"/>
          <w:lang w:val="uk-UA"/>
        </w:rPr>
        <w:t>Перебіг псоріатичного артриту у поєднанні з неспецифічним реактивним гепатитом супроводжується погіршенням клінічної симптоматики суглобового синдрому - збільшення запального, больового, суглобового індексів, погіршенням якості життя; більш виразними проявами шкірного синдрому. При цьому спостерігається погіршення стану хрящової тканини, що проявляється вірогідним зростанням рівня продукту деградації хрящового позаклітинного матриксу - агрекану у сироватці крові на 60,2% (р&lt;0,05). Рівень агрекану корелює з важкістю суглобового синдрому, визначення вмісту агрекану в сироватці крові є об’єктивним методом оцінки ступеня порушення хрящового метаболізму, вираженості деструктивних процесів у суглобовому хрящі та клінічних особливостей перебігу хвороби.</w:t>
      </w:r>
    </w:p>
    <w:p w:rsidR="00C23607" w:rsidRDefault="00C23607" w:rsidP="003E327F">
      <w:pPr>
        <w:pStyle w:val="Normal7"/>
        <w:numPr>
          <w:ilvl w:val="0"/>
          <w:numId w:val="59"/>
        </w:numPr>
        <w:spacing w:line="360" w:lineRule="auto"/>
        <w:ind w:left="0" w:firstLine="720"/>
        <w:jc w:val="both"/>
        <w:rPr>
          <w:sz w:val="28"/>
          <w:szCs w:val="28"/>
          <w:lang w:val="uk-UA"/>
        </w:rPr>
      </w:pPr>
      <w:r>
        <w:rPr>
          <w:sz w:val="28"/>
          <w:szCs w:val="28"/>
          <w:lang w:val="uk-UA"/>
        </w:rPr>
        <w:t>У 53,3% хворих на псоріатичний артрит спостерігається порушення функції печінки з розвитком неспецифічного реактивного гепатиту, частіше у хворих із важким перебігом псоріазу та швидко прогресуючим псоріатичним артритом. Виразність клінічних проявів неспецифічного реактивного гепатиту корелює з числом псоріатичних бляшок та кількістю і важкістю проявів псоріатичного артриту. У клініці неспецифічного реактивного гепатиту превалюють диспепсичні та астено-вегетативні прояви. Виникнення загострення неспецифічного реактивного гепатиту у 27 (22,5%) пацієнтів передувало атакам ПА.</w:t>
      </w:r>
    </w:p>
    <w:p w:rsidR="00C23607" w:rsidRDefault="00C23607" w:rsidP="003E327F">
      <w:pPr>
        <w:pStyle w:val="Normal7"/>
        <w:numPr>
          <w:ilvl w:val="0"/>
          <w:numId w:val="59"/>
        </w:numPr>
        <w:spacing w:line="360" w:lineRule="auto"/>
        <w:ind w:left="0" w:firstLine="720"/>
        <w:jc w:val="both"/>
        <w:rPr>
          <w:sz w:val="28"/>
          <w:szCs w:val="28"/>
          <w:lang w:val="uk-UA"/>
        </w:rPr>
      </w:pPr>
      <w:r>
        <w:rPr>
          <w:sz w:val="28"/>
          <w:szCs w:val="28"/>
          <w:lang w:val="uk-UA"/>
        </w:rPr>
        <w:t xml:space="preserve">Вірогідним маркером патології печінки на ранніх стадіях неспецифічного реактивного гепатиту є зниження вмісту аргінази на 37,3% (р &lt;0,05). Ще більш інформативним для виявлення патології печінки на доклінічній стадії є зменшення кумулятивної дози </w:t>
      </w:r>
      <w:r>
        <w:rPr>
          <w:sz w:val="28"/>
          <w:szCs w:val="28"/>
          <w:vertAlign w:val="superscript"/>
          <w:lang w:val="uk-UA"/>
        </w:rPr>
        <w:t>13</w:t>
      </w:r>
      <w:r>
        <w:rPr>
          <w:sz w:val="28"/>
          <w:szCs w:val="28"/>
          <w:lang w:val="uk-UA"/>
        </w:rPr>
        <w:t>С-метацетинового дихального тесту, що вказує на порушення детоксикаційної функції печінки.</w:t>
      </w:r>
    </w:p>
    <w:p w:rsidR="00C23607" w:rsidRDefault="00C23607" w:rsidP="003E327F">
      <w:pPr>
        <w:pStyle w:val="Normal7"/>
        <w:numPr>
          <w:ilvl w:val="0"/>
          <w:numId w:val="59"/>
        </w:numPr>
        <w:spacing w:line="360" w:lineRule="auto"/>
        <w:ind w:left="0" w:firstLine="720"/>
        <w:jc w:val="both"/>
        <w:rPr>
          <w:sz w:val="28"/>
          <w:szCs w:val="28"/>
          <w:lang w:val="uk-UA"/>
        </w:rPr>
      </w:pPr>
      <w:r>
        <w:rPr>
          <w:sz w:val="28"/>
          <w:szCs w:val="28"/>
          <w:lang w:val="uk-UA"/>
        </w:rPr>
        <w:t xml:space="preserve">Перебіг неспецифічного реактивного гепатиту та псоріатичного </w:t>
      </w:r>
      <w:r>
        <w:rPr>
          <w:sz w:val="28"/>
          <w:szCs w:val="28"/>
          <w:lang w:val="uk-UA"/>
        </w:rPr>
        <w:lastRenderedPageBreak/>
        <w:t>артриту супроводжується активацією перекисного окислення ліпідів і пригніченням систем антиоксидантного захисту. Найбільш виражені патологічні зміни у системах ПОЛ-АОЗ спостерігаються при високій активності запального синдрому, тривалості захворювання більше 5 років, у пізніх стадіях псоріатичного артриту та при порушеній функції печінки. Антиоксидантні системи організму при псоріатичному артриті працюють із меншою напруженістю, особливо при тривалому перебігу хвороби. Корекція зазначених змін повинна складати важливу компоненту терапії псоріатичного артриту у поєднанні з неспецифічним реактивним гепатитом.</w:t>
      </w:r>
    </w:p>
    <w:p w:rsidR="00C23607" w:rsidRDefault="00C23607" w:rsidP="003E327F">
      <w:pPr>
        <w:pStyle w:val="Normal7"/>
        <w:numPr>
          <w:ilvl w:val="0"/>
          <w:numId w:val="59"/>
        </w:numPr>
        <w:spacing w:line="360" w:lineRule="auto"/>
        <w:ind w:left="0" w:firstLine="720"/>
        <w:jc w:val="both"/>
        <w:rPr>
          <w:sz w:val="28"/>
          <w:szCs w:val="28"/>
        </w:rPr>
      </w:pPr>
      <w:r>
        <w:rPr>
          <w:sz w:val="28"/>
          <w:szCs w:val="28"/>
        </w:rPr>
        <w:t xml:space="preserve">Основними показниками прогресуючого перебігу псоріатичного артриту та </w:t>
      </w:r>
      <w:r>
        <w:rPr>
          <w:sz w:val="28"/>
          <w:szCs w:val="28"/>
          <w:lang w:val="uk-UA"/>
        </w:rPr>
        <w:t>неспецифічного реактивного гепатиту</w:t>
      </w:r>
      <w:r>
        <w:rPr>
          <w:sz w:val="28"/>
          <w:szCs w:val="28"/>
        </w:rPr>
        <w:t xml:space="preserve"> є гіперпродукція прозапальних цитокінів ІЛ-6 та ФН</w:t>
      </w:r>
      <w:proofErr w:type="gramStart"/>
      <w:r>
        <w:rPr>
          <w:sz w:val="28"/>
          <w:szCs w:val="28"/>
        </w:rPr>
        <w:t>П-</w:t>
      </w:r>
      <w:proofErr w:type="gramEnd"/>
      <w:r>
        <w:rPr>
          <w:sz w:val="28"/>
          <w:szCs w:val="28"/>
        </w:rPr>
        <w:t xml:space="preserve">α. При </w:t>
      </w:r>
      <w:r>
        <w:rPr>
          <w:sz w:val="28"/>
          <w:szCs w:val="28"/>
          <w:lang w:val="uk-UA"/>
        </w:rPr>
        <w:t>такій комбінації патологій</w:t>
      </w:r>
      <w:r>
        <w:rPr>
          <w:sz w:val="28"/>
          <w:szCs w:val="28"/>
        </w:rPr>
        <w:t xml:space="preserve"> діагностується зростання продукції ФНП-α на 95,1%, при одночасному збільшенні продукції іншого прозапального цитокіна ІЛ-6 (р&lt;0,05). Виявлений кореляційний зв’язок між рівнем ФНП-α і ІЛ-6 та ступенем активності запального синдрому дозволяє використовувати визначення цих цитокінів </w:t>
      </w:r>
      <w:proofErr w:type="gramStart"/>
      <w:r>
        <w:rPr>
          <w:sz w:val="28"/>
          <w:szCs w:val="28"/>
        </w:rPr>
        <w:t>в</w:t>
      </w:r>
      <w:proofErr w:type="gramEnd"/>
      <w:r>
        <w:rPr>
          <w:sz w:val="28"/>
          <w:szCs w:val="28"/>
        </w:rPr>
        <w:t xml:space="preserve"> якості маркер</w:t>
      </w:r>
      <w:r>
        <w:rPr>
          <w:sz w:val="28"/>
          <w:szCs w:val="28"/>
          <w:lang w:val="uk-UA"/>
        </w:rPr>
        <w:t>ів</w:t>
      </w:r>
      <w:r>
        <w:rPr>
          <w:sz w:val="28"/>
          <w:szCs w:val="28"/>
        </w:rPr>
        <w:t xml:space="preserve"> запалення при псоріатичному артриті та неспецифічному реактивному гепатиті. Встановлено зворотню залежність рівня інтерлейкіну-10 від ступеня активності запального процесу та зворотний кореляційний зв’язок із прозапальним цитокіном ФНП-α.</w:t>
      </w:r>
    </w:p>
    <w:p w:rsidR="00C23607" w:rsidRDefault="00C23607" w:rsidP="003E327F">
      <w:pPr>
        <w:numPr>
          <w:ilvl w:val="0"/>
          <w:numId w:val="59"/>
        </w:numPr>
        <w:tabs>
          <w:tab w:val="left" w:pos="0"/>
          <w:tab w:val="left" w:pos="284"/>
          <w:tab w:val="left" w:pos="426"/>
        </w:tabs>
        <w:suppressAutoHyphens w:val="0"/>
        <w:spacing w:line="360" w:lineRule="auto"/>
        <w:ind w:left="0" w:firstLine="720"/>
        <w:jc w:val="both"/>
        <w:rPr>
          <w:lang w:val="uk-UA"/>
        </w:rPr>
      </w:pPr>
      <w:r>
        <w:rPr>
          <w:szCs w:val="28"/>
          <w:lang w:val="uk-UA"/>
        </w:rPr>
        <w:t>Використання у якості базисної терапії псоріатичного артриту меторексату дозволяє пригальмувати швидкість розвитку ерозивних змін з боку хрящової тканини, зменшити активність прозапальних цитокінів при одночасному збільшенні активності антизапальних, подовжити ремісію, покращити якість життя пацієнтів. За результатами дослідження зинаксин модифікує імунний статус хворих на псоріатичний артрит, посилює протизапальну спрямованість лікування, стримує прогресування хвороби, володіє хондропротекторним ефектом. Призначення до комплексної терапії глутаргіну забезпечує підвищення клінічної ефективності стандартної терапії за рахунок сприятливого впливу на клінічний перебіг, функціональні характеристики печінки, практичній нормалізації рівнів амінотрансфераз, показників системи антиоксидантного захисту, цитокінового каскаду.</w:t>
      </w:r>
    </w:p>
    <w:p w:rsidR="00C23607" w:rsidRDefault="00C23607" w:rsidP="00C23607">
      <w:pPr>
        <w:spacing w:line="360" w:lineRule="auto"/>
        <w:jc w:val="center"/>
        <w:rPr>
          <w:lang w:val="uk-UA"/>
        </w:rPr>
      </w:pPr>
      <w:r>
        <w:rPr>
          <w:szCs w:val="28"/>
          <w:lang w:val="uk-UA"/>
        </w:rPr>
        <w:br w:type="page"/>
      </w:r>
      <w:r>
        <w:rPr>
          <w:lang w:val="uk-UA"/>
        </w:rPr>
        <w:lastRenderedPageBreak/>
        <w:t>ПРАКТИЧНІ РЕКОМЕНДАЦІЇ</w:t>
      </w:r>
    </w:p>
    <w:p w:rsidR="00C23607" w:rsidRDefault="00C23607" w:rsidP="00C23607">
      <w:pPr>
        <w:spacing w:line="360" w:lineRule="auto"/>
        <w:jc w:val="center"/>
        <w:rPr>
          <w:lang w:val="uk-UA"/>
        </w:rPr>
      </w:pPr>
    </w:p>
    <w:p w:rsidR="00C23607" w:rsidRDefault="00C23607" w:rsidP="003E327F">
      <w:pPr>
        <w:numPr>
          <w:ilvl w:val="0"/>
          <w:numId w:val="60"/>
        </w:numPr>
        <w:tabs>
          <w:tab w:val="clear" w:pos="2136"/>
          <w:tab w:val="num" w:pos="1134"/>
        </w:tabs>
        <w:suppressAutoHyphens w:val="0"/>
        <w:spacing w:line="360" w:lineRule="auto"/>
        <w:ind w:left="0" w:firstLine="709"/>
        <w:jc w:val="both"/>
        <w:rPr>
          <w:lang w:val="uk-UA"/>
        </w:rPr>
      </w:pPr>
      <w:r>
        <w:rPr>
          <w:szCs w:val="28"/>
          <w:lang w:val="uk-UA"/>
        </w:rPr>
        <w:t>У веденні хворих на псоріатичний артрит у поєднанні з неспецифічним реактивним гепатитом</w:t>
      </w:r>
      <w:r>
        <w:rPr>
          <w:szCs w:val="28"/>
        </w:rPr>
        <w:t xml:space="preserve"> </w:t>
      </w:r>
      <w:r>
        <w:rPr>
          <w:szCs w:val="28"/>
          <w:lang w:val="uk-UA"/>
        </w:rPr>
        <w:t>рекомендовано використання прогностично-діагностичного алгоритму, який включає оцінку стану суглобного апарату, системи антиоксидантного захисту та перекисного окислення ліпідів, функціонального стану печінки, показники якості життя (</w:t>
      </w:r>
      <w:r>
        <w:rPr>
          <w:lang w:val="uk-UA"/>
        </w:rPr>
        <w:t xml:space="preserve">анкети </w:t>
      </w:r>
      <w:r>
        <w:rPr>
          <w:lang w:val="en-US"/>
        </w:rPr>
        <w:t>EuroQol</w:t>
      </w:r>
      <w:r>
        <w:rPr>
          <w:lang w:val="uk-UA"/>
        </w:rPr>
        <w:t>-5</w:t>
      </w:r>
      <w:r>
        <w:rPr>
          <w:lang w:val="en-US"/>
        </w:rPr>
        <w:t>D</w:t>
      </w:r>
      <w:r>
        <w:rPr>
          <w:lang w:val="uk-UA"/>
        </w:rPr>
        <w:t xml:space="preserve"> та СМАОЗ)</w:t>
      </w:r>
      <w:r>
        <w:rPr>
          <w:szCs w:val="28"/>
          <w:lang w:val="uk-UA"/>
        </w:rPr>
        <w:t>.</w:t>
      </w:r>
    </w:p>
    <w:p w:rsidR="00C23607" w:rsidRDefault="00C23607" w:rsidP="003E327F">
      <w:pPr>
        <w:numPr>
          <w:ilvl w:val="0"/>
          <w:numId w:val="60"/>
        </w:numPr>
        <w:tabs>
          <w:tab w:val="clear" w:pos="2136"/>
          <w:tab w:val="num" w:pos="1134"/>
        </w:tabs>
        <w:suppressAutoHyphens w:val="0"/>
        <w:spacing w:line="360" w:lineRule="auto"/>
        <w:ind w:left="0" w:firstLine="709"/>
        <w:jc w:val="both"/>
        <w:rPr>
          <w:lang w:val="uk-UA"/>
        </w:rPr>
      </w:pPr>
      <w:r>
        <w:rPr>
          <w:szCs w:val="28"/>
          <w:lang w:val="uk-UA"/>
        </w:rPr>
        <w:t>У хворих на псоріатичний артрит у поєднанні з неспецифічним реактивним гепатитом, які отримують тривалу хворобомодифікуючу терапію (метотрексат) для підвищення безпечності терапії, окрім контролю рівня в сироватці крові ферментів АСТ, АЛТ і ГГТ, рекомендується визначення печінкового ферменту аргінази на початку лікування, через 1 місяць і у більш віддалені терміни.</w:t>
      </w:r>
    </w:p>
    <w:p w:rsidR="00C23607" w:rsidRDefault="00C23607" w:rsidP="003E327F">
      <w:pPr>
        <w:numPr>
          <w:ilvl w:val="0"/>
          <w:numId w:val="60"/>
        </w:numPr>
        <w:tabs>
          <w:tab w:val="clear" w:pos="2136"/>
          <w:tab w:val="num" w:pos="1134"/>
        </w:tabs>
        <w:suppressAutoHyphens w:val="0"/>
        <w:spacing w:line="360" w:lineRule="auto"/>
        <w:ind w:left="0" w:firstLine="709"/>
        <w:jc w:val="both"/>
        <w:rPr>
          <w:lang w:val="uk-UA"/>
        </w:rPr>
      </w:pPr>
      <w:r>
        <w:rPr>
          <w:szCs w:val="28"/>
          <w:lang w:val="uk-UA"/>
        </w:rPr>
        <w:t xml:space="preserve">Для корекції побічних впливів хворобомодифікуючої терапії та НПЗП у хворих на псоріатичний артрит у поєднанні з неспецифічним реактивним гепатитом рекомендовано тривале застосування гепатопротектора глутаргін </w:t>
      </w:r>
      <w:r>
        <w:rPr>
          <w:bCs/>
          <w:szCs w:val="28"/>
          <w:lang w:val="uk-UA"/>
        </w:rPr>
        <w:t>у дозі 2,0 г в 150мл ізотонічного розчину натрію хлориду довенно 1 раз на день протягом 5 днів з поступовим переходом на 2 таблетки 3 рази на день на протязі 1 місяця</w:t>
      </w:r>
      <w:r>
        <w:rPr>
          <w:szCs w:val="28"/>
          <w:lang w:val="uk-UA"/>
        </w:rPr>
        <w:t>.</w:t>
      </w:r>
    </w:p>
    <w:p w:rsidR="00C23607" w:rsidRDefault="00C23607" w:rsidP="003E327F">
      <w:pPr>
        <w:numPr>
          <w:ilvl w:val="0"/>
          <w:numId w:val="60"/>
        </w:numPr>
        <w:tabs>
          <w:tab w:val="clear" w:pos="2136"/>
          <w:tab w:val="num" w:pos="1134"/>
        </w:tabs>
        <w:suppressAutoHyphens w:val="0"/>
        <w:spacing w:line="360" w:lineRule="auto"/>
        <w:ind w:left="0" w:firstLine="709"/>
        <w:jc w:val="both"/>
        <w:rPr>
          <w:szCs w:val="28"/>
          <w:lang w:val="uk-UA"/>
        </w:rPr>
      </w:pPr>
      <w:r>
        <w:rPr>
          <w:lang w:val="uk-UA"/>
        </w:rPr>
        <w:t>З метою посилення протизапального ефекту терапії, корекції імунного дисбалансу, досягнення хондропротекторної дії, зменшення потреби у НПЗП рекомендовано застосування зинаксину у дозі 1 капсула двічі на день протягом 1 місяця.</w:t>
      </w:r>
    </w:p>
    <w:p w:rsidR="00C23607" w:rsidRDefault="00C23607" w:rsidP="00C23607">
      <w:pPr>
        <w:pStyle w:val="Normal7"/>
        <w:spacing w:line="360" w:lineRule="auto"/>
        <w:jc w:val="center"/>
        <w:rPr>
          <w:caps/>
          <w:sz w:val="28"/>
          <w:lang w:val="uk-UA"/>
        </w:rPr>
      </w:pPr>
      <w:r>
        <w:rPr>
          <w:szCs w:val="28"/>
          <w:lang w:val="uk-UA"/>
        </w:rPr>
        <w:br w:type="page"/>
      </w:r>
      <w:r>
        <w:rPr>
          <w:caps/>
          <w:sz w:val="28"/>
        </w:rPr>
        <w:lastRenderedPageBreak/>
        <w:t>список використаних джерел</w:t>
      </w:r>
    </w:p>
    <w:p w:rsidR="00C23607" w:rsidRDefault="00C23607" w:rsidP="00C23607">
      <w:pPr>
        <w:pStyle w:val="Normal7"/>
        <w:spacing w:line="360" w:lineRule="auto"/>
        <w:jc w:val="center"/>
        <w:rPr>
          <w:caps/>
          <w:sz w:val="28"/>
          <w:lang w:val="uk-UA"/>
        </w:rPr>
      </w:pP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line="360" w:lineRule="auto"/>
        <w:ind w:left="1276" w:hanging="992"/>
        <w:textAlignment w:val="baseline"/>
        <w:rPr>
          <w:spacing w:val="10"/>
        </w:rPr>
      </w:pPr>
      <w:r>
        <w:rPr>
          <w:spacing w:val="10"/>
        </w:rPr>
        <w:t xml:space="preserve">Азарова В.Н., Поляков А.В., Хамаганова И.В. Современные данные о генетических аспектах псориаза // Вестник последипломного медицинского образования. –2003. - №1.- </w:t>
      </w:r>
      <w:r>
        <w:rPr>
          <w:spacing w:val="10"/>
          <w:lang w:val="uk-UA"/>
        </w:rPr>
        <w:t>С</w:t>
      </w:r>
      <w:r>
        <w:rPr>
          <w:spacing w:val="10"/>
        </w:rPr>
        <w:t>. 13-14.</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Айзятулов В.В., Юхименко В.В.. Значение факторов риска в возникновении и течении псориатической болезни // Вестник дерматологии и венерологии. - 2001.- №1.- С. 41-43.</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line="360" w:lineRule="auto"/>
        <w:ind w:left="1276" w:hanging="992"/>
        <w:textAlignment w:val="baseline"/>
        <w:rPr>
          <w:spacing w:val="10"/>
        </w:rPr>
      </w:pPr>
      <w:r>
        <w:rPr>
          <w:spacing w:val="10"/>
          <w:szCs w:val="28"/>
        </w:rPr>
        <w:t>Апанасенко Г.Л., Чебаненко Н.І. Якість життя як сучасна прикладна проблема медицини // Охорона здоров’я України. – 2003. – №2. – С. 55-59.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Аруин Л.И. Апоптоз и патология печени // Рос</w:t>
      </w:r>
      <w:proofErr w:type="gramStart"/>
      <w:r>
        <w:rPr>
          <w:snapToGrid w:val="0"/>
          <w:spacing w:val="10"/>
        </w:rPr>
        <w:t>.</w:t>
      </w:r>
      <w:proofErr w:type="gramEnd"/>
      <w:r>
        <w:rPr>
          <w:snapToGrid w:val="0"/>
          <w:spacing w:val="10"/>
        </w:rPr>
        <w:t xml:space="preserve"> </w:t>
      </w:r>
      <w:proofErr w:type="gramStart"/>
      <w:r>
        <w:rPr>
          <w:snapToGrid w:val="0"/>
          <w:spacing w:val="10"/>
        </w:rPr>
        <w:t>ж</w:t>
      </w:r>
      <w:proofErr w:type="gramEnd"/>
      <w:r>
        <w:rPr>
          <w:snapToGrid w:val="0"/>
          <w:spacing w:val="10"/>
        </w:rPr>
        <w:t>урн. гастроэнтерол., гепатол. и колопроктол. – 1999. - №2. - С. 6-11.</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proofErr w:type="gramStart"/>
      <w:r>
        <w:rPr>
          <w:spacing w:val="10"/>
        </w:rPr>
        <w:t>Арх</w:t>
      </w:r>
      <w:proofErr w:type="gramEnd"/>
      <w:r>
        <w:rPr>
          <w:spacing w:val="10"/>
        </w:rPr>
        <w:t>ій Е.Й., Сірчак Є.С., Брич Н.І. Вплив глутаргіну на гіпербілірубінемію, цитоліз та енцефалопатію у хворих на декомпенсований цироз печінки // Науковий вісник Ужгородського університету, серія “Медицина”. - 2003. - вип.21. - С. 58-60.</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Бабак О.Я. Применение нового отечественного препарата глутаргин в гастроэнтерологии // Сучасна гастроентерологія. - 2003. - №2(12). -С. 85-89.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Бабак О.Я. Хронические гепатиты. – К.:''Блиц-Информ'', 2000. – 207с.</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Бабак О.Я., Кушнір</w:t>
      </w:r>
      <w:proofErr w:type="gramStart"/>
      <w:r>
        <w:rPr>
          <w:snapToGrid w:val="0"/>
          <w:spacing w:val="10"/>
        </w:rPr>
        <w:t xml:space="preserve"> І.</w:t>
      </w:r>
      <w:proofErr w:type="gramEnd"/>
      <w:r>
        <w:rPr>
          <w:snapToGrid w:val="0"/>
          <w:spacing w:val="10"/>
        </w:rPr>
        <w:t>Е. Сучасна фармакотерапія захворювань жовчного міхура та жовчовивідних шляхів. (Методичні рекомендації) – Харків, 2000. – 32с.</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Бадокин В.В. Антицитокиновая терапия псориатического артрита // Русский медицинский журнал. - 2007. - Т.15.- №1.- С. 49-54.</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Бадокин В.В. Гетерогенность клинических проявлений псориатического артрита // Вестник последипломного медицинского образования. - 2002. - №4. - С. 30-33.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Бадокин В.В. Медикаментозная терапия псориатического артрита // Русский медицинский журнал. - 2004. - Т.12. - №6.- С. 276-281.</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Бадокин В.В. Эффективность и переносимость метотрексата у больных псориатическим артритом // Русский медицинский журнал. - 2001. - №3.- С. 12-18.</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lastRenderedPageBreak/>
        <w:t xml:space="preserve">Балабанова Р.М., Иванова М.М., Каретеев Д.Е. Ревматоидный артрит на рубеже веков. Избранные лекции по клинической ревматологии. </w:t>
      </w:r>
      <w:proofErr w:type="gramStart"/>
      <w:r>
        <w:rPr>
          <w:spacing w:val="10"/>
          <w:sz w:val="28"/>
        </w:rPr>
        <w:t>-М</w:t>
      </w:r>
      <w:proofErr w:type="gramEnd"/>
      <w:r>
        <w:rPr>
          <w:spacing w:val="10"/>
          <w:sz w:val="28"/>
        </w:rPr>
        <w:t>.: Медицина, 2001. - 61с.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t>Барбара Бейкер. Последние достижения в изучении псориаза: роль иммунной системы. - 2003.</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t xml:space="preserve">Баринов Э.Ф., Романенко В.Н., Баринова М.Э. Роль тромбоцитарных факторов в регуляции псориатической воспалительной реакции // Российский журнал венерических болезней. - 2002. - №5. - </w:t>
      </w:r>
      <w:r>
        <w:rPr>
          <w:spacing w:val="10"/>
          <w:lang w:val="uk-UA"/>
        </w:rPr>
        <w:t>С</w:t>
      </w:r>
      <w:r>
        <w:rPr>
          <w:spacing w:val="10"/>
        </w:rPr>
        <w:t>.</w:t>
      </w:r>
      <w:r>
        <w:rPr>
          <w:spacing w:val="10"/>
          <w:lang w:val="uk-UA"/>
        </w:rPr>
        <w:t xml:space="preserve"> </w:t>
      </w:r>
      <w:r>
        <w:rPr>
          <w:spacing w:val="10"/>
        </w:rPr>
        <w:t xml:space="preserve">70-74. </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 xml:space="preserve">Беляев Г.М. Стресс, адаптация, псориаз, планирование научных исследований по проблеме этого заболевания // </w:t>
      </w:r>
      <w:r>
        <w:rPr>
          <w:spacing w:val="10"/>
          <w:lang w:val="uk-UA"/>
        </w:rPr>
        <w:t>Дерматологія та венерогія. – 2002.- №2.- С. 11-14.</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Блюгер А.Ф. Клиническая гепатология. – Рига: Звайгне, 1988. - 287с.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 xml:space="preserve">Бондарев Л.С., Клиса М.М. О проблеме лекарственных гепатитов // Журнал практичного лікаря. – 2004. - №5-6. - С. 16-19.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Броше Е.А. Гипотезы этиопатогенеза псориаза // Журнал дерматологии и венерологии. - 1998.- №2. – С. 68-70.</w:t>
      </w:r>
    </w:p>
    <w:p w:rsidR="00C23607" w:rsidRDefault="00C23607" w:rsidP="003E327F">
      <w:pPr>
        <w:numPr>
          <w:ilvl w:val="0"/>
          <w:numId w:val="61"/>
        </w:numPr>
        <w:tabs>
          <w:tab w:val="clear" w:pos="720"/>
          <w:tab w:val="left" w:pos="1276"/>
        </w:tabs>
        <w:suppressAutoHyphens w:val="0"/>
        <w:spacing w:line="360" w:lineRule="auto"/>
        <w:ind w:left="1276" w:hanging="992"/>
        <w:jc w:val="both"/>
        <w:rPr>
          <w:snapToGrid w:val="0"/>
          <w:spacing w:val="10"/>
        </w:rPr>
      </w:pPr>
      <w:r>
        <w:rPr>
          <w:snapToGrid w:val="0"/>
          <w:spacing w:val="10"/>
        </w:rPr>
        <w:t>Буеверов А.О. Иммунологические механизмы повреждения печени // Рос</w:t>
      </w:r>
      <w:proofErr w:type="gramStart"/>
      <w:r>
        <w:rPr>
          <w:snapToGrid w:val="0"/>
          <w:spacing w:val="10"/>
        </w:rPr>
        <w:t>.</w:t>
      </w:r>
      <w:proofErr w:type="gramEnd"/>
      <w:r>
        <w:rPr>
          <w:snapToGrid w:val="0"/>
          <w:spacing w:val="10"/>
        </w:rPr>
        <w:t xml:space="preserve"> </w:t>
      </w:r>
      <w:proofErr w:type="gramStart"/>
      <w:r>
        <w:rPr>
          <w:snapToGrid w:val="0"/>
          <w:spacing w:val="10"/>
        </w:rPr>
        <w:t>ж</w:t>
      </w:r>
      <w:proofErr w:type="gramEnd"/>
      <w:r>
        <w:rPr>
          <w:snapToGrid w:val="0"/>
          <w:spacing w:val="10"/>
        </w:rPr>
        <w:t xml:space="preserve">урн. гастроэнтерол., гепатол., колонопроктол. – 1998. - №5. – С. 18-21. </w:t>
      </w:r>
    </w:p>
    <w:p w:rsidR="00C23607" w:rsidRDefault="00C23607" w:rsidP="003E327F">
      <w:pPr>
        <w:numPr>
          <w:ilvl w:val="0"/>
          <w:numId w:val="61"/>
        </w:numPr>
        <w:tabs>
          <w:tab w:val="clear" w:pos="720"/>
          <w:tab w:val="left" w:pos="1276"/>
        </w:tabs>
        <w:suppressAutoHyphens w:val="0"/>
        <w:spacing w:line="360" w:lineRule="auto"/>
        <w:ind w:left="1276" w:hanging="992"/>
        <w:jc w:val="both"/>
        <w:rPr>
          <w:spacing w:val="10"/>
        </w:rPr>
      </w:pPr>
      <w:r>
        <w:rPr>
          <w:spacing w:val="10"/>
        </w:rPr>
        <w:t>Бур</w:t>
      </w:r>
      <w:r>
        <w:rPr>
          <w:spacing w:val="10"/>
        </w:rPr>
        <w:sym w:font="Symbol" w:char="F0A2"/>
      </w:r>
      <w:r>
        <w:rPr>
          <w:spacing w:val="10"/>
        </w:rPr>
        <w:t>янов О.А., Кваша В.П. Псоріатичний артрит: питання нозології та термінології // Ортопедия, травматология и протезирование. - 2002. - №4. - С. 131-133.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Бур</w:t>
      </w:r>
      <w:r>
        <w:rPr>
          <w:spacing w:val="10"/>
        </w:rPr>
        <w:sym w:font="Symbol" w:char="F0A2"/>
      </w:r>
      <w:r>
        <w:rPr>
          <w:spacing w:val="10"/>
        </w:rPr>
        <w:t xml:space="preserve">янов О.А., Кваша В.П., Ідрис Мусаб Фармакотерапія псоріатичного артриту // Ліки України. - 2004. - №2. - С. 69-72. </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Бур</w:t>
      </w:r>
      <w:r>
        <w:rPr>
          <w:spacing w:val="10"/>
        </w:rPr>
        <w:sym w:font="Symbol" w:char="F0A2"/>
      </w:r>
      <w:r>
        <w:rPr>
          <w:spacing w:val="10"/>
        </w:rPr>
        <w:t>янов О.А., Кваша В.П., І</w:t>
      </w:r>
      <w:proofErr w:type="gramStart"/>
      <w:r>
        <w:rPr>
          <w:spacing w:val="10"/>
        </w:rPr>
        <w:t>др</w:t>
      </w:r>
      <w:proofErr w:type="gramEnd"/>
      <w:r>
        <w:rPr>
          <w:spacing w:val="10"/>
        </w:rPr>
        <w:t>іс Мусаб Сучасні принципи ортопедичного лікування хворих на псоріатичний артрит // Ортопедия, травматология и протезирование. - 2003. - №4. - С. 53-56.</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Бур</w:t>
      </w:r>
      <w:r>
        <w:rPr>
          <w:spacing w:val="10"/>
        </w:rPr>
        <w:sym w:font="Symbol" w:char="F0A2"/>
      </w:r>
      <w:r>
        <w:rPr>
          <w:spacing w:val="10"/>
          <w:lang w:val="uk-UA"/>
        </w:rPr>
        <w:t>янов О.А., Коляденко В.Г., Кваша В.П. Рентгенологічна семіотика псоріатичного артриту // Український журнал дерматології, венерології, косметології. – 2003. - №2. – С. 28-31.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lastRenderedPageBreak/>
        <w:t>Бурдейный А.П. Сравнительная эффективность медленно действующих противоревматических препаратов при псориатическом артрите: Автореф. дис. … доктора мед</w:t>
      </w:r>
      <w:proofErr w:type="gramStart"/>
      <w:r>
        <w:rPr>
          <w:snapToGrid w:val="0"/>
          <w:spacing w:val="10"/>
        </w:rPr>
        <w:t>.</w:t>
      </w:r>
      <w:proofErr w:type="gramEnd"/>
      <w:r>
        <w:rPr>
          <w:snapToGrid w:val="0"/>
          <w:spacing w:val="10"/>
        </w:rPr>
        <w:t xml:space="preserve"> </w:t>
      </w:r>
      <w:proofErr w:type="gramStart"/>
      <w:r>
        <w:rPr>
          <w:snapToGrid w:val="0"/>
          <w:spacing w:val="10"/>
        </w:rPr>
        <w:t>н</w:t>
      </w:r>
      <w:proofErr w:type="gramEnd"/>
      <w:r>
        <w:rPr>
          <w:snapToGrid w:val="0"/>
          <w:spacing w:val="10"/>
        </w:rPr>
        <w:t>аук. - М., 1995. – 35с.</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Вайс В.В., Брюзгіна Т.С., Андрашко Ю.В. Вивчення змін жирно кислотного складу лі</w:t>
      </w:r>
      <w:proofErr w:type="gramStart"/>
      <w:r>
        <w:rPr>
          <w:snapToGrid w:val="0"/>
          <w:spacing w:val="10"/>
        </w:rPr>
        <w:t>п</w:t>
      </w:r>
      <w:proofErr w:type="gramEnd"/>
      <w:r>
        <w:rPr>
          <w:snapToGrid w:val="0"/>
          <w:spacing w:val="10"/>
        </w:rPr>
        <w:t xml:space="preserve">ідів сироватки крові та об’єктів неінвазивного характеру у хворих на псоріаз //  </w:t>
      </w:r>
      <w:r>
        <w:rPr>
          <w:spacing w:val="10"/>
        </w:rPr>
        <w:t>Український журнал дерматології, венерології, косметології. – 2006. - №4. – С. 13-15.</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Вірстюк Н.Г. Роль туморнекротичного фактору альфа у прогресуванні хронічного гепатиту В // Галицький лікарський вісник. - 2000. - №3. - С. 18-21.</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Влияние ингибиторов ЦОГ-2 на динимику клинико-лабораторных показателей и качество жизни пациентов с ревматическими заболеваниями суставов / В.Н. Коваленко, Ж.М. Высоцкая, О.П. Борткевич, Е.А. Гармиш // Український ревматологічний журнал. - 2003. - №1. - С. 10-14.</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t>Возианов А.Ф., Бутенко А.К., Зак А.П. Цитокины: биологические и противоопухолевые средства.</w:t>
      </w:r>
      <w:r>
        <w:rPr>
          <w:spacing w:val="10"/>
          <w:sz w:val="28"/>
          <w:lang w:val="uk-UA"/>
        </w:rPr>
        <w:t xml:space="preserve"> </w:t>
      </w:r>
      <w:r>
        <w:rPr>
          <w:spacing w:val="10"/>
          <w:sz w:val="28"/>
        </w:rPr>
        <w:t>-</w:t>
      </w:r>
      <w:r>
        <w:rPr>
          <w:spacing w:val="10"/>
          <w:sz w:val="28"/>
          <w:lang w:val="uk-UA"/>
        </w:rPr>
        <w:t xml:space="preserve"> </w:t>
      </w:r>
      <w:r>
        <w:rPr>
          <w:spacing w:val="10"/>
          <w:sz w:val="28"/>
        </w:rPr>
        <w:t>Киев: Наукова думка, 1998.-</w:t>
      </w:r>
      <w:r>
        <w:rPr>
          <w:spacing w:val="10"/>
          <w:sz w:val="28"/>
          <w:lang w:val="uk-UA"/>
        </w:rPr>
        <w:t xml:space="preserve"> </w:t>
      </w:r>
      <w:r>
        <w:rPr>
          <w:spacing w:val="10"/>
          <w:sz w:val="28"/>
        </w:rPr>
        <w:t>314с.</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noProof/>
          <w:spacing w:val="10"/>
          <w:sz w:val="28"/>
        </w:rPr>
        <w:t>Гаврилов В.Б., Гаврилова А.Р., Хмара</w:t>
      </w:r>
      <w:r>
        <w:rPr>
          <w:noProof/>
          <w:spacing w:val="10"/>
          <w:sz w:val="28"/>
          <w:lang w:val="uk-UA"/>
        </w:rPr>
        <w:t xml:space="preserve"> Н.Ф</w:t>
      </w:r>
      <w:r>
        <w:rPr>
          <w:noProof/>
          <w:spacing w:val="10"/>
          <w:sz w:val="28"/>
        </w:rPr>
        <w:t>. Измерение диенов</w:t>
      </w:r>
      <w:r>
        <w:rPr>
          <w:spacing w:val="10"/>
          <w:sz w:val="28"/>
        </w:rPr>
        <w:t>ы</w:t>
      </w:r>
      <w:r>
        <w:rPr>
          <w:noProof/>
          <w:spacing w:val="10"/>
          <w:sz w:val="28"/>
        </w:rPr>
        <w:t xml:space="preserve">х коньюгатов в плазме крови по УФ-поглощению гептановых и изопропанольных </w:t>
      </w:r>
      <w:r>
        <w:rPr>
          <w:spacing w:val="10"/>
          <w:sz w:val="28"/>
        </w:rPr>
        <w:t>э</w:t>
      </w:r>
      <w:r>
        <w:rPr>
          <w:noProof/>
          <w:spacing w:val="10"/>
          <w:sz w:val="28"/>
        </w:rPr>
        <w:t>кстрактов // Лаб.дело.</w:t>
      </w:r>
      <w:r>
        <w:rPr>
          <w:noProof/>
          <w:spacing w:val="10"/>
          <w:sz w:val="28"/>
          <w:lang w:val="uk-UA"/>
        </w:rPr>
        <w:t xml:space="preserve"> </w:t>
      </w:r>
      <w:r>
        <w:rPr>
          <w:noProof/>
          <w:spacing w:val="10"/>
          <w:sz w:val="28"/>
        </w:rPr>
        <w:t>-</w:t>
      </w:r>
      <w:r>
        <w:rPr>
          <w:noProof/>
          <w:spacing w:val="10"/>
          <w:sz w:val="28"/>
          <w:lang w:val="uk-UA"/>
        </w:rPr>
        <w:t xml:space="preserve"> </w:t>
      </w:r>
      <w:r>
        <w:rPr>
          <w:noProof/>
          <w:spacing w:val="10"/>
          <w:sz w:val="28"/>
        </w:rPr>
        <w:t>1988.</w:t>
      </w:r>
      <w:r>
        <w:rPr>
          <w:noProof/>
          <w:spacing w:val="10"/>
          <w:sz w:val="28"/>
          <w:lang w:val="uk-UA"/>
        </w:rPr>
        <w:t xml:space="preserve"> </w:t>
      </w:r>
      <w:r>
        <w:rPr>
          <w:noProof/>
          <w:spacing w:val="10"/>
          <w:sz w:val="28"/>
        </w:rPr>
        <w:t>-</w:t>
      </w:r>
      <w:r>
        <w:rPr>
          <w:noProof/>
          <w:spacing w:val="10"/>
          <w:sz w:val="28"/>
          <w:lang w:val="uk-UA"/>
        </w:rPr>
        <w:t xml:space="preserve"> </w:t>
      </w:r>
      <w:r>
        <w:rPr>
          <w:noProof/>
          <w:spacing w:val="10"/>
          <w:sz w:val="28"/>
        </w:rPr>
        <w:t>№2.</w:t>
      </w:r>
      <w:r>
        <w:rPr>
          <w:noProof/>
          <w:spacing w:val="10"/>
          <w:sz w:val="28"/>
          <w:lang w:val="uk-UA"/>
        </w:rPr>
        <w:t xml:space="preserve"> </w:t>
      </w:r>
      <w:r>
        <w:rPr>
          <w:noProof/>
          <w:spacing w:val="10"/>
          <w:sz w:val="28"/>
        </w:rPr>
        <w:t>-</w:t>
      </w:r>
      <w:r>
        <w:rPr>
          <w:noProof/>
          <w:spacing w:val="10"/>
          <w:sz w:val="28"/>
          <w:lang w:val="uk-UA"/>
        </w:rPr>
        <w:t xml:space="preserve"> С</w:t>
      </w:r>
      <w:r>
        <w:rPr>
          <w:noProof/>
          <w:spacing w:val="10"/>
          <w:sz w:val="28"/>
        </w:rPr>
        <w:t>.</w:t>
      </w:r>
      <w:r>
        <w:rPr>
          <w:noProof/>
          <w:spacing w:val="10"/>
          <w:sz w:val="28"/>
          <w:lang w:val="uk-UA"/>
        </w:rPr>
        <w:t xml:space="preserve"> </w:t>
      </w:r>
      <w:r>
        <w:rPr>
          <w:noProof/>
          <w:spacing w:val="10"/>
          <w:sz w:val="28"/>
        </w:rPr>
        <w:t>60-63.</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noProof/>
          <w:spacing w:val="10"/>
          <w:sz w:val="28"/>
        </w:rPr>
        <w:t>Гаврилов В.Б., Мишкорудная М.И. Спектрометрическое определение содержания гидроперекисей липидов в плазме крови // Лаб.дело.</w:t>
      </w:r>
      <w:r>
        <w:rPr>
          <w:noProof/>
          <w:spacing w:val="10"/>
          <w:sz w:val="28"/>
          <w:lang w:val="uk-UA"/>
        </w:rPr>
        <w:t xml:space="preserve"> </w:t>
      </w:r>
      <w:r>
        <w:rPr>
          <w:noProof/>
          <w:spacing w:val="10"/>
          <w:sz w:val="28"/>
        </w:rPr>
        <w:t>-1983.</w:t>
      </w:r>
      <w:r>
        <w:rPr>
          <w:noProof/>
          <w:spacing w:val="10"/>
          <w:sz w:val="28"/>
          <w:lang w:val="uk-UA"/>
        </w:rPr>
        <w:t xml:space="preserve"> </w:t>
      </w:r>
      <w:r>
        <w:rPr>
          <w:noProof/>
          <w:spacing w:val="10"/>
          <w:sz w:val="28"/>
        </w:rPr>
        <w:t>-</w:t>
      </w:r>
      <w:r>
        <w:rPr>
          <w:noProof/>
          <w:spacing w:val="10"/>
          <w:sz w:val="28"/>
          <w:lang w:val="uk-UA"/>
        </w:rPr>
        <w:t xml:space="preserve"> </w:t>
      </w:r>
      <w:r>
        <w:rPr>
          <w:noProof/>
          <w:spacing w:val="10"/>
          <w:sz w:val="28"/>
        </w:rPr>
        <w:t>№5.</w:t>
      </w:r>
      <w:r>
        <w:rPr>
          <w:noProof/>
          <w:spacing w:val="10"/>
          <w:sz w:val="28"/>
          <w:lang w:val="uk-UA"/>
        </w:rPr>
        <w:t xml:space="preserve"> </w:t>
      </w:r>
      <w:r>
        <w:rPr>
          <w:noProof/>
          <w:spacing w:val="10"/>
          <w:sz w:val="28"/>
        </w:rPr>
        <w:t>-</w:t>
      </w:r>
      <w:r>
        <w:rPr>
          <w:noProof/>
          <w:spacing w:val="10"/>
          <w:sz w:val="28"/>
          <w:lang w:val="uk-UA"/>
        </w:rPr>
        <w:t xml:space="preserve"> С</w:t>
      </w:r>
      <w:r>
        <w:rPr>
          <w:noProof/>
          <w:spacing w:val="10"/>
          <w:sz w:val="28"/>
        </w:rPr>
        <w:t>.</w:t>
      </w:r>
      <w:r>
        <w:rPr>
          <w:noProof/>
          <w:spacing w:val="10"/>
          <w:sz w:val="28"/>
          <w:lang w:val="uk-UA"/>
        </w:rPr>
        <w:t xml:space="preserve"> </w:t>
      </w:r>
      <w:r>
        <w:rPr>
          <w:noProof/>
          <w:spacing w:val="10"/>
          <w:sz w:val="28"/>
        </w:rPr>
        <w:t>33-36.</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lang w:val="uk-UA"/>
        </w:rPr>
        <w:t xml:space="preserve">Гаєвська М.Ю. Циркулюючі імунні комплекси в сироватці крові хворих на псоріаз // </w:t>
      </w:r>
      <w:r>
        <w:rPr>
          <w:spacing w:val="10"/>
        </w:rPr>
        <w:t>Журнал дерматологии и венерологии.</w:t>
      </w:r>
      <w:r>
        <w:rPr>
          <w:spacing w:val="10"/>
          <w:lang w:val="uk-UA"/>
        </w:rPr>
        <w:t xml:space="preserve"> </w:t>
      </w:r>
      <w:r>
        <w:rPr>
          <w:spacing w:val="10"/>
        </w:rPr>
        <w:t>- 1999.</w:t>
      </w:r>
      <w:r>
        <w:rPr>
          <w:spacing w:val="10"/>
          <w:lang w:val="uk-UA"/>
        </w:rPr>
        <w:t xml:space="preserve"> </w:t>
      </w:r>
      <w:r>
        <w:rPr>
          <w:spacing w:val="10"/>
        </w:rPr>
        <w:t>- №2.</w:t>
      </w:r>
      <w:r>
        <w:rPr>
          <w:spacing w:val="10"/>
          <w:lang w:val="uk-UA"/>
        </w:rPr>
        <w:t xml:space="preserve"> </w:t>
      </w:r>
      <w:r>
        <w:rPr>
          <w:spacing w:val="10"/>
        </w:rPr>
        <w:t xml:space="preserve">- </w:t>
      </w:r>
      <w:r>
        <w:rPr>
          <w:spacing w:val="10"/>
          <w:lang w:val="uk-UA"/>
        </w:rPr>
        <w:t>С</w:t>
      </w:r>
      <w:r>
        <w:rPr>
          <w:spacing w:val="10"/>
        </w:rPr>
        <w:t>. 39-42.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pacing w:val="10"/>
        </w:rPr>
        <w:t>Гемостаз у больных псориатическим артритом / В.Я. Шустов, А.П. Суворов, Е.Б. Румянцева, М.В. Герасимова, О.В. Пронь, Д.В. Троицкий // Гематология и трансфузиология. - 1996.- т. 41.- №4.- С. 11-12.</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noProof/>
          <w:spacing w:val="10"/>
          <w:sz w:val="28"/>
        </w:rPr>
        <w:t xml:space="preserve">Головач </w:t>
      </w:r>
      <w:r>
        <w:rPr>
          <w:spacing w:val="10"/>
          <w:sz w:val="28"/>
          <w:lang w:val="uk-UA"/>
        </w:rPr>
        <w:t xml:space="preserve">І.Ю. Вплив активності </w:t>
      </w:r>
      <w:proofErr w:type="gramStart"/>
      <w:r>
        <w:rPr>
          <w:spacing w:val="10"/>
          <w:sz w:val="28"/>
          <w:lang w:val="uk-UA"/>
        </w:rPr>
        <w:t>запального</w:t>
      </w:r>
      <w:proofErr w:type="gramEnd"/>
      <w:r>
        <w:rPr>
          <w:spacing w:val="10"/>
          <w:sz w:val="28"/>
          <w:lang w:val="uk-UA"/>
        </w:rPr>
        <w:t xml:space="preserve"> процесу на </w:t>
      </w:r>
      <w:r>
        <w:rPr>
          <w:spacing w:val="10"/>
          <w:sz w:val="28"/>
          <w:lang w:val="uk-UA"/>
        </w:rPr>
        <w:lastRenderedPageBreak/>
        <w:t>остеопороз при ревматоїдному артриті // Лікарська справа.-2002.-№3-4.-с.54-57.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Гончаренко М.С. Состояние и роль свободно-радикальных процессов у больних псориазом // Вестник дерматологии и венерологии. - 1983. - №6. - С. 7-11.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Дегтярева И.И. Заболевания органов пищеварения. - Киев, 2000.-321с.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Дзяк Г.В., Викторов А.П., Гришина Е.И. Нестероидные противовоспалительные препараты. - К.:Морион,1999.-112с.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Дранник Г.Н. Клиническая иммунология и аллергология. - Одесса: Астропринт,1999. - 604с.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Дыхательный тест – необходимый шаг в практике врачей / С.И. Рапопорт, Г.В. Цодиков, Ю.С. Ходеев, А.Я. Зякун, Н.В. Семенова, Н.В. Шубина // Клиническая медицина. – 2003. - №1. – С. 19-24.</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Дядык А.И., Шпилевая Н.И., Здиховская И.И. Растительный препарат зинаксин как один из важных компонентов в лечении остеоартроза // Здоров’я України. - 2005. -№18(127) . - С. 35-36.</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 xml:space="preserve">Ждан В.М., Крачек Г.О., Бабаніна М.Ю. Можливості використання екстракту імбиру у пацієнтів з остеоартрозом </w:t>
      </w:r>
      <w:proofErr w:type="gramStart"/>
      <w:r>
        <w:rPr>
          <w:spacing w:val="10"/>
        </w:rPr>
        <w:t>у</w:t>
      </w:r>
      <w:proofErr w:type="gramEnd"/>
      <w:r>
        <w:rPr>
          <w:spacing w:val="10"/>
        </w:rPr>
        <w:t xml:space="preserve"> поєднанні з ІХС // Український ревматологічний журнал. - 2007. - №3(29). - С. 11-13.</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Зайцева Т.В., Багирова Г.Г. Оценка качества жизни больных ревматоидным артритом // Тер</w:t>
      </w:r>
      <w:proofErr w:type="gramStart"/>
      <w:r>
        <w:rPr>
          <w:rFonts w:ascii="Times New Roman" w:hAnsi="Times New Roman"/>
          <w:spacing w:val="10"/>
          <w:sz w:val="28"/>
        </w:rPr>
        <w:t>.а</w:t>
      </w:r>
      <w:proofErr w:type="gramEnd"/>
      <w:r>
        <w:rPr>
          <w:rFonts w:ascii="Times New Roman" w:hAnsi="Times New Roman"/>
          <w:spacing w:val="10"/>
          <w:sz w:val="28"/>
        </w:rPr>
        <w:t>рхив. - 2000. - Т.72. - №12. - с.38-41.</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Зуев А.В., Халдин А.А., Дмитрук В.С. Физиотерапия псориатического артрита // Российский журнал кожных и венерических болезней. - 2003. - №6. - С. 17-19.</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Ивашкин В.Т. Система цитокинов у больных хроническими дифузными заболеваниями печени // Иммунология. – 2001. - №1. – С. 46-49.</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Кваша В.П. Комплексне лікування хворих на псоріатичний артрит на ранніх стадіях захворювання // Лікувальна справа. –2002.- №5-6. - С. 56-59.</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lastRenderedPageBreak/>
        <w:t>Клиническая иммунология и аллергология / Под ред.Л.Йегера.-2-изд.</w:t>
      </w:r>
      <w:proofErr w:type="gramStart"/>
      <w:r>
        <w:rPr>
          <w:rFonts w:ascii="Times New Roman" w:hAnsi="Times New Roman"/>
          <w:spacing w:val="10"/>
          <w:sz w:val="28"/>
        </w:rPr>
        <w:t>:П</w:t>
      </w:r>
      <w:proofErr w:type="gramEnd"/>
      <w:r>
        <w:rPr>
          <w:rFonts w:ascii="Times New Roman" w:hAnsi="Times New Roman"/>
          <w:spacing w:val="10"/>
          <w:sz w:val="28"/>
        </w:rPr>
        <w:t>ер.с нем.-М.:Медицина,1990.-т.2.-345с.</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 xml:space="preserve">Коваленко В.М., Борткевич О.П., Тимошенко О.Ю. Оцінка ефективності та безпеки застосування препарату зинаксин у лікуванні пацієнтів з остеоартрозом колінних суглобів: дані відкритого трьохмісячного </w:t>
      </w:r>
      <w:proofErr w:type="gramStart"/>
      <w:r>
        <w:rPr>
          <w:spacing w:val="10"/>
        </w:rPr>
        <w:t>досл</w:t>
      </w:r>
      <w:proofErr w:type="gramEnd"/>
      <w:r>
        <w:rPr>
          <w:spacing w:val="10"/>
        </w:rPr>
        <w:t>ідження //  Український ревматологічний журнал. - 2004. - №4(18). - С. 49-52.</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Коваленко В.М., Криштопа Б.П., Корнацький В.М. Проблема здоров’я та оптимізації медичної допомоги населенню України // Київ, 2002. - 202с.</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 xml:space="preserve">Коваленко В.М., Шуба Н.М. Номенклатура, класифікація, критерії діагностики та програми лікування ревматичних </w:t>
      </w:r>
      <w:proofErr w:type="gramStart"/>
      <w:r>
        <w:rPr>
          <w:snapToGrid w:val="0"/>
          <w:spacing w:val="10"/>
        </w:rPr>
        <w:t>хвороб</w:t>
      </w:r>
      <w:proofErr w:type="gramEnd"/>
      <w:r>
        <w:rPr>
          <w:snapToGrid w:val="0"/>
          <w:spacing w:val="10"/>
        </w:rPr>
        <w:t>. Київ: 2004.-С. 119-124.</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Коваленко В.Н. Ревматические болезни: критерии диагностики и программы лечения. - Киев: КомПолис. - 1999. - 123с.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Коваленко В.Н., Каминский А.Г. Ревматология как одна из важнейших проблем медицины // Український ревматологічний журнал. - 2000. - №1. - С. 3-9.</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Коротаева Т.В., Фирсов Н.Н.,  Вышлова М.А. Гиперагрегационный синдром у больных с остеолитическим вариантом псориатического артрита // Терапевтический архив. –2000. - №5 – С. 55-58.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Короткий Н.Г. Первый опыт применения анти-ФН</w:t>
      </w:r>
      <w:proofErr w:type="gramStart"/>
      <w:r>
        <w:rPr>
          <w:snapToGrid w:val="0"/>
          <w:spacing w:val="10"/>
        </w:rPr>
        <w:t>О-</w:t>
      </w:r>
      <w:proofErr w:type="gramEnd"/>
      <w:r>
        <w:rPr>
          <w:snapToGrid w:val="0"/>
          <w:spacing w:val="10"/>
        </w:rPr>
        <w:sym w:font="Symbol" w:char="F061"/>
      </w:r>
      <w:r>
        <w:rPr>
          <w:snapToGrid w:val="0"/>
          <w:spacing w:val="10"/>
        </w:rPr>
        <w:t xml:space="preserve"> (ремикейд) при лечении тяжело протекающего псориаза // Вестник дерматологии и венерологии. - 2003.- №4.- С. 35-36.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Корсакова Ю.Л., Бадокин В.В. Результаты шестимесячной базисной терапии метотрексатом больных псориатическим артритом // Вестник последипломного медицинского образования. - 2004. - №3 –4.- С. 29-33.</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noProof/>
          <w:spacing w:val="10"/>
          <w:sz w:val="28"/>
        </w:rPr>
        <w:t>Костюк В.А., Потапович А.И., Лунец Е.Ф. Спектрофотометрическое определение диеновых коньюгатов // Вопр.мед.химии.-1984.-№4.-С.</w:t>
      </w:r>
      <w:r>
        <w:rPr>
          <w:noProof/>
          <w:spacing w:val="10"/>
          <w:sz w:val="28"/>
          <w:lang w:val="uk-UA"/>
        </w:rPr>
        <w:t xml:space="preserve"> </w:t>
      </w:r>
      <w:r>
        <w:rPr>
          <w:noProof/>
          <w:spacing w:val="10"/>
          <w:sz w:val="28"/>
        </w:rPr>
        <w:t>125-127.</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noProof/>
          <w:spacing w:val="10"/>
          <w:sz w:val="28"/>
        </w:rPr>
        <w:t xml:space="preserve">Курдина М.И. Антицитокиновая терапия – новое направление в лечении псориаза // </w:t>
      </w:r>
      <w:r>
        <w:rPr>
          <w:spacing w:val="10"/>
          <w:sz w:val="28"/>
        </w:rPr>
        <w:t>Вестник дерматологии и венерологии.</w:t>
      </w:r>
      <w:r>
        <w:rPr>
          <w:spacing w:val="10"/>
          <w:sz w:val="28"/>
          <w:lang w:val="uk-UA"/>
        </w:rPr>
        <w:t xml:space="preserve"> </w:t>
      </w:r>
      <w:r>
        <w:rPr>
          <w:spacing w:val="10"/>
          <w:sz w:val="28"/>
        </w:rPr>
        <w:t>- 2005.</w:t>
      </w:r>
      <w:r>
        <w:rPr>
          <w:spacing w:val="10"/>
          <w:sz w:val="28"/>
          <w:lang w:val="uk-UA"/>
        </w:rPr>
        <w:t xml:space="preserve"> </w:t>
      </w:r>
      <w:r>
        <w:rPr>
          <w:spacing w:val="10"/>
          <w:sz w:val="28"/>
        </w:rPr>
        <w:t>- №1.</w:t>
      </w:r>
      <w:r>
        <w:rPr>
          <w:spacing w:val="10"/>
          <w:sz w:val="28"/>
          <w:lang w:val="uk-UA"/>
        </w:rPr>
        <w:t xml:space="preserve"> </w:t>
      </w:r>
      <w:r>
        <w:rPr>
          <w:spacing w:val="10"/>
          <w:sz w:val="28"/>
        </w:rPr>
        <w:t xml:space="preserve">- </w:t>
      </w:r>
      <w:r>
        <w:rPr>
          <w:spacing w:val="10"/>
          <w:sz w:val="28"/>
          <w:lang w:val="uk-UA"/>
        </w:rPr>
        <w:t>С</w:t>
      </w:r>
      <w:r>
        <w:rPr>
          <w:spacing w:val="10"/>
          <w:sz w:val="28"/>
        </w:rPr>
        <w:t>.</w:t>
      </w:r>
      <w:r>
        <w:rPr>
          <w:spacing w:val="10"/>
          <w:sz w:val="28"/>
          <w:lang w:val="uk-UA"/>
        </w:rPr>
        <w:t xml:space="preserve"> </w:t>
      </w:r>
      <w:r>
        <w:rPr>
          <w:spacing w:val="10"/>
          <w:sz w:val="28"/>
        </w:rPr>
        <w:t>3-8.</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lastRenderedPageBreak/>
        <w:t>Кутасевич Я.Ф. Современний взгляд на проблему псориаза // Дерматологія та венерологія. - 2002. - №2. - С. 3-10.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Лабораторные методы исследования в клинике: Справочник</w:t>
      </w:r>
      <w:proofErr w:type="gramStart"/>
      <w:r>
        <w:rPr>
          <w:snapToGrid w:val="0"/>
          <w:spacing w:val="10"/>
        </w:rPr>
        <w:t xml:space="preserve"> / П</w:t>
      </w:r>
      <w:proofErr w:type="gramEnd"/>
      <w:r>
        <w:rPr>
          <w:snapToGrid w:val="0"/>
          <w:spacing w:val="10"/>
        </w:rPr>
        <w:t>од ред. В.В.Меньшикова.- Москва: Медицина, 1987.- 368с.</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Лем Ж.В., Вансов А.Ш., Мухамедов И.М. Клинико-иммунологическая характеристика больних псоризом с дисбиотическими нарушениями кишечника // Клиническая биохимия, иммунология и терапия псориаза. Алматы: 1996.- с. 28-32.</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t>Лила А.М., Новик А.А. Роль иммунологических нарушений  в патогенезе ревматических болезней: Иммунодефицитные состояния.</w:t>
      </w:r>
      <w:r>
        <w:rPr>
          <w:spacing w:val="10"/>
          <w:sz w:val="28"/>
          <w:lang w:val="uk-UA"/>
        </w:rPr>
        <w:t xml:space="preserve"> </w:t>
      </w:r>
      <w:r>
        <w:rPr>
          <w:spacing w:val="10"/>
          <w:sz w:val="28"/>
        </w:rPr>
        <w:t>–</w:t>
      </w:r>
      <w:r>
        <w:rPr>
          <w:spacing w:val="10"/>
          <w:sz w:val="28"/>
          <w:lang w:val="uk-UA"/>
        </w:rPr>
        <w:t xml:space="preserve"> </w:t>
      </w:r>
      <w:r>
        <w:rPr>
          <w:spacing w:val="10"/>
          <w:sz w:val="28"/>
        </w:rPr>
        <w:t>М</w:t>
      </w:r>
      <w:r>
        <w:rPr>
          <w:spacing w:val="10"/>
          <w:sz w:val="28"/>
          <w:lang w:val="uk-UA"/>
        </w:rPr>
        <w:t>.</w:t>
      </w:r>
      <w:r>
        <w:rPr>
          <w:spacing w:val="10"/>
          <w:sz w:val="28"/>
        </w:rPr>
        <w:t>:Фолиант,</w:t>
      </w:r>
      <w:r>
        <w:rPr>
          <w:spacing w:val="10"/>
          <w:sz w:val="28"/>
          <w:lang w:val="uk-UA"/>
        </w:rPr>
        <w:t xml:space="preserve"> </w:t>
      </w:r>
      <w:r>
        <w:rPr>
          <w:spacing w:val="10"/>
          <w:sz w:val="28"/>
        </w:rPr>
        <w:t>2000.-</w:t>
      </w:r>
      <w:r>
        <w:rPr>
          <w:spacing w:val="10"/>
          <w:sz w:val="28"/>
          <w:lang w:val="uk-UA"/>
        </w:rPr>
        <w:t xml:space="preserve">С </w:t>
      </w:r>
      <w:r>
        <w:rPr>
          <w:spacing w:val="10"/>
          <w:sz w:val="28"/>
        </w:rPr>
        <w:t>.189-235.</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t>Логинов А.С., Блок Ю.Е. Хронические гепатиты и циррозы печени.</w:t>
      </w:r>
      <w:r>
        <w:rPr>
          <w:spacing w:val="10"/>
          <w:sz w:val="28"/>
          <w:lang w:val="uk-UA"/>
        </w:rPr>
        <w:t xml:space="preserve"> </w:t>
      </w:r>
      <w:r>
        <w:rPr>
          <w:spacing w:val="10"/>
          <w:sz w:val="28"/>
        </w:rPr>
        <w:t>- М: Медицина, 1987.-272с.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t>Мазуров В.И. Клиническая ревматология</w:t>
      </w:r>
      <w:r>
        <w:rPr>
          <w:spacing w:val="10"/>
          <w:lang w:val="uk-UA"/>
        </w:rPr>
        <w:t xml:space="preserve">: </w:t>
      </w:r>
      <w:r>
        <w:rPr>
          <w:spacing w:val="10"/>
        </w:rPr>
        <w:t>Руководство для практических врачей.</w:t>
      </w:r>
      <w:r>
        <w:rPr>
          <w:spacing w:val="10"/>
          <w:lang w:val="uk-UA"/>
        </w:rPr>
        <w:t xml:space="preserve"> </w:t>
      </w:r>
      <w:r>
        <w:rPr>
          <w:spacing w:val="10"/>
        </w:rPr>
        <w:t xml:space="preserve">– </w:t>
      </w:r>
      <w:r>
        <w:rPr>
          <w:spacing w:val="10"/>
          <w:lang w:val="uk-UA"/>
        </w:rPr>
        <w:t>М.:</w:t>
      </w:r>
      <w:r>
        <w:rPr>
          <w:spacing w:val="10"/>
        </w:rPr>
        <w:t xml:space="preserve">Фолиант: 2001.- </w:t>
      </w:r>
      <w:r>
        <w:rPr>
          <w:spacing w:val="10"/>
          <w:lang w:val="uk-UA"/>
        </w:rPr>
        <w:t xml:space="preserve">С </w:t>
      </w:r>
      <w:r>
        <w:rPr>
          <w:spacing w:val="10"/>
        </w:rPr>
        <w:t>.169-190.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Маркушева Я.И., Самсонов В.Я., Фомина Е.Е. Уровень сыроваточного фактора некроза опухоли</w:t>
      </w:r>
      <w:proofErr w:type="gramStart"/>
      <w:r>
        <w:rPr>
          <w:snapToGrid w:val="0"/>
          <w:spacing w:val="10"/>
        </w:rPr>
        <w:t xml:space="preserve"> (</w:t>
      </w:r>
      <w:r>
        <w:rPr>
          <w:snapToGrid w:val="0"/>
          <w:spacing w:val="10"/>
        </w:rPr>
        <w:sym w:font="Symbol" w:char="F061"/>
      </w:r>
      <w:r>
        <w:rPr>
          <w:snapToGrid w:val="0"/>
          <w:spacing w:val="10"/>
        </w:rPr>
        <w:t xml:space="preserve">) </w:t>
      </w:r>
      <w:proofErr w:type="gramEnd"/>
      <w:r>
        <w:rPr>
          <w:snapToGrid w:val="0"/>
          <w:spacing w:val="10"/>
        </w:rPr>
        <w:t>при псориазе // Вестник дерматологии и венерологии. - 1997. - №3.- С. 8-11.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Маянский Д.Н. О патогенетической диагностике хронического воспаления // Терапевтический архив. - 1992.- №12. – С. -7.</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Меркулова Ю.В., Чайка Л.А. Влияние глутамата аргинина на функциональное состояние печени при хроническом токсическом гепатите // Фармаком. - 1998.- №5. – С. 4-39.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pacing w:val="10"/>
          <w:szCs w:val="28"/>
        </w:rPr>
        <w:t>Методы оценки поражения суставов, активность заболевания и функционального состояния больных ревматоидным артритом. Методическое пособие</w:t>
      </w:r>
      <w:proofErr w:type="gramStart"/>
      <w:r>
        <w:rPr>
          <w:spacing w:val="10"/>
          <w:szCs w:val="28"/>
        </w:rPr>
        <w:t xml:space="preserve"> / П</w:t>
      </w:r>
      <w:proofErr w:type="gramEnd"/>
      <w:r>
        <w:rPr>
          <w:spacing w:val="10"/>
          <w:szCs w:val="28"/>
        </w:rPr>
        <w:t>од ред. Е.Л.Насонова, Н.В.Чичасова. – М., 2001. – 32 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Милевская С.Г., Суколин Г.И., Куклин В.Т., Торбина О.В. Псориатический артрит (патогенез, клиника, диагностика, лечение).</w:t>
      </w:r>
      <w:r>
        <w:rPr>
          <w:spacing w:val="10"/>
          <w:lang w:val="uk-UA"/>
        </w:rPr>
        <w:t xml:space="preserve"> </w:t>
      </w:r>
      <w:r>
        <w:rPr>
          <w:spacing w:val="10"/>
        </w:rPr>
        <w:t>-</w:t>
      </w:r>
      <w:r>
        <w:rPr>
          <w:spacing w:val="10"/>
          <w:lang w:val="uk-UA"/>
        </w:rPr>
        <w:t xml:space="preserve"> </w:t>
      </w:r>
      <w:r>
        <w:rPr>
          <w:spacing w:val="10"/>
        </w:rPr>
        <w:t>Казань:</w:t>
      </w:r>
      <w:r>
        <w:rPr>
          <w:spacing w:val="10"/>
          <w:lang w:val="uk-UA"/>
        </w:rPr>
        <w:t xml:space="preserve"> </w:t>
      </w:r>
      <w:r>
        <w:rPr>
          <w:spacing w:val="10"/>
        </w:rPr>
        <w:t>1997.-</w:t>
      </w:r>
      <w:r>
        <w:rPr>
          <w:spacing w:val="10"/>
          <w:lang w:val="uk-UA"/>
        </w:rPr>
        <w:t xml:space="preserve"> </w:t>
      </w:r>
      <w:r>
        <w:rPr>
          <w:spacing w:val="10"/>
        </w:rPr>
        <w:t>83 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 xml:space="preserve">Міхньова Н.М. Роль та місце </w:t>
      </w:r>
      <w:r>
        <w:rPr>
          <w:spacing w:val="10"/>
          <w:vertAlign w:val="superscript"/>
          <w:lang w:val="uk-UA"/>
        </w:rPr>
        <w:t>13</w:t>
      </w:r>
      <w:r>
        <w:rPr>
          <w:spacing w:val="10"/>
          <w:lang w:val="uk-UA"/>
        </w:rPr>
        <w:t>С-метацетинового дихального тесту в діагностиці хронічних дифузних захворювань печінки: Автореф. дис. ... канд. мед. наук: 14.01.02. - К., 2004. - 20с.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lastRenderedPageBreak/>
        <w:t>Мылов Н.М. Спектр рентгенологических проявлений псориатического артрита // Вестник рентгенологии и радиологии.- 1992.</w:t>
      </w:r>
      <w:r>
        <w:rPr>
          <w:spacing w:val="10"/>
          <w:lang w:val="uk-UA"/>
        </w:rPr>
        <w:t xml:space="preserve"> </w:t>
      </w:r>
      <w:r>
        <w:rPr>
          <w:spacing w:val="10"/>
        </w:rPr>
        <w:t xml:space="preserve">- №1.- </w:t>
      </w:r>
      <w:r>
        <w:rPr>
          <w:spacing w:val="10"/>
          <w:lang w:val="uk-UA"/>
        </w:rPr>
        <w:t>С</w:t>
      </w:r>
      <w:r>
        <w:rPr>
          <w:spacing w:val="10"/>
        </w:rPr>
        <w:t>. 42.</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Насонов Е.Л. Применение инфликсимаба при ревматических заболеваниях. - М., 2005.- 56с.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Насонов Е.Л. Применение метотрексата в ревматологии: итоги и перспективы  // Клиническая медицина. - 1996. - №5. - С. 10-14.</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Насонов Е.Л. Современные направления иммунологических исследований при хронических воспалительных и аутоиммунных заболеваниях человека // Тер. Архив. – 2001. - №8. – С. 43-46.</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Насонов Е.Л., Лебедева О.В. Нестероидные противовоспалительные препараты: механизм действия и клиническое применение в ревматологии // Новости фармации и медицины.-1996.-№1(155),Том 30.-С. 3-9.</w:t>
      </w:r>
    </w:p>
    <w:p w:rsidR="00C23607" w:rsidRDefault="00C23607" w:rsidP="003E327F">
      <w:pPr>
        <w:pStyle w:val="FR10"/>
        <w:numPr>
          <w:ilvl w:val="0"/>
          <w:numId w:val="61"/>
        </w:numPr>
        <w:tabs>
          <w:tab w:val="clear" w:pos="720"/>
          <w:tab w:val="num" w:pos="1276"/>
        </w:tabs>
        <w:suppressAutoHyphens w:val="0"/>
        <w:autoSpaceDE/>
        <w:spacing w:line="360" w:lineRule="auto"/>
        <w:ind w:left="1276" w:hanging="992"/>
        <w:jc w:val="both"/>
        <w:rPr>
          <w:rFonts w:ascii="Times New Roman" w:hAnsi="Times New Roman"/>
          <w:spacing w:val="10"/>
          <w:sz w:val="28"/>
        </w:rPr>
      </w:pPr>
      <w:r>
        <w:rPr>
          <w:rFonts w:ascii="Times New Roman" w:hAnsi="Times New Roman"/>
          <w:spacing w:val="10"/>
          <w:sz w:val="28"/>
        </w:rPr>
        <w:t>Насонова В. А., Лукина Г.В., Сигидин Я.А., Бадокин В.В. Препараты золота в терапии ревматоидного и псориатического артрита // Терапевтический архив.</w:t>
      </w:r>
      <w:r>
        <w:rPr>
          <w:rFonts w:ascii="Times New Roman" w:hAnsi="Times New Roman"/>
          <w:spacing w:val="10"/>
          <w:sz w:val="28"/>
          <w:lang w:val="uk-UA"/>
        </w:rPr>
        <w:t xml:space="preserve"> </w:t>
      </w:r>
      <w:r>
        <w:rPr>
          <w:rFonts w:ascii="Times New Roman" w:hAnsi="Times New Roman"/>
          <w:spacing w:val="10"/>
          <w:sz w:val="28"/>
        </w:rPr>
        <w:t>- 2003.</w:t>
      </w:r>
      <w:r>
        <w:rPr>
          <w:rFonts w:ascii="Times New Roman" w:hAnsi="Times New Roman"/>
          <w:spacing w:val="10"/>
          <w:sz w:val="28"/>
          <w:lang w:val="uk-UA"/>
        </w:rPr>
        <w:t xml:space="preserve"> </w:t>
      </w:r>
      <w:r>
        <w:rPr>
          <w:rFonts w:ascii="Times New Roman" w:hAnsi="Times New Roman"/>
          <w:spacing w:val="10"/>
          <w:sz w:val="28"/>
        </w:rPr>
        <w:t>-</w:t>
      </w:r>
      <w:r>
        <w:rPr>
          <w:rFonts w:ascii="Times New Roman" w:hAnsi="Times New Roman"/>
          <w:spacing w:val="10"/>
          <w:sz w:val="28"/>
          <w:lang w:val="uk-UA"/>
        </w:rPr>
        <w:t xml:space="preserve"> </w:t>
      </w:r>
      <w:r>
        <w:rPr>
          <w:rFonts w:ascii="Times New Roman" w:hAnsi="Times New Roman"/>
          <w:spacing w:val="10"/>
          <w:sz w:val="28"/>
        </w:rPr>
        <w:t>№5.</w:t>
      </w:r>
      <w:r>
        <w:rPr>
          <w:rFonts w:ascii="Times New Roman" w:hAnsi="Times New Roman"/>
          <w:spacing w:val="10"/>
          <w:sz w:val="28"/>
          <w:lang w:val="uk-UA"/>
        </w:rPr>
        <w:t xml:space="preserve"> </w:t>
      </w:r>
      <w:r>
        <w:rPr>
          <w:rFonts w:ascii="Times New Roman" w:hAnsi="Times New Roman"/>
          <w:spacing w:val="10"/>
          <w:sz w:val="28"/>
        </w:rPr>
        <w:t>-</w:t>
      </w:r>
      <w:r>
        <w:rPr>
          <w:rFonts w:ascii="Times New Roman" w:hAnsi="Times New Roman"/>
          <w:spacing w:val="10"/>
          <w:sz w:val="28"/>
          <w:lang w:val="uk-UA"/>
        </w:rPr>
        <w:t xml:space="preserve"> </w:t>
      </w:r>
      <w:r>
        <w:rPr>
          <w:rFonts w:ascii="Times New Roman" w:hAnsi="Times New Roman"/>
          <w:spacing w:val="10"/>
          <w:sz w:val="28"/>
        </w:rPr>
        <w:t>с.88-90.</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t xml:space="preserve">Насонова В.А., Насонов Е.Л. Рациональная фармакотерапия ревматических заболеваний. </w:t>
      </w:r>
      <w:r>
        <w:rPr>
          <w:spacing w:val="10"/>
          <w:lang w:val="uk-UA"/>
        </w:rPr>
        <w:t>– М.:</w:t>
      </w:r>
      <w:r>
        <w:rPr>
          <w:spacing w:val="10"/>
        </w:rPr>
        <w:t>Литтерра,</w:t>
      </w:r>
      <w:r>
        <w:rPr>
          <w:spacing w:val="10"/>
          <w:lang w:val="uk-UA"/>
        </w:rPr>
        <w:t xml:space="preserve"> </w:t>
      </w:r>
      <w:r>
        <w:rPr>
          <w:spacing w:val="10"/>
        </w:rPr>
        <w:t>2003.</w:t>
      </w:r>
      <w:r>
        <w:rPr>
          <w:spacing w:val="10"/>
          <w:lang w:val="uk-UA"/>
        </w:rPr>
        <w:t xml:space="preserve"> </w:t>
      </w:r>
      <w:r>
        <w:rPr>
          <w:spacing w:val="10"/>
        </w:rPr>
        <w:t>-</w:t>
      </w:r>
      <w:r>
        <w:rPr>
          <w:spacing w:val="10"/>
          <w:lang w:val="uk-UA"/>
        </w:rPr>
        <w:t xml:space="preserve"> С</w:t>
      </w:r>
      <w:r>
        <w:rPr>
          <w:spacing w:val="10"/>
        </w:rPr>
        <w:t>.</w:t>
      </w:r>
      <w:r>
        <w:rPr>
          <w:spacing w:val="10"/>
          <w:lang w:val="uk-UA"/>
        </w:rPr>
        <w:t xml:space="preserve"> </w:t>
      </w:r>
      <w:r>
        <w:rPr>
          <w:spacing w:val="10"/>
        </w:rPr>
        <w:t>139-142.</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 xml:space="preserve">Нейко Є.М., Александрук О.Д., Островський М.М. Фізіологія цитокінів // Галицький лікарський </w:t>
      </w:r>
      <w:proofErr w:type="gramStart"/>
      <w:r>
        <w:rPr>
          <w:rFonts w:ascii="Times New Roman" w:hAnsi="Times New Roman"/>
          <w:spacing w:val="10"/>
          <w:sz w:val="28"/>
        </w:rPr>
        <w:t>в</w:t>
      </w:r>
      <w:proofErr w:type="gramEnd"/>
      <w:r>
        <w:rPr>
          <w:rFonts w:ascii="Times New Roman" w:hAnsi="Times New Roman"/>
          <w:spacing w:val="10"/>
          <w:sz w:val="28"/>
        </w:rPr>
        <w:t>існик. - 2000. - Т.7, №4. - С. 153-158.</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 xml:space="preserve">Нейко Є.М., Вірстюк Н.Г., Оринчак М.А. Сучасні аспекти патогенезу хронічних гепатитів </w:t>
      </w:r>
      <w:proofErr w:type="gramStart"/>
      <w:r>
        <w:rPr>
          <w:rFonts w:ascii="Times New Roman" w:hAnsi="Times New Roman"/>
          <w:spacing w:val="10"/>
          <w:sz w:val="28"/>
        </w:rPr>
        <w:t>р</w:t>
      </w:r>
      <w:proofErr w:type="gramEnd"/>
      <w:r>
        <w:rPr>
          <w:rFonts w:ascii="Times New Roman" w:hAnsi="Times New Roman"/>
          <w:spacing w:val="10"/>
          <w:sz w:val="28"/>
        </w:rPr>
        <w:t>ізної етіології // Архів клінічної медицини. – 2003. - №1. – С. 23-30.</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szCs w:val="28"/>
        </w:rPr>
        <w:t>Нейко Є.М., Головач І.Ю. Методика обстеження суглобі</w:t>
      </w:r>
      <w:proofErr w:type="gramStart"/>
      <w:r>
        <w:rPr>
          <w:rFonts w:ascii="Times New Roman" w:hAnsi="Times New Roman"/>
          <w:spacing w:val="10"/>
          <w:sz w:val="28"/>
          <w:szCs w:val="28"/>
        </w:rPr>
        <w:t>в</w:t>
      </w:r>
      <w:proofErr w:type="gramEnd"/>
      <w:r>
        <w:rPr>
          <w:rFonts w:ascii="Times New Roman" w:hAnsi="Times New Roman"/>
          <w:spacing w:val="10"/>
          <w:sz w:val="28"/>
          <w:szCs w:val="28"/>
        </w:rPr>
        <w:t xml:space="preserve"> при ревматичних захворюваннях: Навчальний </w:t>
      </w:r>
      <w:proofErr w:type="gramStart"/>
      <w:r>
        <w:rPr>
          <w:rFonts w:ascii="Times New Roman" w:hAnsi="Times New Roman"/>
          <w:spacing w:val="10"/>
          <w:sz w:val="28"/>
          <w:szCs w:val="28"/>
        </w:rPr>
        <w:t>пос</w:t>
      </w:r>
      <w:proofErr w:type="gramEnd"/>
      <w:r>
        <w:rPr>
          <w:rFonts w:ascii="Times New Roman" w:hAnsi="Times New Roman"/>
          <w:spacing w:val="10"/>
          <w:sz w:val="28"/>
          <w:szCs w:val="28"/>
        </w:rPr>
        <w:t>ібник. – Івано-Франківськ, 2001. – 72 с.</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lastRenderedPageBreak/>
        <w:t>Нейко Є.М., Орнат С.Я., Яцишин Р.І. Кліні</w:t>
      </w:r>
      <w:proofErr w:type="gramStart"/>
      <w:r>
        <w:rPr>
          <w:spacing w:val="10"/>
        </w:rPr>
        <w:t>ко–д</w:t>
      </w:r>
      <w:proofErr w:type="gramEnd"/>
      <w:r>
        <w:rPr>
          <w:spacing w:val="10"/>
        </w:rPr>
        <w:t>іагностичні критерії ревматичних захворювань: Методичні вказівки для лікарів-терапевтів, сімейних, дільничних лікарів та лікарі</w:t>
      </w:r>
      <w:proofErr w:type="gramStart"/>
      <w:r>
        <w:rPr>
          <w:spacing w:val="10"/>
        </w:rPr>
        <w:t>в-</w:t>
      </w:r>
      <w:proofErr w:type="gramEnd"/>
      <w:r>
        <w:rPr>
          <w:spacing w:val="10"/>
        </w:rPr>
        <w:t>інтернів, слухачів передатестаційних циклів, студентів випускних курсів.-Івано-Франківськ.-1999.-24с.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Нестероидные противовоспалительные препараты: Под ред. Г.В.Дзяк,  А.П.Викторов,  Е.И.Гришина. - К.:Морион, 1999. - 122с.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Павловський М.П., Чуклін С.М. Фактор некрозу пухлин: властивості і роль при ендотоксемії // Львівський медичний часопис. - 1996. - №1. - С. 88-91.</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 xml:space="preserve">Пат. 54880 </w:t>
      </w:r>
      <w:r>
        <w:rPr>
          <w:rFonts w:ascii="Times New Roman" w:hAnsi="Times New Roman"/>
          <w:spacing w:val="10"/>
          <w:sz w:val="28"/>
          <w:lang w:val="en-US"/>
        </w:rPr>
        <w:t>UA</w:t>
      </w:r>
      <w:r>
        <w:rPr>
          <w:rFonts w:ascii="Times New Roman" w:hAnsi="Times New Roman"/>
          <w:spacing w:val="10"/>
          <w:sz w:val="28"/>
        </w:rPr>
        <w:t>, А61К31/195. (</w:t>
      </w:r>
      <w:r>
        <w:rPr>
          <w:rFonts w:ascii="Times New Roman" w:hAnsi="Times New Roman"/>
          <w:spacing w:val="10"/>
          <w:sz w:val="28"/>
          <w:lang w:val="en-US"/>
        </w:rPr>
        <w:t>S</w:t>
      </w:r>
      <w:r>
        <w:rPr>
          <w:rFonts w:ascii="Times New Roman" w:hAnsi="Times New Roman"/>
          <w:spacing w:val="10"/>
          <w:sz w:val="28"/>
        </w:rPr>
        <w:t>)-2-аміно-5-гуанідинопентанової кислоти (</w:t>
      </w:r>
      <w:r>
        <w:rPr>
          <w:rFonts w:ascii="Times New Roman" w:hAnsi="Times New Roman"/>
          <w:spacing w:val="10"/>
          <w:sz w:val="28"/>
          <w:lang w:val="en-US"/>
        </w:rPr>
        <w:t>S</w:t>
      </w:r>
      <w:r>
        <w:rPr>
          <w:rFonts w:ascii="Times New Roman" w:hAnsi="Times New Roman"/>
          <w:spacing w:val="10"/>
          <w:sz w:val="28"/>
        </w:rPr>
        <w:t>)-2-аміноглутарат (</w:t>
      </w:r>
      <w:r>
        <w:rPr>
          <w:rFonts w:ascii="Times New Roman" w:hAnsi="Times New Roman"/>
          <w:spacing w:val="10"/>
          <w:sz w:val="28"/>
          <w:lang w:val="en-US"/>
        </w:rPr>
        <w:t>L</w:t>
      </w:r>
      <w:r>
        <w:rPr>
          <w:rFonts w:ascii="Times New Roman" w:hAnsi="Times New Roman"/>
          <w:spacing w:val="10"/>
          <w:sz w:val="28"/>
        </w:rPr>
        <w:t xml:space="preserve">-аргініну </w:t>
      </w:r>
      <w:r>
        <w:rPr>
          <w:rFonts w:ascii="Times New Roman" w:hAnsi="Times New Roman"/>
          <w:spacing w:val="10"/>
          <w:sz w:val="28"/>
          <w:lang w:val="en-US"/>
        </w:rPr>
        <w:t>L</w:t>
      </w:r>
      <w:r>
        <w:rPr>
          <w:rFonts w:ascii="Times New Roman" w:hAnsi="Times New Roman"/>
          <w:spacing w:val="10"/>
          <w:sz w:val="28"/>
        </w:rPr>
        <w:t>-глутамат), що має гепатопротекторну, гіпоамоніємічну та детоксикуючу дію, спосіб його одержання, фармацевтична композиція на його основі. - №2002043664; Заявл. 30.04.2002; Опубл. 17.03.2003, Бюл. № 3. – 12с.</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 xml:space="preserve">Перехрестенко А.П. Иммунопатогенез псориатической болезни // </w:t>
      </w:r>
      <w:r>
        <w:rPr>
          <w:spacing w:val="10"/>
          <w:lang w:val="uk-UA"/>
        </w:rPr>
        <w:t>Лікувальна справа. – 2002. - №5. - С. 10-14.</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 xml:space="preserve">Прохоренков В.И., Вандышева Т.М. Липидный обмен при псориазе и методы его коррекции // Вестник дерматологии и венерологии. – 2002. - №3. – </w:t>
      </w:r>
      <w:r>
        <w:rPr>
          <w:spacing w:val="10"/>
          <w:lang w:val="uk-UA"/>
        </w:rPr>
        <w:t>С</w:t>
      </w:r>
      <w:r>
        <w:rPr>
          <w:spacing w:val="10"/>
        </w:rPr>
        <w:t>. 17-24.</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 xml:space="preserve">Псориаз и метаболизм желчных кислот / М.К. Болтабаев, Ш.А. Хамидов, У.П. Валиханов, Ф.Ш. Хамидов // Вестник дерматологии и венерологии. – 2005. - №4. – </w:t>
      </w:r>
      <w:r>
        <w:rPr>
          <w:spacing w:val="10"/>
          <w:lang w:val="uk-UA"/>
        </w:rPr>
        <w:t>С</w:t>
      </w:r>
      <w:r>
        <w:rPr>
          <w:spacing w:val="10"/>
        </w:rPr>
        <w:t>. 25-28.</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 xml:space="preserve">Пчелинцева А.О., Коротаева Т.В., Корсакова Ю.Л. Эффективность и переносимость лефлуномида при псориатическом артрите </w:t>
      </w:r>
      <w:r>
        <w:rPr>
          <w:spacing w:val="10"/>
        </w:rPr>
        <w:t>// Русский медицинский журнал.</w:t>
      </w:r>
      <w:r>
        <w:rPr>
          <w:spacing w:val="10"/>
          <w:lang w:val="uk-UA"/>
        </w:rPr>
        <w:t xml:space="preserve"> </w:t>
      </w:r>
      <w:r>
        <w:rPr>
          <w:spacing w:val="10"/>
        </w:rPr>
        <w:t>- 2006.</w:t>
      </w:r>
      <w:r>
        <w:rPr>
          <w:spacing w:val="10"/>
          <w:lang w:val="uk-UA"/>
        </w:rPr>
        <w:t xml:space="preserve"> </w:t>
      </w:r>
      <w:r>
        <w:rPr>
          <w:spacing w:val="10"/>
        </w:rPr>
        <w:t>- Т.14.</w:t>
      </w:r>
      <w:r>
        <w:rPr>
          <w:spacing w:val="10"/>
          <w:lang w:val="uk-UA"/>
        </w:rPr>
        <w:t xml:space="preserve"> </w:t>
      </w:r>
      <w:r>
        <w:rPr>
          <w:spacing w:val="10"/>
        </w:rPr>
        <w:t>- №25.</w:t>
      </w:r>
      <w:r>
        <w:rPr>
          <w:spacing w:val="10"/>
          <w:lang w:val="uk-UA"/>
        </w:rPr>
        <w:t xml:space="preserve"> </w:t>
      </w:r>
      <w:r>
        <w:rPr>
          <w:spacing w:val="10"/>
        </w:rPr>
        <w:t xml:space="preserve">- </w:t>
      </w:r>
      <w:r>
        <w:rPr>
          <w:spacing w:val="10"/>
          <w:lang w:val="uk-UA"/>
        </w:rPr>
        <w:t>С</w:t>
      </w:r>
      <w:r>
        <w:rPr>
          <w:spacing w:val="10"/>
        </w:rPr>
        <w:t>.</w:t>
      </w:r>
      <w:r>
        <w:rPr>
          <w:spacing w:val="10"/>
          <w:lang w:val="uk-UA"/>
        </w:rPr>
        <w:t xml:space="preserve"> </w:t>
      </w:r>
      <w:r>
        <w:rPr>
          <w:spacing w:val="10"/>
        </w:rPr>
        <w:t>1852-1858.</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rPr>
        <w:t xml:space="preserve">Рахматов А.Б., Худжамбердиев С.А. Современные проблемы псориатического артрита // </w:t>
      </w:r>
      <w:r>
        <w:rPr>
          <w:spacing w:val="10"/>
          <w:lang w:val="uk-UA"/>
        </w:rPr>
        <w:t>Український журнал дерматології, венерології, косметології. - 2003.- №2.- С. 32-36.</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lastRenderedPageBreak/>
        <w:t>Ремикейд (инфликсимаб): Монография. - Шеринг-Плау, 20с.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Ройт А., Бростофф Дж., Мейл Д. Иммунология. – М.: Мир</w:t>
      </w:r>
      <w:proofErr w:type="gramStart"/>
      <w:r>
        <w:rPr>
          <w:rFonts w:ascii="Times New Roman" w:hAnsi="Times New Roman"/>
          <w:spacing w:val="10"/>
          <w:sz w:val="28"/>
        </w:rPr>
        <w:t xml:space="preserve">., </w:t>
      </w:r>
      <w:proofErr w:type="gramEnd"/>
      <w:r>
        <w:rPr>
          <w:rFonts w:ascii="Times New Roman" w:hAnsi="Times New Roman"/>
          <w:spacing w:val="10"/>
          <w:sz w:val="28"/>
        </w:rPr>
        <w:t xml:space="preserve">2000. – С. 169-175. </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rPr>
      </w:pPr>
      <w:r>
        <w:rPr>
          <w:spacing w:val="10"/>
        </w:rPr>
        <w:t>Романенко  В.Н., Баринова М.Э. Лейкотриены как факторы регуляции воспалительной реакции кожи при псориазе // Вестник дерматологии и венерологии.</w:t>
      </w:r>
      <w:r>
        <w:rPr>
          <w:spacing w:val="10"/>
          <w:lang w:val="uk-UA"/>
        </w:rPr>
        <w:t xml:space="preserve"> </w:t>
      </w:r>
      <w:r>
        <w:rPr>
          <w:spacing w:val="10"/>
        </w:rPr>
        <w:t xml:space="preserve">- 2001.- №5.- </w:t>
      </w:r>
      <w:r>
        <w:rPr>
          <w:spacing w:val="10"/>
          <w:lang w:val="uk-UA"/>
        </w:rPr>
        <w:t>С</w:t>
      </w:r>
      <w:r>
        <w:rPr>
          <w:spacing w:val="10"/>
        </w:rPr>
        <w:t>.</w:t>
      </w:r>
      <w:r>
        <w:rPr>
          <w:spacing w:val="10"/>
          <w:lang w:val="uk-UA"/>
        </w:rPr>
        <w:t xml:space="preserve"> </w:t>
      </w:r>
      <w:r>
        <w:rPr>
          <w:spacing w:val="10"/>
        </w:rPr>
        <w:t>23-28.</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Романюк Б.П. Фізіологічна характеристика препарату глутаргін // Пробл. екол. та медич. генетики та клін. імунології: Фролов В.М.Зб. наук</w:t>
      </w:r>
      <w:proofErr w:type="gramStart"/>
      <w:r>
        <w:rPr>
          <w:spacing w:val="10"/>
        </w:rPr>
        <w:t>.</w:t>
      </w:r>
      <w:proofErr w:type="gramEnd"/>
      <w:r>
        <w:rPr>
          <w:spacing w:val="10"/>
        </w:rPr>
        <w:t xml:space="preserve"> </w:t>
      </w:r>
      <w:proofErr w:type="gramStart"/>
      <w:r>
        <w:rPr>
          <w:spacing w:val="10"/>
        </w:rPr>
        <w:t>п</w:t>
      </w:r>
      <w:proofErr w:type="gramEnd"/>
      <w:r>
        <w:rPr>
          <w:spacing w:val="10"/>
        </w:rPr>
        <w:t>раць: Київ-Луганськ-Харків,2003.- вип.4.-С. 55-58.</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Романюк Б.П., Мещеряков О.С. Корекція холестатичних прояві</w:t>
      </w:r>
      <w:proofErr w:type="gramStart"/>
      <w:r>
        <w:rPr>
          <w:spacing w:val="10"/>
        </w:rPr>
        <w:t>в</w:t>
      </w:r>
      <w:proofErr w:type="gramEnd"/>
      <w:r>
        <w:rPr>
          <w:spacing w:val="10"/>
        </w:rPr>
        <w:t xml:space="preserve"> </w:t>
      </w:r>
      <w:proofErr w:type="gramStart"/>
      <w:r>
        <w:rPr>
          <w:spacing w:val="10"/>
        </w:rPr>
        <w:t>препаратом</w:t>
      </w:r>
      <w:proofErr w:type="gramEnd"/>
      <w:r>
        <w:rPr>
          <w:spacing w:val="10"/>
        </w:rPr>
        <w:t xml:space="preserve"> глутаргін // Український медичний альманах. - Т.7.№1.-2004.- С. 149-150.</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proofErr w:type="gramStart"/>
      <w:r>
        <w:rPr>
          <w:spacing w:val="10"/>
        </w:rPr>
        <w:t>Св</w:t>
      </w:r>
      <w:proofErr w:type="gramEnd"/>
      <w:r>
        <w:rPr>
          <w:spacing w:val="10"/>
        </w:rPr>
        <w:t>інціцький А.С., Пузанова О.Г. Псоріаз та псоріатичний артрит // Врачебная практика.</w:t>
      </w:r>
      <w:r>
        <w:rPr>
          <w:spacing w:val="10"/>
          <w:lang w:val="uk-UA"/>
        </w:rPr>
        <w:t xml:space="preserve"> </w:t>
      </w:r>
      <w:r>
        <w:rPr>
          <w:spacing w:val="10"/>
        </w:rPr>
        <w:t>-</w:t>
      </w:r>
      <w:r>
        <w:rPr>
          <w:spacing w:val="10"/>
          <w:lang w:val="uk-UA"/>
        </w:rPr>
        <w:t xml:space="preserve"> </w:t>
      </w:r>
      <w:r>
        <w:rPr>
          <w:spacing w:val="10"/>
        </w:rPr>
        <w:t>2004.</w:t>
      </w:r>
      <w:r>
        <w:rPr>
          <w:spacing w:val="10"/>
          <w:lang w:val="uk-UA"/>
        </w:rPr>
        <w:t xml:space="preserve"> </w:t>
      </w:r>
      <w:r>
        <w:rPr>
          <w:spacing w:val="10"/>
        </w:rPr>
        <w:t>-</w:t>
      </w:r>
      <w:r>
        <w:rPr>
          <w:spacing w:val="10"/>
          <w:lang w:val="uk-UA"/>
        </w:rPr>
        <w:t xml:space="preserve"> </w:t>
      </w:r>
      <w:r>
        <w:rPr>
          <w:spacing w:val="10"/>
        </w:rPr>
        <w:t>№4.-</w:t>
      </w:r>
      <w:r>
        <w:rPr>
          <w:spacing w:val="10"/>
          <w:lang w:val="uk-UA"/>
        </w:rPr>
        <w:t xml:space="preserve"> С. 63-72.</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uk-UA"/>
        </w:rPr>
      </w:pPr>
      <w:r>
        <w:rPr>
          <w:spacing w:val="10"/>
          <w:lang w:val="uk-UA"/>
        </w:rPr>
        <w:t>Селезньов О.О. Морфологічні варіанти змін у синовіальні оболонці суглобів при псоріатичній хворобі // Дерматологія та венерологія. –2002. - №3. - С. 26-31.</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 xml:space="preserve">Сизон О.О. Клінічні та </w:t>
      </w:r>
      <w:proofErr w:type="gramStart"/>
      <w:r>
        <w:rPr>
          <w:rFonts w:ascii="Times New Roman" w:hAnsi="Times New Roman"/>
          <w:spacing w:val="10"/>
          <w:sz w:val="28"/>
        </w:rPr>
        <w:t>в</w:t>
      </w:r>
      <w:proofErr w:type="gramEnd"/>
      <w:r>
        <w:rPr>
          <w:rFonts w:ascii="Times New Roman" w:hAnsi="Times New Roman"/>
          <w:spacing w:val="10"/>
          <w:sz w:val="28"/>
        </w:rPr>
        <w:t>і</w:t>
      </w:r>
      <w:proofErr w:type="gramStart"/>
      <w:r>
        <w:rPr>
          <w:rFonts w:ascii="Times New Roman" w:hAnsi="Times New Roman"/>
          <w:spacing w:val="10"/>
          <w:sz w:val="28"/>
        </w:rPr>
        <w:t>ков</w:t>
      </w:r>
      <w:proofErr w:type="gramEnd"/>
      <w:r>
        <w:rPr>
          <w:rFonts w:ascii="Times New Roman" w:hAnsi="Times New Roman"/>
          <w:spacing w:val="10"/>
          <w:sz w:val="28"/>
        </w:rPr>
        <w:t>і особливості перебігу псоріатичної хвороби // Практична медицина. – 2004. – №2(том Х) – С. 80-85.</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Симонова О.В., Немцов Б.Ф. Комбинированное лечение проспидином и метотрексатом больных псориатическим артритом // Терапевтический архив. –2005. - №8 - С. 60-64.</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after="0" w:line="360" w:lineRule="auto"/>
        <w:ind w:left="1276" w:hanging="992"/>
        <w:jc w:val="both"/>
        <w:textAlignment w:val="baseline"/>
        <w:rPr>
          <w:spacing w:val="10"/>
          <w:lang w:val="uk-UA"/>
        </w:rPr>
      </w:pPr>
      <w:r>
        <w:rPr>
          <w:spacing w:val="10"/>
          <w:lang w:val="uk-UA"/>
        </w:rPr>
        <w:t>Система відновлюваного лікування та реабілітації хворих на псоріатичний артрит/ О.А. Бур</w:t>
      </w:r>
      <w:r>
        <w:rPr>
          <w:spacing w:val="10"/>
        </w:rPr>
        <w:sym w:font="Symbol" w:char="F0A2"/>
      </w:r>
      <w:r>
        <w:rPr>
          <w:spacing w:val="10"/>
          <w:lang w:val="uk-UA"/>
        </w:rPr>
        <w:t>янов, В.П. Кваша, Г.К. Костанополо, М.М. Мірошниченко // Вісник соціальної гігієни та організації охорони здоров</w:t>
      </w:r>
      <w:r>
        <w:rPr>
          <w:spacing w:val="10"/>
          <w:lang w:val="uk-UA"/>
        </w:rPr>
        <w:sym w:font="Symbol" w:char="F0A2"/>
      </w:r>
      <w:r>
        <w:rPr>
          <w:spacing w:val="10"/>
          <w:lang w:val="uk-UA"/>
        </w:rPr>
        <w:t>я України. - 2002. - №4. - С. 58-63.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Скрипкин Ю.К., Мордовцев В.Н. Кожные и венерические болезни. - М.: Медицина, 1999.- Т.2.</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 xml:space="preserve">Скрипник І. Гепатопротектори: сучасні </w:t>
      </w:r>
      <w:proofErr w:type="gramStart"/>
      <w:r>
        <w:rPr>
          <w:spacing w:val="10"/>
        </w:rPr>
        <w:t>п</w:t>
      </w:r>
      <w:proofErr w:type="gramEnd"/>
      <w:r>
        <w:rPr>
          <w:spacing w:val="10"/>
        </w:rPr>
        <w:t>ідходи до призначення і тактика їх вибору при хронічних дифузних захворюваннях печінки // Нова медицина. -  2004. - №6. – С. 32-35.</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 xml:space="preserve">Содержание провоспалительных цитокинов и факторов роста в сыворотке крови больных хроническими вирусными гепатитами и цыррозом печени / </w:t>
      </w:r>
      <w:r>
        <w:rPr>
          <w:spacing w:val="10"/>
        </w:rPr>
        <w:lastRenderedPageBreak/>
        <w:t xml:space="preserve">С.Н.Маммаев, Ю.О.Шупелькова, А.А.Левина, Е.А.Лукина, В.Т.Ивашкин. // </w:t>
      </w:r>
      <w:r>
        <w:rPr>
          <w:snapToGrid w:val="0"/>
          <w:spacing w:val="10"/>
        </w:rPr>
        <w:t>Рос</w:t>
      </w:r>
      <w:proofErr w:type="gramStart"/>
      <w:r>
        <w:rPr>
          <w:snapToGrid w:val="0"/>
          <w:spacing w:val="10"/>
        </w:rPr>
        <w:t>.</w:t>
      </w:r>
      <w:proofErr w:type="gramEnd"/>
      <w:r>
        <w:rPr>
          <w:snapToGrid w:val="0"/>
          <w:spacing w:val="10"/>
        </w:rPr>
        <w:t xml:space="preserve"> </w:t>
      </w:r>
      <w:proofErr w:type="gramStart"/>
      <w:r>
        <w:rPr>
          <w:snapToGrid w:val="0"/>
          <w:spacing w:val="10"/>
        </w:rPr>
        <w:t>ж</w:t>
      </w:r>
      <w:proofErr w:type="gramEnd"/>
      <w:r>
        <w:rPr>
          <w:snapToGrid w:val="0"/>
          <w:spacing w:val="10"/>
        </w:rPr>
        <w:t>урн. гастроэнтерол., гепатол. и колопроктол.-2002.-Т.10.-№5.-С. 30-34.</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line="360" w:lineRule="auto"/>
        <w:ind w:left="1276" w:hanging="992"/>
        <w:textAlignment w:val="baseline"/>
        <w:rPr>
          <w:spacing w:val="10"/>
          <w:lang w:val="uk-UA"/>
        </w:rPr>
      </w:pPr>
      <w:r>
        <w:rPr>
          <w:spacing w:val="10"/>
          <w:lang w:val="uk-UA"/>
        </w:rPr>
        <w:t>Спузяк М.І. Зміни кісток та суглобів при псоріазі // Журнал дерматологии и венерологии. - 1998.- №5.- С. 27-30.</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Стерлинг Д.В. Секреты ревматологии: Пер. с англ. - М.: Бином. - Невский диалект, 1999. - 768с.</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Суворова К.Н., Корсунская</w:t>
      </w:r>
      <w:proofErr w:type="gramStart"/>
      <w:r>
        <w:rPr>
          <w:spacing w:val="10"/>
        </w:rPr>
        <w:t xml:space="preserve"> І.</w:t>
      </w:r>
      <w:proofErr w:type="gramEnd"/>
      <w:r>
        <w:rPr>
          <w:spacing w:val="10"/>
        </w:rPr>
        <w:t>М., Путищев А.Ю. Некоторые особенности  комплексной терапии тяжелых  форм псориаза // Российский журнал кожных и венерических болезней. – 2002. - №6. – С. 31-32.</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t>Темирбулатов Т.Л., Селезнев С.А. Метод повышения интенсивности свободнорадикального окисления липидосодержащих компонентов крови и его диагностическое значение // Лаб</w:t>
      </w:r>
      <w:proofErr w:type="gramStart"/>
      <w:r>
        <w:rPr>
          <w:spacing w:val="10"/>
          <w:sz w:val="28"/>
        </w:rPr>
        <w:t>.д</w:t>
      </w:r>
      <w:proofErr w:type="gramEnd"/>
      <w:r>
        <w:rPr>
          <w:spacing w:val="10"/>
          <w:sz w:val="28"/>
        </w:rPr>
        <w:t>ело.-1988.-№4.-</w:t>
      </w:r>
      <w:r>
        <w:rPr>
          <w:spacing w:val="10"/>
          <w:sz w:val="28"/>
          <w:lang w:val="uk-UA"/>
        </w:rPr>
        <w:t>С</w:t>
      </w:r>
      <w:r>
        <w:rPr>
          <w:spacing w:val="10"/>
          <w:sz w:val="28"/>
        </w:rPr>
        <w:t>.</w:t>
      </w:r>
      <w:r>
        <w:rPr>
          <w:spacing w:val="10"/>
          <w:sz w:val="28"/>
          <w:lang w:val="uk-UA"/>
        </w:rPr>
        <w:t xml:space="preserve"> </w:t>
      </w:r>
      <w:r>
        <w:rPr>
          <w:spacing w:val="10"/>
          <w:sz w:val="28"/>
        </w:rPr>
        <w:t>209-211.</w:t>
      </w:r>
    </w:p>
    <w:p w:rsidR="00C23607" w:rsidRDefault="00C23607" w:rsidP="003E327F">
      <w:pPr>
        <w:pStyle w:val="Normal7"/>
        <w:numPr>
          <w:ilvl w:val="0"/>
          <w:numId w:val="61"/>
        </w:numPr>
        <w:tabs>
          <w:tab w:val="clear" w:pos="720"/>
          <w:tab w:val="num" w:pos="1276"/>
        </w:tabs>
        <w:spacing w:line="360" w:lineRule="auto"/>
        <w:ind w:left="1276" w:hanging="992"/>
        <w:jc w:val="both"/>
        <w:rPr>
          <w:spacing w:val="10"/>
          <w:sz w:val="28"/>
        </w:rPr>
      </w:pPr>
      <w:r>
        <w:rPr>
          <w:spacing w:val="10"/>
          <w:sz w:val="28"/>
        </w:rPr>
        <w:t>Тер-Вартаньян С.Х., Яременко О.Б. Месулид в лечении псориатической артропатии и реактивного артрита // Провизор.-2002.</w:t>
      </w:r>
      <w:r>
        <w:rPr>
          <w:spacing w:val="10"/>
          <w:sz w:val="28"/>
          <w:lang w:val="uk-UA"/>
        </w:rPr>
        <w:t xml:space="preserve"> </w:t>
      </w:r>
      <w:r>
        <w:rPr>
          <w:spacing w:val="10"/>
          <w:sz w:val="28"/>
        </w:rPr>
        <w:t>-</w:t>
      </w:r>
      <w:r>
        <w:rPr>
          <w:spacing w:val="10"/>
          <w:sz w:val="28"/>
          <w:lang w:val="uk-UA"/>
        </w:rPr>
        <w:t xml:space="preserve"> </w:t>
      </w:r>
      <w:r>
        <w:rPr>
          <w:spacing w:val="10"/>
          <w:sz w:val="28"/>
        </w:rPr>
        <w:t>№2-3.</w:t>
      </w:r>
      <w:r>
        <w:rPr>
          <w:spacing w:val="10"/>
          <w:sz w:val="28"/>
          <w:lang w:val="uk-UA"/>
        </w:rPr>
        <w:t xml:space="preserve"> </w:t>
      </w:r>
      <w:r>
        <w:rPr>
          <w:spacing w:val="10"/>
          <w:sz w:val="28"/>
        </w:rPr>
        <w:t>-</w:t>
      </w:r>
      <w:r>
        <w:rPr>
          <w:spacing w:val="10"/>
          <w:sz w:val="28"/>
          <w:lang w:val="uk-UA"/>
        </w:rPr>
        <w:t xml:space="preserve"> С</w:t>
      </w:r>
      <w:r>
        <w:rPr>
          <w:spacing w:val="10"/>
          <w:sz w:val="28"/>
        </w:rPr>
        <w:t>.</w:t>
      </w:r>
      <w:r>
        <w:rPr>
          <w:spacing w:val="10"/>
          <w:sz w:val="28"/>
          <w:lang w:val="uk-UA"/>
        </w:rPr>
        <w:t xml:space="preserve"> </w:t>
      </w:r>
      <w:r>
        <w:rPr>
          <w:spacing w:val="10"/>
          <w:sz w:val="28"/>
        </w:rPr>
        <w:t>45-46.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 xml:space="preserve">Труніна Т.І. Ендотоксикоз в патогенезі тяжких форм псоріазу та його корекція комплексною терапією із застосуванням  силларду </w:t>
      </w:r>
      <w:proofErr w:type="gramStart"/>
      <w:r>
        <w:rPr>
          <w:snapToGrid w:val="0"/>
          <w:spacing w:val="10"/>
        </w:rPr>
        <w:t>П</w:t>
      </w:r>
      <w:proofErr w:type="gramEnd"/>
      <w:r>
        <w:rPr>
          <w:snapToGrid w:val="0"/>
          <w:spacing w:val="10"/>
        </w:rPr>
        <w:t xml:space="preserve"> і фітозборів // Лікувальна справа.- 1997.- №2.- С. 126-130.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Фадєєнко Г.Д. Типи фіброзування як кінцеві реакції хронічних вірусних гепатитів // Сучасна гастроентерологія і гематологія. - 2000. - №1. - С. 55-60.</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 xml:space="preserve">Фролов В.М. Глутаргин как препарат выбора для коррекции синдрома «метаболической интоксикации» при патологии различного генеза // Проблеми екологічної та медичної генетики і клінічної імунології: Зб. наук. Праць </w:t>
      </w:r>
      <w:proofErr w:type="gramStart"/>
      <w:r>
        <w:rPr>
          <w:spacing w:val="10"/>
        </w:rPr>
        <w:t>–К</w:t>
      </w:r>
      <w:proofErr w:type="gramEnd"/>
      <w:r>
        <w:rPr>
          <w:spacing w:val="10"/>
        </w:rPr>
        <w:t>иїв; Луганськ; Харків,2003.- Вип.4.-С. 473-486.</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Фролов В.М. Новый отечественный гепатопротектор глутаргин: клиническая эффективность и перспективы лечебного применения // Новости медицины и фармации. - 2003. - №8(136) - С. 5-6.</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Фукс Б.Б., Стерлина А.Г., Никоненко Б.В. Иммунологические аспекты биологического развития: Под</w:t>
      </w:r>
      <w:proofErr w:type="gramStart"/>
      <w:r>
        <w:rPr>
          <w:rFonts w:ascii="Times New Roman" w:hAnsi="Times New Roman"/>
          <w:spacing w:val="10"/>
          <w:sz w:val="28"/>
        </w:rPr>
        <w:t>.р</w:t>
      </w:r>
      <w:proofErr w:type="gramEnd"/>
      <w:r>
        <w:rPr>
          <w:rFonts w:ascii="Times New Roman" w:hAnsi="Times New Roman"/>
          <w:spacing w:val="10"/>
          <w:sz w:val="28"/>
        </w:rPr>
        <w:t>ед. Н.Г.Хрушова.-М.:Медицина, 1984.-С. 158-165.</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lastRenderedPageBreak/>
        <w:t>Храмов В.А., Листопад Г.Г. Модификация метода определения орнитина по Снипачо и ее использование для количественного определения сывороточной аргиназы // Лабораторное дело. - 1973. - №10. - С. 591-592.</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Хухліна О.С. Досвід застосування глутаргіну в комплексній терапії хронічного гепатиту у хворих на цукровий діабет ІІ типу // Сучасна гастроентерологія. – 2003. - №3(13). – С. 56-59.</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Цитокины как возможные прогностические инструменты в иммуноэпидемиологических исследованиях / И.А. Храпунова, И.М. Чувакова, Г.С. Уткина, О.А. Пронина и др. // Аллергология и иммунология. – 2003. – Том.4.№1. – С. 57-60.</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rPr>
      </w:pPr>
      <w:r>
        <w:rPr>
          <w:spacing w:val="10"/>
        </w:rPr>
        <w:t>Чайка Л.А., Матяш В.И., Харченко Н.В. Клинико-экспериментальное изучение нового гипоаммониемического и гепатопротекторного препарата – глутаргина // Сучасні інфекції. – 2000. - №4. - С. 43-49.</w:t>
      </w:r>
    </w:p>
    <w:p w:rsidR="00C23607" w:rsidRDefault="00C23607" w:rsidP="003E327F">
      <w:pPr>
        <w:pStyle w:val="affffffff"/>
        <w:numPr>
          <w:ilvl w:val="0"/>
          <w:numId w:val="61"/>
        </w:numPr>
        <w:tabs>
          <w:tab w:val="clear" w:pos="720"/>
          <w:tab w:val="num" w:pos="1276"/>
        </w:tabs>
        <w:suppressAutoHyphens w:val="0"/>
        <w:overflowPunct w:val="0"/>
        <w:autoSpaceDE w:val="0"/>
        <w:autoSpaceDN w:val="0"/>
        <w:adjustRightInd w:val="0"/>
        <w:spacing w:line="360" w:lineRule="auto"/>
        <w:ind w:left="1276" w:hanging="992"/>
        <w:textAlignment w:val="baseline"/>
        <w:rPr>
          <w:spacing w:val="10"/>
        </w:rPr>
      </w:pPr>
      <w:r>
        <w:rPr>
          <w:spacing w:val="10"/>
        </w:rPr>
        <w:t>Шебашова Н.В. Диагностика и терапия костной патологии у больных псориазом // Вестник дерматологии и венерологии.</w:t>
      </w:r>
      <w:r>
        <w:rPr>
          <w:spacing w:val="10"/>
          <w:lang w:val="uk-UA"/>
        </w:rPr>
        <w:t xml:space="preserve"> </w:t>
      </w:r>
      <w:r>
        <w:rPr>
          <w:spacing w:val="10"/>
        </w:rPr>
        <w:t>- 2001.</w:t>
      </w:r>
      <w:r>
        <w:rPr>
          <w:spacing w:val="10"/>
          <w:lang w:val="uk-UA"/>
        </w:rPr>
        <w:t xml:space="preserve"> </w:t>
      </w:r>
      <w:r>
        <w:rPr>
          <w:spacing w:val="10"/>
        </w:rPr>
        <w:t>- №4.</w:t>
      </w:r>
      <w:r>
        <w:rPr>
          <w:spacing w:val="10"/>
          <w:lang w:val="uk-UA"/>
        </w:rPr>
        <w:t xml:space="preserve"> </w:t>
      </w:r>
      <w:r>
        <w:rPr>
          <w:spacing w:val="10"/>
        </w:rPr>
        <w:t>- с.26-30</w:t>
      </w:r>
      <w:r>
        <w:rPr>
          <w:spacing w:val="10"/>
          <w:lang w:val="uk-UA"/>
        </w:rPr>
        <w:t>.</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rPr>
      </w:pPr>
      <w:r>
        <w:rPr>
          <w:snapToGrid w:val="0"/>
          <w:spacing w:val="10"/>
        </w:rPr>
        <w:t xml:space="preserve">Шуба Н.М. Обґрунтування сучасних </w:t>
      </w:r>
      <w:proofErr w:type="gramStart"/>
      <w:r>
        <w:rPr>
          <w:snapToGrid w:val="0"/>
          <w:spacing w:val="10"/>
        </w:rPr>
        <w:t>п</w:t>
      </w:r>
      <w:proofErr w:type="gramEnd"/>
      <w:r>
        <w:rPr>
          <w:snapToGrid w:val="0"/>
          <w:spacing w:val="10"/>
        </w:rPr>
        <w:t>ідходів до лікування раннього ревматоїдного артриту (методичні рекомендації). К.: 2003.- 32с.</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rPr>
      </w:pPr>
      <w:r>
        <w:rPr>
          <w:rFonts w:ascii="Times New Roman" w:hAnsi="Times New Roman"/>
          <w:spacing w:val="10"/>
          <w:sz w:val="28"/>
        </w:rPr>
        <w:t>Шуба Н.М., Коваленко В.М. Патогенетичне обгрунтування протизапальної терапії ревматичних захворювань // Український ревматологічний журнал.-2001.-№3-4.-С.18-23.</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lang w:val="en-US"/>
        </w:rPr>
      </w:pPr>
      <w:r>
        <w:rPr>
          <w:rFonts w:ascii="Times New Roman" w:hAnsi="Times New Roman"/>
          <w:spacing w:val="10"/>
          <w:sz w:val="28"/>
        </w:rPr>
        <w:t xml:space="preserve">Яременко О.Б. Ревматоидный артрит: современное состояние проблемы // Доктор.-2002.-№1.-С. </w:t>
      </w:r>
      <w:r>
        <w:rPr>
          <w:rFonts w:ascii="Times New Roman" w:hAnsi="Times New Roman"/>
          <w:spacing w:val="10"/>
          <w:sz w:val="28"/>
          <w:lang w:val="en-US"/>
        </w:rPr>
        <w:t>32-36.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vertAlign w:val="superscript"/>
          <w:lang w:val="en-US"/>
        </w:rPr>
        <w:t>13</w:t>
      </w:r>
      <w:r>
        <w:rPr>
          <w:spacing w:val="10"/>
          <w:lang w:val="en-US"/>
        </w:rPr>
        <w:t>C-methacetin Atemtest zur quantitativen nicht-invasiven Leberfunktionsanalyse mittels eines isotopenselektiven nicht-dispersiven Infrarotspektrometers bei Leberzirrhose / B. Pfaffenbach, Q. Gotze, Ch. Szymanski, D. Hagemann, R.J. Adamek // Dtsch. Med. Wochenschr</w:t>
      </w:r>
      <w:r>
        <w:rPr>
          <w:color w:val="000000"/>
          <w:spacing w:val="10"/>
          <w:szCs w:val="16"/>
          <w:lang w:val="en-US"/>
        </w:rPr>
        <w:t xml:space="preserve">. </w:t>
      </w:r>
      <w:r>
        <w:rPr>
          <w:spacing w:val="10"/>
          <w:szCs w:val="18"/>
          <w:lang w:val="en-GB"/>
        </w:rPr>
        <w:t>–</w:t>
      </w:r>
      <w:r>
        <w:rPr>
          <w:spacing w:val="10"/>
          <w:lang w:val="en-US"/>
        </w:rPr>
        <w:t xml:space="preserve"> </w:t>
      </w:r>
      <w:proofErr w:type="gramStart"/>
      <w:r>
        <w:rPr>
          <w:spacing w:val="10"/>
          <w:lang w:val="en-US"/>
        </w:rPr>
        <w:t>1998</w:t>
      </w:r>
      <w:r>
        <w:rPr>
          <w:snapToGrid w:val="0"/>
          <w:spacing w:val="10"/>
          <w:lang w:val="en-US"/>
        </w:rPr>
        <w:t xml:space="preserve"> .</w:t>
      </w:r>
      <w:proofErr w:type="gramEnd"/>
      <w:r>
        <w:rPr>
          <w:snapToGrid w:val="0"/>
          <w:spacing w:val="10"/>
          <w:lang w:val="en-US"/>
        </w:rPr>
        <w:t xml:space="preserve"> </w:t>
      </w:r>
      <w:r>
        <w:rPr>
          <w:spacing w:val="10"/>
          <w:szCs w:val="18"/>
          <w:lang w:val="en-GB"/>
        </w:rPr>
        <w:t xml:space="preserve">– </w:t>
      </w:r>
      <w:r>
        <w:rPr>
          <w:spacing w:val="10"/>
          <w:lang w:val="en-US"/>
        </w:rPr>
        <w:t>123.</w:t>
      </w:r>
      <w:r>
        <w:rPr>
          <w:spacing w:val="10"/>
          <w:szCs w:val="18"/>
          <w:lang w:val="en-GB"/>
        </w:rPr>
        <w:t xml:space="preserve"> – </w:t>
      </w:r>
      <w:r>
        <w:rPr>
          <w:spacing w:val="10"/>
          <w:lang w:val="en-US"/>
        </w:rPr>
        <w:t>1467-1471.</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A classification study of clinical subsets in an inception cohort of early psoriatic peripheral arthritis-‘DIP or not DIP revisited’ / D. Kane, L. Stafford, B. Bresnihan, O. Fitzgerald // Rheumatology (Oxford). </w:t>
      </w:r>
      <w:r>
        <w:rPr>
          <w:spacing w:val="10"/>
          <w:szCs w:val="18"/>
          <w:lang w:val="en-GB"/>
        </w:rPr>
        <w:t xml:space="preserve">– </w:t>
      </w:r>
      <w:r>
        <w:rPr>
          <w:spacing w:val="10"/>
          <w:lang w:val="en-US"/>
        </w:rPr>
        <w:t xml:space="preserve">2003. </w:t>
      </w:r>
      <w:r>
        <w:rPr>
          <w:spacing w:val="10"/>
          <w:szCs w:val="18"/>
          <w:lang w:val="en-GB"/>
        </w:rPr>
        <w:t xml:space="preserve">– </w:t>
      </w:r>
      <w:r>
        <w:rPr>
          <w:spacing w:val="10"/>
          <w:szCs w:val="28"/>
          <w:lang w:val="en-US"/>
        </w:rPr>
        <w:t>Vol.</w:t>
      </w:r>
      <w:r>
        <w:rPr>
          <w:spacing w:val="10"/>
          <w:lang w:val="en-US"/>
        </w:rPr>
        <w:t xml:space="preserve">42. </w:t>
      </w:r>
      <w:r>
        <w:rPr>
          <w:spacing w:val="10"/>
          <w:szCs w:val="18"/>
          <w:lang w:val="en-GB"/>
        </w:rPr>
        <w:t>–</w:t>
      </w:r>
      <w:r>
        <w:rPr>
          <w:spacing w:val="10"/>
          <w:lang w:val="en-US"/>
        </w:rPr>
        <w:t xml:space="preserve"> P. 1469–1476.</w:t>
      </w:r>
      <w:bookmarkStart w:id="2" w:name="R5"/>
      <w:bookmarkEnd w:id="2"/>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lastRenderedPageBreak/>
        <w:t xml:space="preserve">A double-blind placebo-controlled study of auranofin in patients with psoriatic arthritis </w:t>
      </w:r>
      <w:r>
        <w:rPr>
          <w:spacing w:val="10"/>
          <w:lang w:val="en-US"/>
        </w:rPr>
        <w:t xml:space="preserve">/ S. </w:t>
      </w:r>
      <w:r>
        <w:rPr>
          <w:snapToGrid w:val="0"/>
          <w:spacing w:val="10"/>
          <w:lang w:val="en-US"/>
        </w:rPr>
        <w:t xml:space="preserve">Carette, A. Calin, J.P. McCafferty, B.A. Wallin </w:t>
      </w:r>
      <w:r>
        <w:rPr>
          <w:spacing w:val="10"/>
          <w:lang w:val="en-US"/>
        </w:rPr>
        <w:t>//</w:t>
      </w:r>
      <w:r>
        <w:rPr>
          <w:snapToGrid w:val="0"/>
          <w:spacing w:val="10"/>
          <w:lang w:val="en-US"/>
        </w:rPr>
        <w:t xml:space="preserve"> Br. J. Rheumatol. </w:t>
      </w:r>
      <w:r>
        <w:rPr>
          <w:spacing w:val="10"/>
          <w:lang w:val="en-US"/>
        </w:rPr>
        <w:t xml:space="preserve">– 1989. – Vol.32. – P. </w:t>
      </w:r>
      <w:r>
        <w:rPr>
          <w:snapToGrid w:val="0"/>
          <w:spacing w:val="10"/>
          <w:lang w:val="en-US"/>
        </w:rPr>
        <w:t>158-165.</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A prospective, clinical and radiological study of early psoriatic arthritis: an early synovitis clinic experience </w:t>
      </w:r>
      <w:r>
        <w:rPr>
          <w:spacing w:val="10"/>
          <w:lang w:val="en-US"/>
        </w:rPr>
        <w:t>/ D. Kane, L. Stafford, B. Bresnihan, O. Fitzgerald</w:t>
      </w:r>
      <w:r>
        <w:rPr>
          <w:snapToGrid w:val="0"/>
          <w:spacing w:val="10"/>
          <w:lang w:val="en-US"/>
        </w:rPr>
        <w:t xml:space="preserve"> </w:t>
      </w:r>
      <w:r>
        <w:rPr>
          <w:spacing w:val="10"/>
          <w:lang w:val="en-US"/>
        </w:rPr>
        <w:t>//</w:t>
      </w:r>
      <w:r>
        <w:rPr>
          <w:snapToGrid w:val="0"/>
          <w:spacing w:val="10"/>
          <w:lang w:val="en-US"/>
        </w:rPr>
        <w:t xml:space="preserve"> Rheumatology (Oxford). </w:t>
      </w:r>
      <w:r>
        <w:rPr>
          <w:spacing w:val="10"/>
          <w:szCs w:val="18"/>
          <w:lang w:val="en-GB"/>
        </w:rPr>
        <w:t>–</w:t>
      </w:r>
      <w:r>
        <w:rPr>
          <w:snapToGrid w:val="0"/>
          <w:spacing w:val="10"/>
          <w:lang w:val="en-US"/>
        </w:rPr>
        <w:t xml:space="preserve"> 2003.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42. </w:t>
      </w:r>
      <w:r>
        <w:rPr>
          <w:spacing w:val="10"/>
          <w:szCs w:val="18"/>
          <w:lang w:val="en-GB"/>
        </w:rPr>
        <w:t>–</w:t>
      </w:r>
      <w:r>
        <w:rPr>
          <w:snapToGrid w:val="0"/>
          <w:spacing w:val="10"/>
          <w:lang w:val="en-US"/>
        </w:rPr>
        <w:t xml:space="preserve"> </w:t>
      </w:r>
      <w:r>
        <w:rPr>
          <w:spacing w:val="10"/>
          <w:lang w:val="en-US"/>
        </w:rPr>
        <w:t>P.</w:t>
      </w:r>
      <w:r>
        <w:rPr>
          <w:snapToGrid w:val="0"/>
          <w:spacing w:val="10"/>
          <w:lang w:val="en-US"/>
        </w:rPr>
        <w:t xml:space="preserve"> 1460-1468.</w:t>
      </w:r>
    </w:p>
    <w:p w:rsidR="00C23607" w:rsidRDefault="00C23607" w:rsidP="003E327F">
      <w:pPr>
        <w:pStyle w:val="aff1"/>
        <w:numPr>
          <w:ilvl w:val="0"/>
          <w:numId w:val="61"/>
        </w:numPr>
        <w:tabs>
          <w:tab w:val="clear" w:pos="720"/>
          <w:tab w:val="num" w:pos="1276"/>
        </w:tabs>
        <w:spacing w:line="360" w:lineRule="auto"/>
        <w:ind w:left="1276" w:hanging="992"/>
        <w:jc w:val="both"/>
        <w:rPr>
          <w:rFonts w:ascii="Times New Roman" w:hAnsi="Times New Roman"/>
          <w:spacing w:val="10"/>
          <w:sz w:val="28"/>
          <w:lang w:val="en-US"/>
        </w:rPr>
      </w:pPr>
      <w:r>
        <w:rPr>
          <w:rFonts w:ascii="Times New Roman" w:hAnsi="Times New Roman"/>
          <w:spacing w:val="10"/>
          <w:sz w:val="28"/>
          <w:lang w:val="en-US"/>
        </w:rPr>
        <w:t xml:space="preserve">Abramson S.B., Weissmann G. The mechanisms of action of nonsteroidal anti-inflammatory drugs // </w:t>
      </w:r>
      <w:r>
        <w:rPr>
          <w:rFonts w:ascii="Times New Roman" w:hAnsi="Times New Roman"/>
          <w:snapToGrid w:val="0"/>
          <w:spacing w:val="10"/>
          <w:sz w:val="28"/>
          <w:lang w:val="en-US"/>
        </w:rPr>
        <w:t xml:space="preserve">Arthritis Rheum. </w:t>
      </w:r>
      <w:r>
        <w:rPr>
          <w:rFonts w:ascii="Times New Roman" w:hAnsi="Times New Roman"/>
          <w:spacing w:val="10"/>
          <w:sz w:val="28"/>
          <w:lang w:val="en-US"/>
        </w:rPr>
        <w:t>– 1989. – Vol.32. – P. 1–9.</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Adalimumab for the treatment of patients with moderately to severely active psoriatic arthritis: results of a double-blind, randomized, placebo-controlled trial / P.J. Mease, D.D. Gladman, C.T. Ritchlin, E.M. Ruderman, S.D. Steinfeld, E.H. Choy et al. // Arthritis Rheum. </w:t>
      </w:r>
      <w:r>
        <w:rPr>
          <w:spacing w:val="10"/>
          <w:szCs w:val="18"/>
          <w:lang w:val="en-GB"/>
        </w:rPr>
        <w:t xml:space="preserve">– </w:t>
      </w:r>
      <w:r>
        <w:rPr>
          <w:spacing w:val="10"/>
          <w:lang w:val="en-US"/>
        </w:rPr>
        <w:t xml:space="preserve">2005. </w:t>
      </w:r>
      <w:r>
        <w:rPr>
          <w:spacing w:val="10"/>
          <w:szCs w:val="18"/>
          <w:lang w:val="en-GB"/>
        </w:rPr>
        <w:t xml:space="preserve">– </w:t>
      </w:r>
      <w:r>
        <w:rPr>
          <w:spacing w:val="10"/>
          <w:szCs w:val="28"/>
          <w:lang w:val="en-US"/>
        </w:rPr>
        <w:t>Vol.</w:t>
      </w:r>
      <w:r>
        <w:rPr>
          <w:spacing w:val="10"/>
          <w:lang w:val="en-US"/>
        </w:rPr>
        <w:t xml:space="preserve">52. </w:t>
      </w:r>
      <w:r>
        <w:rPr>
          <w:spacing w:val="10"/>
          <w:szCs w:val="18"/>
          <w:lang w:val="en-GB"/>
        </w:rPr>
        <w:t xml:space="preserve">– </w:t>
      </w:r>
      <w:r>
        <w:rPr>
          <w:spacing w:val="10"/>
          <w:lang w:val="en-US"/>
        </w:rPr>
        <w:t>P. 3279–3289.</w:t>
      </w:r>
      <w:bookmarkStart w:id="3" w:name="R50"/>
      <w:bookmarkEnd w:id="3"/>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Alefacept treatment in psoriatic arthritis: reduction of the effector T-cell population in peripheral blood and synovial tissue is associated with improvement of clinical signs of arthritis / M.C. Kraan, A.W. van Kuijk, H.J. Dinant, A.Y. Goedkoop, T.J. Smeets, M.A. de Rie et al. // Arthritis Rheum. </w:t>
      </w:r>
      <w:r>
        <w:rPr>
          <w:spacing w:val="10"/>
          <w:szCs w:val="18"/>
          <w:lang w:val="en-GB"/>
        </w:rPr>
        <w:t xml:space="preserve">– </w:t>
      </w:r>
      <w:r>
        <w:rPr>
          <w:spacing w:val="10"/>
          <w:lang w:val="en-US"/>
        </w:rPr>
        <w:t xml:space="preserve">2002. </w:t>
      </w:r>
      <w:r>
        <w:rPr>
          <w:spacing w:val="10"/>
          <w:szCs w:val="18"/>
          <w:lang w:val="en-GB"/>
        </w:rPr>
        <w:t>–</w:t>
      </w:r>
      <w:r>
        <w:rPr>
          <w:spacing w:val="10"/>
          <w:lang w:val="en-US"/>
        </w:rPr>
        <w:t xml:space="preserve"> </w:t>
      </w:r>
      <w:r>
        <w:rPr>
          <w:spacing w:val="10"/>
          <w:szCs w:val="28"/>
          <w:lang w:val="en-US"/>
        </w:rPr>
        <w:t>Vol.</w:t>
      </w:r>
      <w:r>
        <w:rPr>
          <w:spacing w:val="10"/>
          <w:lang w:val="en-US"/>
        </w:rPr>
        <w:t xml:space="preserve">46. </w:t>
      </w:r>
      <w:r>
        <w:rPr>
          <w:spacing w:val="10"/>
          <w:szCs w:val="18"/>
          <w:lang w:val="en-GB"/>
        </w:rPr>
        <w:t>–</w:t>
      </w:r>
      <w:r>
        <w:rPr>
          <w:spacing w:val="10"/>
          <w:lang w:val="en-US"/>
        </w:rPr>
        <w:t xml:space="preserve"> P. 2776–2784.</w:t>
      </w:r>
      <w:bookmarkStart w:id="4" w:name="R20"/>
      <w:bookmarkEnd w:id="4"/>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An in vitro screening assay for inhibitors of proinflammatory mediators in herbal extracts using human synoviocyte cultures / C.G. Frondoza, A. Sohrabi, A. Polotsky, P.V. Phan et al. // In Vitro Cell. Dev. Biol. – 2004. - Animal 40. – P. 95-101.</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Angiopoietins, growth factors, and vascular morphology in early arthritis / U. Fearon, K. Griosios, A. Fraser, R. Reece, P.F. Emery, P.F. Jones et al. // J. Rheumatol. </w:t>
      </w:r>
      <w:r>
        <w:rPr>
          <w:spacing w:val="10"/>
          <w:szCs w:val="18"/>
          <w:lang w:val="en-GB"/>
        </w:rPr>
        <w:t>–</w:t>
      </w:r>
      <w:r>
        <w:rPr>
          <w:spacing w:val="10"/>
          <w:lang w:val="en-US"/>
        </w:rPr>
        <w:t xml:space="preserve"> 2003. </w:t>
      </w:r>
      <w:r>
        <w:rPr>
          <w:spacing w:val="10"/>
          <w:szCs w:val="18"/>
          <w:lang w:val="en-GB"/>
        </w:rPr>
        <w:t>–</w:t>
      </w:r>
      <w:r>
        <w:rPr>
          <w:spacing w:val="10"/>
          <w:lang w:val="en-US"/>
        </w:rPr>
        <w:t xml:space="preserve"> Vol.30. </w:t>
      </w:r>
      <w:proofErr w:type="gramStart"/>
      <w:r>
        <w:rPr>
          <w:spacing w:val="10"/>
          <w:szCs w:val="18"/>
          <w:lang w:val="en-GB"/>
        </w:rPr>
        <w:t>–</w:t>
      </w:r>
      <w:r>
        <w:rPr>
          <w:spacing w:val="10"/>
          <w:lang w:val="en-US"/>
        </w:rPr>
        <w:t xml:space="preserve">  P</w:t>
      </w:r>
      <w:proofErr w:type="gramEnd"/>
      <w:r>
        <w:rPr>
          <w:spacing w:val="10"/>
          <w:lang w:val="en-US"/>
        </w:rPr>
        <w:t>. 260–268.</w:t>
      </w:r>
      <w:bookmarkStart w:id="5" w:name="R10"/>
      <w:bookmarkEnd w:id="5"/>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spacing w:val="10"/>
          <w:lang w:val="en-US"/>
        </w:rPr>
        <w:t>Antinuclear antibodies following infliximab treatment in patients with rheumatoid arthritis or spondylarthropathy / L. De Rycke, E. Kruithof, N. Van Damme, E.A. Hoffman, Van den Bossche, F. Van den Bosch, et al. // Arthritis Rheum. – 2003. – Vol.48. – P. 1015–1023.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Antoni C., Dechant C., Hanns-Martin Lorenz P.D. et al. Open-label study of infliximab treatment for psoriatic arthritis: clinical and magnetic resonance imaging measurements of reduction of inflammation // Arthritis Rheum. – 2002. – Vol.47. – P. 506–512.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Antoni C., Kavaugh A., Kirkham B. et al. Sustained benefits of infliximab therapy for dermatological and articular manifestation of psoriatic arthritis. </w:t>
      </w:r>
      <w:r>
        <w:rPr>
          <w:snapToGrid w:val="0"/>
          <w:spacing w:val="10"/>
          <w:lang w:val="en-US"/>
        </w:rPr>
        <w:lastRenderedPageBreak/>
        <w:t xml:space="preserve">Results from Infliximab Multinational Psoriatic Arthritis Controlled Trial (IMPACT) </w:t>
      </w:r>
      <w:r>
        <w:rPr>
          <w:spacing w:val="10"/>
          <w:lang w:val="en-US"/>
        </w:rPr>
        <w:t>//</w:t>
      </w:r>
      <w:r>
        <w:rPr>
          <w:snapToGrid w:val="0"/>
          <w:spacing w:val="10"/>
          <w:lang w:val="en-US"/>
        </w:rPr>
        <w:t xml:space="preserve"> Arthritis Rheum. </w:t>
      </w:r>
      <w:r>
        <w:rPr>
          <w:spacing w:val="10"/>
          <w:lang w:val="en-US"/>
        </w:rPr>
        <w:t xml:space="preserve">– 2005. – </w:t>
      </w:r>
      <w:proofErr w:type="gramStart"/>
      <w:r>
        <w:rPr>
          <w:spacing w:val="10"/>
          <w:lang w:val="en-US"/>
        </w:rPr>
        <w:t>Vol.52(</w:t>
      </w:r>
      <w:proofErr w:type="gramEnd"/>
      <w:r>
        <w:rPr>
          <w:spacing w:val="10"/>
          <w:lang w:val="en-US"/>
        </w:rPr>
        <w:t xml:space="preserve">4). – P. </w:t>
      </w:r>
      <w:r>
        <w:rPr>
          <w:snapToGrid w:val="0"/>
          <w:spacing w:val="10"/>
          <w:lang w:val="en-US"/>
        </w:rPr>
        <w:t>1227-1236.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Antoni C., Manger B. Infliximab for psoriasis and psoriatic arthritis </w:t>
      </w:r>
      <w:r>
        <w:rPr>
          <w:spacing w:val="10"/>
          <w:lang w:val="en-US"/>
        </w:rPr>
        <w:t>//</w:t>
      </w:r>
      <w:r>
        <w:rPr>
          <w:snapToGrid w:val="0"/>
          <w:spacing w:val="10"/>
          <w:lang w:val="en-US"/>
        </w:rPr>
        <w:t xml:space="preserve"> Clin. Exp. Rheumatol. </w:t>
      </w:r>
      <w:r>
        <w:rPr>
          <w:spacing w:val="10"/>
          <w:lang w:val="en-US"/>
        </w:rPr>
        <w:t>– 2002. – Vol.20 (</w:t>
      </w:r>
      <w:r>
        <w:rPr>
          <w:snapToGrid w:val="0"/>
          <w:spacing w:val="10"/>
          <w:lang w:val="en-US"/>
        </w:rPr>
        <w:t>Suppl. 28</w:t>
      </w:r>
      <w:r>
        <w:rPr>
          <w:spacing w:val="10"/>
          <w:lang w:val="en-US"/>
        </w:rPr>
        <w:t xml:space="preserve">). – P. </w:t>
      </w:r>
      <w:r>
        <w:rPr>
          <w:snapToGrid w:val="0"/>
          <w:spacing w:val="10"/>
          <w:lang w:val="en-US"/>
        </w:rPr>
        <w:t>122-125.</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Argynase blood activity as an index of the liver detoxic function in chronic hepatitis and liver cirrhosis patients / I. Degtyaryova, I. Skrypnyk, L. Tarasenko, S. Skopichenko // Gut. – 2001. – Vol. 49(Suppl.3). – A.3132.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Beutler B.A. The role of tumor necrosis factor in health and disease </w:t>
      </w:r>
      <w:r>
        <w:rPr>
          <w:spacing w:val="10"/>
          <w:lang w:val="en-US"/>
        </w:rPr>
        <w:t>//</w:t>
      </w:r>
      <w:r>
        <w:rPr>
          <w:snapToGrid w:val="0"/>
          <w:spacing w:val="10"/>
          <w:lang w:val="en-US"/>
        </w:rPr>
        <w:t xml:space="preserve"> J.Rheumatol. </w:t>
      </w:r>
      <w:r>
        <w:rPr>
          <w:spacing w:val="10"/>
          <w:lang w:val="en-US"/>
        </w:rPr>
        <w:t>– 1999. – Vol.26 (</w:t>
      </w:r>
      <w:r>
        <w:rPr>
          <w:snapToGrid w:val="0"/>
          <w:spacing w:val="10"/>
          <w:lang w:val="en-US"/>
        </w:rPr>
        <w:t>Suppl.57</w:t>
      </w:r>
      <w:r>
        <w:rPr>
          <w:spacing w:val="10"/>
          <w:lang w:val="en-US"/>
        </w:rPr>
        <w:t xml:space="preserve">). – P. </w:t>
      </w:r>
      <w:r>
        <w:rPr>
          <w:snapToGrid w:val="0"/>
          <w:spacing w:val="10"/>
          <w:lang w:val="en-US"/>
        </w:rPr>
        <w:t>16-21.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Braun J., Sieper J. Overview of the use of the anti-TNF agent infliximab in chronic inflammatory diseases </w:t>
      </w:r>
      <w:r>
        <w:rPr>
          <w:spacing w:val="10"/>
          <w:lang w:val="en-US"/>
        </w:rPr>
        <w:t>//</w:t>
      </w:r>
      <w:r>
        <w:rPr>
          <w:snapToGrid w:val="0"/>
          <w:spacing w:val="10"/>
          <w:lang w:val="en-US"/>
        </w:rPr>
        <w:t xml:space="preserve"> Expeert Opin. Biol. Ther.</w:t>
      </w:r>
      <w:r>
        <w:rPr>
          <w:spacing w:val="10"/>
          <w:lang w:val="en-GB"/>
        </w:rPr>
        <w:t xml:space="preserve"> – 2003</w:t>
      </w:r>
      <w:r>
        <w:rPr>
          <w:spacing w:val="10"/>
          <w:lang w:val="en-US"/>
        </w:rPr>
        <w:t>. – Vol.</w:t>
      </w:r>
      <w:r>
        <w:rPr>
          <w:spacing w:val="10"/>
          <w:lang w:val="en-GB"/>
        </w:rPr>
        <w:t>3</w:t>
      </w:r>
      <w:r>
        <w:rPr>
          <w:spacing w:val="10"/>
          <w:lang w:val="en-US"/>
        </w:rPr>
        <w:t xml:space="preserve">. – P. </w:t>
      </w:r>
      <w:r>
        <w:rPr>
          <w:snapToGrid w:val="0"/>
          <w:spacing w:val="10"/>
          <w:lang w:val="en-US"/>
        </w:rPr>
        <w:t>141-168.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Breedveld F.C., Dayer J.M. Leflunomide – mode of action in the treatment of rheumatoid arthritis </w:t>
      </w:r>
      <w:r>
        <w:rPr>
          <w:spacing w:val="10"/>
          <w:lang w:val="en-GB"/>
        </w:rPr>
        <w:t>//</w:t>
      </w:r>
      <w:r>
        <w:rPr>
          <w:spacing w:val="10"/>
          <w:szCs w:val="18"/>
          <w:lang w:val="en-GB"/>
        </w:rPr>
        <w:t xml:space="preserve"> Ann. Rheum. Dis. </w:t>
      </w:r>
      <w:r>
        <w:rPr>
          <w:spacing w:val="10"/>
          <w:lang w:val="en-US"/>
        </w:rPr>
        <w:t xml:space="preserve">– 2000. – Vol.59. – P. </w:t>
      </w:r>
      <w:r>
        <w:rPr>
          <w:spacing w:val="10"/>
          <w:szCs w:val="18"/>
          <w:lang w:val="en-GB"/>
        </w:rPr>
        <w:t>841–849.</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Comparative study of the synovial histology in rheumatoid arthritis, spondyloarthropathy, and osteoarthritis: influence of disease duration and activity / D. Baeten, P. Demetter, C. Cuvelier, B.F. Van Den, E. Kruithof, D.N. Van, et al. // Ann. Rheum. Dis. – 2000. – Vol.59. – P. 945–953.</w:t>
      </w:r>
      <w:bookmarkStart w:id="6" w:name="R11"/>
      <w:bookmarkEnd w:id="6"/>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Crostein B.N. The mechanism of action of methotrexate </w:t>
      </w:r>
      <w:r>
        <w:rPr>
          <w:spacing w:val="10"/>
          <w:lang w:val="en-US"/>
        </w:rPr>
        <w:t>//</w:t>
      </w:r>
      <w:r>
        <w:rPr>
          <w:snapToGrid w:val="0"/>
          <w:spacing w:val="10"/>
          <w:lang w:val="en-US"/>
        </w:rPr>
        <w:t xml:space="preserve"> Rheum. Dis. Clin. North. Am. </w:t>
      </w:r>
      <w:r>
        <w:rPr>
          <w:spacing w:val="10"/>
          <w:lang w:val="en-US"/>
        </w:rPr>
        <w:t xml:space="preserve">– 1997. – Vol.23. – P. </w:t>
      </w:r>
      <w:r>
        <w:rPr>
          <w:snapToGrid w:val="0"/>
          <w:spacing w:val="10"/>
          <w:lang w:val="en-US"/>
        </w:rPr>
        <w:t>176-182.</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Cuchacovich M., Soto L. Leflunomide decreases joint erosions and induces reparative changes in a patient with psoriatic arthritis // Ann. Rheum. Dis. – 2002. – Vol.61. – P. 942–943.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Cutolo M., Sulli A., Ghiorzo P. et al. Anti–inflammatory effects of leflunomide on cultured synovial macrophages from patients with rheumatoid arthritis </w:t>
      </w:r>
      <w:r>
        <w:rPr>
          <w:spacing w:val="10"/>
          <w:lang w:val="en-GB"/>
        </w:rPr>
        <w:t>//</w:t>
      </w:r>
      <w:r>
        <w:rPr>
          <w:spacing w:val="10"/>
          <w:szCs w:val="18"/>
          <w:lang w:val="en-GB"/>
        </w:rPr>
        <w:t xml:space="preserve"> Ann. Rheum. Dis. </w:t>
      </w:r>
      <w:r>
        <w:rPr>
          <w:spacing w:val="10"/>
          <w:lang w:val="en-US"/>
        </w:rPr>
        <w:t xml:space="preserve">– 2003. – Vol.62. – P. </w:t>
      </w:r>
      <w:r>
        <w:rPr>
          <w:spacing w:val="10"/>
          <w:szCs w:val="18"/>
          <w:lang w:val="en-GB"/>
        </w:rPr>
        <w:t>297–302.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De Viam K., Lories R. Treatment of refractory polyarticular psoriatic arthritis with eta-nercept in mono-therapy </w:t>
      </w:r>
      <w:r>
        <w:rPr>
          <w:spacing w:val="10"/>
          <w:lang w:val="en-US"/>
        </w:rPr>
        <w:t>//</w:t>
      </w:r>
      <w:r>
        <w:rPr>
          <w:snapToGrid w:val="0"/>
          <w:spacing w:val="10"/>
          <w:lang w:val="en-US"/>
        </w:rPr>
        <w:t xml:space="preserve"> Ann. Rheum. Dis. </w:t>
      </w:r>
      <w:r>
        <w:rPr>
          <w:spacing w:val="10"/>
          <w:lang w:val="en-US"/>
        </w:rPr>
        <w:t>– 2004. – Vol.</w:t>
      </w:r>
      <w:r>
        <w:rPr>
          <w:snapToGrid w:val="0"/>
          <w:spacing w:val="10"/>
          <w:lang w:val="en-US"/>
        </w:rPr>
        <w:t xml:space="preserve"> 63(Suppl.1)</w:t>
      </w:r>
      <w:r>
        <w:rPr>
          <w:spacing w:val="10"/>
          <w:lang w:val="en-US"/>
        </w:rPr>
        <w:t xml:space="preserve">. – P. </w:t>
      </w:r>
      <w:r>
        <w:rPr>
          <w:snapToGrid w:val="0"/>
          <w:spacing w:val="10"/>
          <w:lang w:val="en-US"/>
        </w:rPr>
        <w:t>405.</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Distinct vascular patterns of early synovitis in psoriatic, reactive, and rheumatoid arthritis / R.J. Reece, J.D. Canete, W.J. Parsons, P. Emery, D.J. Veale // Arthritis Rheum</w:t>
      </w:r>
      <w:r>
        <w:rPr>
          <w:color w:val="000000"/>
          <w:spacing w:val="10"/>
          <w:szCs w:val="16"/>
          <w:lang w:val="en-US"/>
        </w:rPr>
        <w:t xml:space="preserve">. </w:t>
      </w:r>
      <w:r>
        <w:rPr>
          <w:spacing w:val="10"/>
          <w:szCs w:val="18"/>
          <w:lang w:val="en-GB"/>
        </w:rPr>
        <w:t>–</w:t>
      </w:r>
      <w:r>
        <w:rPr>
          <w:spacing w:val="10"/>
          <w:lang w:val="en-US"/>
        </w:rPr>
        <w:t xml:space="preserve"> 1999</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42</w:t>
      </w:r>
      <w:r>
        <w:rPr>
          <w:color w:val="000000"/>
          <w:spacing w:val="10"/>
          <w:szCs w:val="16"/>
          <w:lang w:val="en-US"/>
        </w:rPr>
        <w:t>.</w:t>
      </w:r>
      <w:r>
        <w:rPr>
          <w:spacing w:val="10"/>
          <w:szCs w:val="18"/>
          <w:lang w:val="en-GB"/>
        </w:rPr>
        <w:t xml:space="preserve"> – </w:t>
      </w:r>
      <w:r>
        <w:rPr>
          <w:spacing w:val="10"/>
          <w:lang w:val="en-US"/>
        </w:rPr>
        <w:t>P. 1481–1484.</w:t>
      </w:r>
      <w:bookmarkStart w:id="7" w:name="R8"/>
      <w:bookmarkEnd w:id="7"/>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Endo T. Anti-bacterial and anti-fungal effect of several antirheumatic drugs </w:t>
      </w:r>
      <w:r>
        <w:rPr>
          <w:spacing w:val="10"/>
          <w:lang w:val="en-US"/>
        </w:rPr>
        <w:t>//</w:t>
      </w:r>
      <w:r>
        <w:rPr>
          <w:snapToGrid w:val="0"/>
          <w:spacing w:val="10"/>
          <w:lang w:val="en-US"/>
        </w:rPr>
        <w:t xml:space="preserve"> Rheumatol. In Europe. – 1995. - </w:t>
      </w:r>
      <w:r>
        <w:rPr>
          <w:spacing w:val="10"/>
          <w:lang w:val="en-US"/>
        </w:rPr>
        <w:t>Vol.</w:t>
      </w:r>
      <w:r>
        <w:rPr>
          <w:snapToGrid w:val="0"/>
          <w:spacing w:val="10"/>
          <w:lang w:val="en-US"/>
        </w:rPr>
        <w:t xml:space="preserve">24 (Suppl.3). - </w:t>
      </w:r>
      <w:r>
        <w:rPr>
          <w:spacing w:val="10"/>
          <w:lang w:val="en-US"/>
        </w:rPr>
        <w:t xml:space="preserve">P. </w:t>
      </w:r>
      <w:r>
        <w:rPr>
          <w:snapToGrid w:val="0"/>
          <w:spacing w:val="10"/>
          <w:lang w:val="en-US"/>
        </w:rPr>
        <w:t>228.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lastRenderedPageBreak/>
        <w:t xml:space="preserve">Espinoza L.R., Cuellar M.L. Management of psoriatic arthritis </w:t>
      </w:r>
      <w:r>
        <w:rPr>
          <w:spacing w:val="10"/>
          <w:lang w:val="en-US"/>
        </w:rPr>
        <w:t>//</w:t>
      </w:r>
      <w:r>
        <w:rPr>
          <w:snapToGrid w:val="0"/>
          <w:spacing w:val="10"/>
          <w:lang w:val="en-US"/>
        </w:rPr>
        <w:t xml:space="preserve"> In: Rlippel J.H., Dieppe P.A., eds. Practical rheumatology. St. Louis: Mosby – 1995. - </w:t>
      </w:r>
      <w:r>
        <w:rPr>
          <w:spacing w:val="10"/>
          <w:lang w:val="en-US"/>
        </w:rPr>
        <w:t>P.</w:t>
      </w:r>
      <w:r>
        <w:rPr>
          <w:snapToGrid w:val="0"/>
          <w:spacing w:val="10"/>
          <w:lang w:val="en-US"/>
        </w:rPr>
        <w:t xml:space="preserve"> 243–248.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Evaluation of the </w:t>
      </w:r>
      <w:r>
        <w:rPr>
          <w:spacing w:val="10"/>
          <w:vertAlign w:val="superscript"/>
          <w:lang w:val="en-US"/>
        </w:rPr>
        <w:t>13</w:t>
      </w:r>
      <w:r>
        <w:rPr>
          <w:spacing w:val="10"/>
        </w:rPr>
        <w:t>С</w:t>
      </w:r>
      <w:r>
        <w:rPr>
          <w:spacing w:val="10"/>
          <w:lang w:val="en-US"/>
        </w:rPr>
        <w:t xml:space="preserve">-methacetin breath test for quantitative liver function testing / S. </w:t>
      </w:r>
      <w:r>
        <w:rPr>
          <w:snapToGrid w:val="0"/>
          <w:spacing w:val="10"/>
          <w:lang w:val="en-US"/>
        </w:rPr>
        <w:t xml:space="preserve">Klatt, S. Taut, D. Mayer, C. Adler, K. Beckh </w:t>
      </w:r>
      <w:r>
        <w:rPr>
          <w:spacing w:val="10"/>
          <w:lang w:val="en-US"/>
        </w:rPr>
        <w:t xml:space="preserve">// G.Gastroenterol. </w:t>
      </w:r>
      <w:r>
        <w:rPr>
          <w:spacing w:val="10"/>
          <w:szCs w:val="18"/>
          <w:lang w:val="en-GB"/>
        </w:rPr>
        <w:t xml:space="preserve">– </w:t>
      </w:r>
      <w:r>
        <w:rPr>
          <w:spacing w:val="10"/>
          <w:lang w:val="en-US"/>
        </w:rPr>
        <w:t xml:space="preserve">1997. </w:t>
      </w:r>
      <w:r>
        <w:rPr>
          <w:spacing w:val="10"/>
          <w:szCs w:val="18"/>
          <w:lang w:val="en-GB"/>
        </w:rPr>
        <w:t>–</w:t>
      </w:r>
      <w:r>
        <w:rPr>
          <w:spacing w:val="10"/>
          <w:lang w:val="en-US"/>
        </w:rPr>
        <w:t xml:space="preserve"> </w:t>
      </w:r>
      <w:r>
        <w:rPr>
          <w:spacing w:val="10"/>
          <w:szCs w:val="28"/>
          <w:lang w:val="en-US"/>
        </w:rPr>
        <w:t>Vol.</w:t>
      </w:r>
      <w:r>
        <w:rPr>
          <w:spacing w:val="10"/>
          <w:lang w:val="en-US"/>
        </w:rPr>
        <w:t xml:space="preserve">35. </w:t>
      </w:r>
      <w:r>
        <w:rPr>
          <w:spacing w:val="10"/>
          <w:szCs w:val="18"/>
          <w:lang w:val="en-GB"/>
        </w:rPr>
        <w:t>–</w:t>
      </w:r>
      <w:r>
        <w:rPr>
          <w:spacing w:val="10"/>
          <w:lang w:val="en-US"/>
        </w:rPr>
        <w:t xml:space="preserve"> P. 609-614.</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Fearon U., Veale D.J. Pathogenesis of psoriatic arthritis </w:t>
      </w:r>
      <w:r>
        <w:rPr>
          <w:spacing w:val="10"/>
          <w:lang w:val="en-US"/>
        </w:rPr>
        <w:t>//</w:t>
      </w:r>
      <w:r>
        <w:rPr>
          <w:snapToGrid w:val="0"/>
          <w:spacing w:val="10"/>
          <w:lang w:val="en-US"/>
        </w:rPr>
        <w:t xml:space="preserve"> Clin. Exp. Dermatol. </w:t>
      </w:r>
      <w:r>
        <w:rPr>
          <w:spacing w:val="10"/>
          <w:szCs w:val="18"/>
          <w:lang w:val="en-GB"/>
        </w:rPr>
        <w:t xml:space="preserve">– </w:t>
      </w:r>
      <w:r>
        <w:rPr>
          <w:snapToGrid w:val="0"/>
          <w:spacing w:val="10"/>
          <w:lang w:val="en-US"/>
        </w:rPr>
        <w:t xml:space="preserve">2001.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26. </w:t>
      </w:r>
      <w:proofErr w:type="gramStart"/>
      <w:r>
        <w:rPr>
          <w:spacing w:val="10"/>
          <w:szCs w:val="18"/>
          <w:lang w:val="en-GB"/>
        </w:rPr>
        <w:t>–</w:t>
      </w:r>
      <w:r>
        <w:rPr>
          <w:snapToGrid w:val="0"/>
          <w:spacing w:val="10"/>
          <w:lang w:val="en-US"/>
        </w:rPr>
        <w:t xml:space="preserve"> </w:t>
      </w:r>
      <w:r>
        <w:rPr>
          <w:spacing w:val="10"/>
          <w:lang w:val="en-US"/>
        </w:rPr>
        <w:t xml:space="preserve"> P</w:t>
      </w:r>
      <w:proofErr w:type="gramEnd"/>
      <w:r>
        <w:rPr>
          <w:spacing w:val="10"/>
          <w:lang w:val="en-US"/>
        </w:rPr>
        <w:t xml:space="preserve">. </w:t>
      </w:r>
      <w:r>
        <w:rPr>
          <w:snapToGrid w:val="0"/>
          <w:spacing w:val="10"/>
          <w:lang w:val="en-US"/>
        </w:rPr>
        <w:t>333</w:t>
      </w:r>
      <w:r>
        <w:rPr>
          <w:spacing w:val="10"/>
          <w:szCs w:val="18"/>
          <w:lang w:val="en-GB"/>
        </w:rPr>
        <w:t>–</w:t>
      </w:r>
      <w:r>
        <w:rPr>
          <w:snapToGrid w:val="0"/>
          <w:spacing w:val="10"/>
          <w:lang w:val="en-US"/>
        </w:rPr>
        <w:t>337.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28"/>
          <w:lang w:val="en-US"/>
        </w:rPr>
        <w:t>Fransen M., Edmonds J. Reliability and validity of the EuroQol in patients with osteoarthritis of the knee // Rheumatology (Oxford). – 1999. – Vol. 38, № 9. – P. 807-813.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28"/>
          <w:lang w:val="en-US"/>
        </w:rPr>
        <w:t xml:space="preserve">Friedman S., Yamasaki G., Wong L. Modulation of transforming growth factor beta receptor of rat lipocytes during the hepatic wound response // J.Biol.Clin. </w:t>
      </w:r>
      <w:r>
        <w:rPr>
          <w:spacing w:val="10"/>
          <w:szCs w:val="18"/>
          <w:lang w:val="en-GB"/>
        </w:rPr>
        <w:t>–</w:t>
      </w:r>
      <w:r>
        <w:rPr>
          <w:spacing w:val="10"/>
          <w:szCs w:val="28"/>
          <w:lang w:val="en-US"/>
        </w:rPr>
        <w:t xml:space="preserve"> 1994.</w:t>
      </w:r>
      <w:r>
        <w:rPr>
          <w:spacing w:val="10"/>
          <w:szCs w:val="18"/>
          <w:lang w:val="en-GB"/>
        </w:rPr>
        <w:t xml:space="preserve"> – </w:t>
      </w:r>
      <w:r>
        <w:rPr>
          <w:spacing w:val="10"/>
          <w:szCs w:val="28"/>
          <w:lang w:val="en-US"/>
        </w:rPr>
        <w:t xml:space="preserve">Vol.269. </w:t>
      </w:r>
      <w:r>
        <w:rPr>
          <w:spacing w:val="10"/>
          <w:szCs w:val="18"/>
          <w:lang w:val="en-GB"/>
        </w:rPr>
        <w:t>–</w:t>
      </w:r>
      <w:r>
        <w:rPr>
          <w:spacing w:val="10"/>
          <w:szCs w:val="28"/>
          <w:lang w:val="en-US"/>
        </w:rPr>
        <w:t>P. 10551-10558.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Furst D.E. The rational use of metotrexate in rheumatoid arthritis and other rheumatic diseases </w:t>
      </w:r>
      <w:r>
        <w:rPr>
          <w:spacing w:val="10"/>
          <w:lang w:val="en-US"/>
        </w:rPr>
        <w:t>//</w:t>
      </w:r>
      <w:r>
        <w:rPr>
          <w:snapToGrid w:val="0"/>
          <w:spacing w:val="10"/>
          <w:lang w:val="en-US"/>
        </w:rPr>
        <w:t xml:space="preserve"> Br. J. Rheumatol. </w:t>
      </w:r>
      <w:r>
        <w:rPr>
          <w:spacing w:val="10"/>
          <w:szCs w:val="18"/>
          <w:lang w:val="en-GB"/>
        </w:rPr>
        <w:t xml:space="preserve">– </w:t>
      </w:r>
      <w:r>
        <w:rPr>
          <w:snapToGrid w:val="0"/>
          <w:spacing w:val="10"/>
          <w:lang w:val="en-US"/>
        </w:rPr>
        <w:t xml:space="preserve">1997.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36.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 xml:space="preserve">1196-1204. </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Gelfand J.M., Gladman D.D., Mease P.J., et al. Epidemiology of psoriatic arthritis in the population of the United States </w:t>
      </w:r>
      <w:r>
        <w:rPr>
          <w:spacing w:val="10"/>
          <w:lang w:val="en-US"/>
        </w:rPr>
        <w:t>//</w:t>
      </w:r>
      <w:r>
        <w:rPr>
          <w:color w:val="000000"/>
          <w:spacing w:val="10"/>
          <w:szCs w:val="16"/>
          <w:lang w:val="en-US"/>
        </w:rPr>
        <w:t xml:space="preserve"> J. Am. Acad. Dermatol. </w:t>
      </w:r>
      <w:r>
        <w:rPr>
          <w:spacing w:val="10"/>
          <w:szCs w:val="18"/>
          <w:lang w:val="en-GB"/>
        </w:rPr>
        <w:t xml:space="preserve">– </w:t>
      </w:r>
      <w:r>
        <w:rPr>
          <w:color w:val="000000"/>
          <w:spacing w:val="10"/>
          <w:szCs w:val="16"/>
          <w:lang w:val="en-US"/>
        </w:rPr>
        <w:t xml:space="preserve">2005. </w:t>
      </w:r>
      <w:r>
        <w:rPr>
          <w:spacing w:val="10"/>
          <w:szCs w:val="18"/>
          <w:lang w:val="en-GB"/>
        </w:rPr>
        <w:t>–</w:t>
      </w:r>
      <w:r>
        <w:rPr>
          <w:color w:val="000000"/>
          <w:spacing w:val="10"/>
          <w:szCs w:val="16"/>
          <w:lang w:val="en-US"/>
        </w:rPr>
        <w:t xml:space="preserve"> </w:t>
      </w:r>
      <w:r>
        <w:rPr>
          <w:spacing w:val="10"/>
          <w:lang w:val="en-US"/>
        </w:rPr>
        <w:t>Vol.</w:t>
      </w:r>
      <w:r>
        <w:rPr>
          <w:color w:val="000000"/>
          <w:spacing w:val="10"/>
          <w:szCs w:val="16"/>
          <w:lang w:val="en-US"/>
        </w:rPr>
        <w:t xml:space="preserve">53 (Suppl.4). </w:t>
      </w:r>
      <w:r>
        <w:rPr>
          <w:spacing w:val="10"/>
          <w:szCs w:val="18"/>
          <w:lang w:val="en-GB"/>
        </w:rPr>
        <w:t xml:space="preserve">– </w:t>
      </w:r>
      <w:r>
        <w:rPr>
          <w:spacing w:val="10"/>
          <w:lang w:val="en-US"/>
        </w:rPr>
        <w:t>P.</w:t>
      </w:r>
      <w:r>
        <w:rPr>
          <w:color w:val="000000"/>
          <w:spacing w:val="10"/>
          <w:szCs w:val="16"/>
          <w:lang w:val="en-US"/>
        </w:rPr>
        <w:t xml:space="preserve"> 573.</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Gladman D.D., Antoni C., Mease P., et al. Psoriatic arthritis: epidemiology, clinical features, course and outcome </w:t>
      </w:r>
      <w:r>
        <w:rPr>
          <w:spacing w:val="10"/>
          <w:lang w:val="en-US"/>
        </w:rPr>
        <w:t>//</w:t>
      </w:r>
      <w:r>
        <w:rPr>
          <w:color w:val="000000"/>
          <w:spacing w:val="10"/>
          <w:szCs w:val="16"/>
          <w:lang w:val="en-US"/>
        </w:rPr>
        <w:t xml:space="preserve"> Ann. Rheum. Dis. </w:t>
      </w:r>
      <w:r>
        <w:rPr>
          <w:spacing w:val="10"/>
          <w:szCs w:val="18"/>
          <w:lang w:val="en-GB"/>
        </w:rPr>
        <w:t>–</w:t>
      </w:r>
      <w:r>
        <w:rPr>
          <w:color w:val="000000"/>
          <w:spacing w:val="10"/>
          <w:szCs w:val="16"/>
          <w:lang w:val="en-US"/>
        </w:rPr>
        <w:t xml:space="preserve"> 2005. </w:t>
      </w:r>
      <w:r>
        <w:rPr>
          <w:spacing w:val="10"/>
          <w:szCs w:val="18"/>
          <w:lang w:val="en-GB"/>
        </w:rPr>
        <w:t>–</w:t>
      </w:r>
      <w:r>
        <w:rPr>
          <w:color w:val="000000"/>
          <w:spacing w:val="10"/>
          <w:szCs w:val="16"/>
          <w:lang w:val="en-US"/>
        </w:rPr>
        <w:t xml:space="preserve"> </w:t>
      </w:r>
      <w:r>
        <w:rPr>
          <w:spacing w:val="10"/>
          <w:lang w:val="en-US"/>
        </w:rPr>
        <w:t>Vol.</w:t>
      </w:r>
      <w:r>
        <w:rPr>
          <w:color w:val="000000"/>
          <w:spacing w:val="10"/>
          <w:szCs w:val="16"/>
          <w:lang w:val="en-US"/>
        </w:rPr>
        <w:t xml:space="preserve">64 (Suppl.2). </w:t>
      </w:r>
      <w:r>
        <w:rPr>
          <w:spacing w:val="10"/>
          <w:szCs w:val="18"/>
          <w:lang w:val="en-GB"/>
        </w:rPr>
        <w:t>–</w:t>
      </w:r>
      <w:r>
        <w:rPr>
          <w:color w:val="000000"/>
          <w:spacing w:val="10"/>
          <w:szCs w:val="16"/>
          <w:lang w:val="en-US"/>
        </w:rPr>
        <w:t xml:space="preserve"> </w:t>
      </w:r>
      <w:r>
        <w:rPr>
          <w:spacing w:val="10"/>
          <w:lang w:val="en-US"/>
        </w:rPr>
        <w:t xml:space="preserve">P. </w:t>
      </w:r>
      <w:r>
        <w:rPr>
          <w:color w:val="000000"/>
          <w:spacing w:val="10"/>
          <w:szCs w:val="16"/>
          <w:lang w:val="en-US"/>
        </w:rPr>
        <w:t>14-17.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Goedkoop A.Y., Krann M.C., Teunissen M.B.M. et al. Early effects of tumor necrosis factor a blokade on skin and synovial tissue in patients with active psoriasis and psoriatic arthritis </w:t>
      </w:r>
      <w:r>
        <w:rPr>
          <w:spacing w:val="10"/>
          <w:lang w:val="en-US"/>
        </w:rPr>
        <w:t>//</w:t>
      </w:r>
      <w:r>
        <w:rPr>
          <w:snapToGrid w:val="0"/>
          <w:spacing w:val="10"/>
          <w:lang w:val="en-US"/>
        </w:rPr>
        <w:t xml:space="preserve"> Ann. Rheum. Dis. </w:t>
      </w:r>
      <w:r>
        <w:rPr>
          <w:spacing w:val="10"/>
          <w:szCs w:val="18"/>
          <w:lang w:val="en-GB"/>
        </w:rPr>
        <w:t>–</w:t>
      </w:r>
      <w:r>
        <w:rPr>
          <w:snapToGrid w:val="0"/>
          <w:spacing w:val="10"/>
          <w:lang w:val="en-US"/>
        </w:rPr>
        <w:t xml:space="preserve"> 2004.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63.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769-773.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Gomez-Vacuero C., Rodriguez-Moreno J., Ros S. et al. Termination of disease-modifying drugs in psoriatic arthritis: study of 109 courses of treatment </w:t>
      </w:r>
      <w:r>
        <w:rPr>
          <w:spacing w:val="10"/>
          <w:lang w:val="en-US"/>
        </w:rPr>
        <w:t>//</w:t>
      </w:r>
      <w:r>
        <w:rPr>
          <w:snapToGrid w:val="0"/>
          <w:spacing w:val="10"/>
          <w:lang w:val="en-US"/>
        </w:rPr>
        <w:t xml:space="preserve"> Br. J. Rheumatol. </w:t>
      </w:r>
      <w:r>
        <w:rPr>
          <w:spacing w:val="10"/>
          <w:szCs w:val="18"/>
          <w:lang w:val="en-GB"/>
        </w:rPr>
        <w:t xml:space="preserve">– </w:t>
      </w:r>
      <w:r>
        <w:rPr>
          <w:snapToGrid w:val="0"/>
          <w:spacing w:val="10"/>
          <w:lang w:val="en-US"/>
        </w:rPr>
        <w:t xml:space="preserve">1996. </w:t>
      </w:r>
      <w:r>
        <w:rPr>
          <w:spacing w:val="10"/>
          <w:szCs w:val="18"/>
          <w:lang w:val="en-GB"/>
        </w:rPr>
        <w:t xml:space="preserve">– </w:t>
      </w:r>
      <w:r>
        <w:rPr>
          <w:spacing w:val="10"/>
          <w:lang w:val="en-US"/>
        </w:rPr>
        <w:t>Vol.</w:t>
      </w:r>
      <w:r>
        <w:rPr>
          <w:snapToGrid w:val="0"/>
          <w:spacing w:val="10"/>
          <w:lang w:val="en-US"/>
        </w:rPr>
        <w:t xml:space="preserve">35. </w:t>
      </w:r>
      <w:r>
        <w:rPr>
          <w:spacing w:val="10"/>
          <w:szCs w:val="18"/>
          <w:lang w:val="en-GB"/>
        </w:rPr>
        <w:t xml:space="preserve">– </w:t>
      </w:r>
      <w:r>
        <w:rPr>
          <w:spacing w:val="10"/>
          <w:lang w:val="en-US"/>
        </w:rPr>
        <w:t>P.</w:t>
      </w:r>
      <w:r>
        <w:rPr>
          <w:snapToGrid w:val="0"/>
          <w:spacing w:val="10"/>
          <w:lang w:val="en-US"/>
        </w:rPr>
        <w:t xml:space="preserve"> 564-567.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Granfors K., Marker-Hermann E., De Kayser F. The cutting edge of spondyloarthropathy research in the millennium </w:t>
      </w:r>
      <w:r>
        <w:rPr>
          <w:spacing w:val="10"/>
          <w:lang w:val="en-US"/>
        </w:rPr>
        <w:t>//</w:t>
      </w:r>
      <w:r>
        <w:rPr>
          <w:snapToGrid w:val="0"/>
          <w:spacing w:val="10"/>
          <w:lang w:val="en-US"/>
        </w:rPr>
        <w:t xml:space="preserve"> Arthritis Rheum. </w:t>
      </w:r>
      <w:r>
        <w:rPr>
          <w:spacing w:val="10"/>
          <w:szCs w:val="18"/>
          <w:lang w:val="en-GB"/>
        </w:rPr>
        <w:t>–</w:t>
      </w:r>
      <w:r>
        <w:rPr>
          <w:snapToGrid w:val="0"/>
          <w:spacing w:val="10"/>
          <w:lang w:val="en-US"/>
        </w:rPr>
        <w:t xml:space="preserve">2002.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46.№3. </w:t>
      </w:r>
      <w:r>
        <w:rPr>
          <w:spacing w:val="10"/>
          <w:szCs w:val="18"/>
          <w:lang w:val="en-GB"/>
        </w:rPr>
        <w:t xml:space="preserve">– </w:t>
      </w:r>
      <w:r>
        <w:rPr>
          <w:spacing w:val="10"/>
          <w:lang w:val="en-US"/>
        </w:rPr>
        <w:t xml:space="preserve">P. </w:t>
      </w:r>
      <w:r>
        <w:rPr>
          <w:snapToGrid w:val="0"/>
          <w:spacing w:val="10"/>
          <w:lang w:val="en-US"/>
        </w:rPr>
        <w:t>606-613.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Griffits C.E.M. Therapy for psoriatic arthritis </w:t>
      </w:r>
      <w:r>
        <w:rPr>
          <w:spacing w:val="10"/>
          <w:lang w:val="en-US"/>
        </w:rPr>
        <w:t>//</w:t>
      </w:r>
      <w:r>
        <w:rPr>
          <w:snapToGrid w:val="0"/>
          <w:spacing w:val="10"/>
          <w:lang w:val="en-US"/>
        </w:rPr>
        <w:t xml:space="preserve"> Brit. J. Rheumatol. </w:t>
      </w:r>
      <w:r>
        <w:rPr>
          <w:spacing w:val="10"/>
          <w:szCs w:val="18"/>
          <w:lang w:val="en-GB"/>
        </w:rPr>
        <w:t>–</w:t>
      </w:r>
      <w:r>
        <w:rPr>
          <w:snapToGrid w:val="0"/>
          <w:spacing w:val="10"/>
          <w:lang w:val="en-US"/>
        </w:rPr>
        <w:t xml:space="preserve"> 1997.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36.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409-412.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Gupta A.K., Sibbald R.G., Knowles S.R. et al. Terbinafine therapy may be associated with the development of psoriasis de novo or its exacerbation four </w:t>
      </w:r>
      <w:r>
        <w:rPr>
          <w:snapToGrid w:val="0"/>
          <w:spacing w:val="10"/>
          <w:lang w:val="en-US"/>
        </w:rPr>
        <w:lastRenderedPageBreak/>
        <w:t xml:space="preserve">case reports and a review of drug - induced psoriasis. </w:t>
      </w:r>
      <w:r>
        <w:rPr>
          <w:spacing w:val="10"/>
          <w:lang w:val="en-US"/>
        </w:rPr>
        <w:t xml:space="preserve">// </w:t>
      </w:r>
      <w:r>
        <w:rPr>
          <w:snapToGrid w:val="0"/>
          <w:spacing w:val="10"/>
          <w:lang w:val="en-US"/>
        </w:rPr>
        <w:t xml:space="preserve">J. Am. Acad. Dermatol. </w:t>
      </w:r>
      <w:r>
        <w:rPr>
          <w:spacing w:val="10"/>
          <w:szCs w:val="18"/>
          <w:lang w:val="en-GB"/>
        </w:rPr>
        <w:t xml:space="preserve">– </w:t>
      </w:r>
      <w:r>
        <w:rPr>
          <w:snapToGrid w:val="0"/>
          <w:spacing w:val="10"/>
          <w:lang w:val="en-US"/>
        </w:rPr>
        <w:t xml:space="preserve">1997.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36.№ 5. </w:t>
      </w:r>
      <w:r>
        <w:rPr>
          <w:spacing w:val="10"/>
          <w:szCs w:val="18"/>
          <w:lang w:val="en-GB"/>
        </w:rPr>
        <w:t xml:space="preserve">– </w:t>
      </w:r>
      <w:r>
        <w:rPr>
          <w:spacing w:val="10"/>
          <w:lang w:val="en-US"/>
        </w:rPr>
        <w:t>P.</w:t>
      </w:r>
      <w:r>
        <w:rPr>
          <w:snapToGrid w:val="0"/>
          <w:spacing w:val="10"/>
          <w:lang w:val="en-US"/>
        </w:rPr>
        <w:t xml:space="preserve"> 858-862.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Gupta M.A., Gupta A.K. The psoriasis life stress inventory: A preliminary index of psoriasis-related stress </w:t>
      </w:r>
      <w:r>
        <w:rPr>
          <w:spacing w:val="10"/>
          <w:lang w:val="en-US"/>
        </w:rPr>
        <w:t xml:space="preserve">// </w:t>
      </w:r>
      <w:r>
        <w:rPr>
          <w:snapToGrid w:val="0"/>
          <w:spacing w:val="10"/>
          <w:lang w:val="en-US"/>
        </w:rPr>
        <w:t xml:space="preserve">Acta Derm. Venereol. </w:t>
      </w:r>
      <w:r>
        <w:rPr>
          <w:spacing w:val="10"/>
          <w:szCs w:val="18"/>
          <w:lang w:val="en-GB"/>
        </w:rPr>
        <w:t>–</w:t>
      </w:r>
      <w:r>
        <w:rPr>
          <w:snapToGrid w:val="0"/>
          <w:spacing w:val="10"/>
          <w:lang w:val="en-US"/>
        </w:rPr>
        <w:t xml:space="preserve"> 1995. </w:t>
      </w:r>
      <w:r>
        <w:rPr>
          <w:spacing w:val="10"/>
          <w:szCs w:val="18"/>
          <w:lang w:val="en-GB"/>
        </w:rPr>
        <w:t>–</w:t>
      </w:r>
      <w:r>
        <w:rPr>
          <w:snapToGrid w:val="0"/>
          <w:spacing w:val="10"/>
          <w:lang w:val="en-US"/>
        </w:rPr>
        <w:t xml:space="preserve"> </w:t>
      </w:r>
      <w:r>
        <w:rPr>
          <w:spacing w:val="10"/>
          <w:lang w:val="en-US"/>
        </w:rPr>
        <w:t>Vol.</w:t>
      </w:r>
      <w:r>
        <w:rPr>
          <w:snapToGrid w:val="0"/>
          <w:spacing w:val="10"/>
          <w:lang w:val="en-US"/>
        </w:rPr>
        <w:t xml:space="preserve">75.№3. </w:t>
      </w:r>
      <w:r>
        <w:rPr>
          <w:spacing w:val="10"/>
          <w:szCs w:val="18"/>
          <w:lang w:val="en-GB"/>
        </w:rPr>
        <w:t xml:space="preserve">– </w:t>
      </w:r>
      <w:r>
        <w:rPr>
          <w:spacing w:val="10"/>
          <w:lang w:val="en-US"/>
        </w:rPr>
        <w:t>P.</w:t>
      </w:r>
      <w:r>
        <w:rPr>
          <w:snapToGrid w:val="0"/>
          <w:spacing w:val="10"/>
          <w:lang w:val="en-US"/>
        </w:rPr>
        <w:t xml:space="preserve"> 240-243.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 xml:space="preserve">Health-related quality of life of patients with psoriatic arthritis: a comparison with patients with rheumatoid arthritis / J.A. Husted, D.D. Gladman, V.T. Farewell, R.J. Cook // Arthritis Rheum. </w:t>
      </w:r>
      <w:r>
        <w:rPr>
          <w:spacing w:val="10"/>
          <w:szCs w:val="18"/>
          <w:lang w:val="en-GB"/>
        </w:rPr>
        <w:t xml:space="preserve">– </w:t>
      </w:r>
      <w:r>
        <w:rPr>
          <w:spacing w:val="10"/>
          <w:lang w:val="en-US"/>
        </w:rPr>
        <w:t xml:space="preserve">2001. </w:t>
      </w:r>
      <w:r>
        <w:rPr>
          <w:spacing w:val="10"/>
          <w:szCs w:val="18"/>
          <w:lang w:val="en-GB"/>
        </w:rPr>
        <w:t xml:space="preserve">– </w:t>
      </w:r>
      <w:r>
        <w:rPr>
          <w:spacing w:val="10"/>
          <w:szCs w:val="28"/>
          <w:lang w:val="en-US"/>
        </w:rPr>
        <w:t>Vol.</w:t>
      </w:r>
      <w:r>
        <w:rPr>
          <w:spacing w:val="10"/>
          <w:lang w:val="en-US"/>
        </w:rPr>
        <w:t xml:space="preserve">45. </w:t>
      </w:r>
      <w:r>
        <w:rPr>
          <w:spacing w:val="10"/>
          <w:szCs w:val="18"/>
          <w:lang w:val="en-GB"/>
        </w:rPr>
        <w:t>–</w:t>
      </w:r>
      <w:r>
        <w:rPr>
          <w:spacing w:val="10"/>
          <w:lang w:val="en-US"/>
        </w:rPr>
        <w:t xml:space="preserve"> P. 151–158.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Herrmann M., Frangou C.G., Kirschbaum B. Cell cycle control of the de novo pyrimidine synthesis Inhibitor leflunomide through the p.53 and p.21 WAF–1 pathways. (Association of Rheumatology Health Professionals 32nd National Scientific Meeting; 8 – 12 Nov 1997)</w:t>
      </w:r>
      <w:r>
        <w:rPr>
          <w:spacing w:val="10"/>
          <w:szCs w:val="18"/>
          <w:lang w:val="en-US"/>
        </w:rPr>
        <w:t>.</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 xml:space="preserve">Heuft-Dorenbosch L., Spoorenberg A., van Tubergen </w:t>
      </w:r>
      <w:proofErr w:type="gramStart"/>
      <w:r>
        <w:rPr>
          <w:spacing w:val="10"/>
          <w:lang w:val="en-US"/>
        </w:rPr>
        <w:t>A</w:t>
      </w:r>
      <w:proofErr w:type="gramEnd"/>
      <w:r>
        <w:rPr>
          <w:spacing w:val="10"/>
          <w:lang w:val="en-US"/>
        </w:rPr>
        <w:t xml:space="preserve"> et al. Assessment of enthesitis in ankylosing spondylitis // Ann. Rheum. Dis. </w:t>
      </w:r>
      <w:r>
        <w:rPr>
          <w:spacing w:val="10"/>
          <w:szCs w:val="18"/>
          <w:lang w:val="en-GB"/>
        </w:rPr>
        <w:t xml:space="preserve">– </w:t>
      </w:r>
      <w:r>
        <w:rPr>
          <w:spacing w:val="10"/>
          <w:lang w:val="en-US"/>
        </w:rPr>
        <w:t xml:space="preserve">2003. </w:t>
      </w:r>
      <w:r>
        <w:rPr>
          <w:spacing w:val="10"/>
          <w:szCs w:val="18"/>
          <w:lang w:val="en-GB"/>
        </w:rPr>
        <w:t>–</w:t>
      </w:r>
      <w:r>
        <w:rPr>
          <w:spacing w:val="10"/>
          <w:lang w:val="en-US"/>
        </w:rPr>
        <w:t xml:space="preserve"> </w:t>
      </w:r>
      <w:r>
        <w:rPr>
          <w:spacing w:val="10"/>
          <w:szCs w:val="28"/>
          <w:lang w:val="en-US"/>
        </w:rPr>
        <w:t>Vol.</w:t>
      </w:r>
      <w:r>
        <w:rPr>
          <w:spacing w:val="10"/>
          <w:lang w:val="en-US"/>
        </w:rPr>
        <w:t xml:space="preserve">62. </w:t>
      </w:r>
      <w:r>
        <w:rPr>
          <w:spacing w:val="10"/>
          <w:szCs w:val="18"/>
          <w:lang w:val="en-GB"/>
        </w:rPr>
        <w:t>–</w:t>
      </w:r>
      <w:r>
        <w:rPr>
          <w:spacing w:val="10"/>
          <w:lang w:val="en-US"/>
        </w:rPr>
        <w:t xml:space="preserve"> P. 127–132.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Higgins E.M., du Vivier A.W., Peters T.J. Cutaneous disease and alcohol misuse </w:t>
      </w:r>
      <w:r>
        <w:rPr>
          <w:spacing w:val="10"/>
          <w:lang w:val="en-US"/>
        </w:rPr>
        <w:t>//</w:t>
      </w:r>
      <w:r>
        <w:rPr>
          <w:snapToGrid w:val="0"/>
          <w:spacing w:val="10"/>
          <w:lang w:val="en-US"/>
        </w:rPr>
        <w:t xml:space="preserve"> Br. Med. Bull. </w:t>
      </w:r>
      <w:r>
        <w:rPr>
          <w:spacing w:val="10"/>
          <w:szCs w:val="18"/>
          <w:lang w:val="en-GB"/>
        </w:rPr>
        <w:t xml:space="preserve">– </w:t>
      </w:r>
      <w:r>
        <w:rPr>
          <w:snapToGrid w:val="0"/>
          <w:spacing w:val="10"/>
          <w:lang w:val="en-US"/>
        </w:rPr>
        <w:t xml:space="preserve">1994.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50.№1.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85-98.</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 Hohler T., Marker-Hermann E. Psoriatic arthritis: clinical aspects, genetics, and the role of T-cells </w:t>
      </w:r>
      <w:r>
        <w:rPr>
          <w:spacing w:val="10"/>
          <w:lang w:val="en-US"/>
        </w:rPr>
        <w:t>//</w:t>
      </w:r>
      <w:r>
        <w:rPr>
          <w:color w:val="000000"/>
          <w:spacing w:val="10"/>
          <w:lang w:val="en-US"/>
        </w:rPr>
        <w:t xml:space="preserve"> Curr. Opin. Rheumatol</w:t>
      </w:r>
      <w:r>
        <w:rPr>
          <w:color w:val="000000"/>
          <w:spacing w:val="10"/>
          <w:szCs w:val="16"/>
          <w:lang w:val="en-US"/>
        </w:rPr>
        <w:t xml:space="preserve">. </w:t>
      </w:r>
      <w:r>
        <w:rPr>
          <w:spacing w:val="10"/>
          <w:szCs w:val="18"/>
          <w:lang w:val="en-GB"/>
        </w:rPr>
        <w:t>–</w:t>
      </w:r>
      <w:r>
        <w:rPr>
          <w:color w:val="000000"/>
          <w:spacing w:val="10"/>
          <w:lang w:val="en-US"/>
        </w:rPr>
        <w:t xml:space="preserve"> 2001</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lang w:val="en-US"/>
        </w:rPr>
        <w:t xml:space="preserve"> 13(Suppl.4)</w:t>
      </w:r>
      <w:r>
        <w:rPr>
          <w:color w:val="000000"/>
          <w:spacing w:val="10"/>
          <w:szCs w:val="16"/>
          <w:lang w:val="en-US"/>
        </w:rPr>
        <w:t>.</w:t>
      </w:r>
      <w:r>
        <w:rPr>
          <w:spacing w:val="10"/>
          <w:szCs w:val="18"/>
          <w:lang w:val="en-GB"/>
        </w:rPr>
        <w:t xml:space="preserve"> – </w:t>
      </w:r>
      <w:r>
        <w:rPr>
          <w:spacing w:val="10"/>
          <w:lang w:val="en-US"/>
        </w:rPr>
        <w:t>P.</w:t>
      </w:r>
      <w:r>
        <w:rPr>
          <w:color w:val="000000"/>
          <w:spacing w:val="10"/>
          <w:lang w:val="en-US"/>
        </w:rPr>
        <w:t xml:space="preserve"> 273-279.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Ikai K. Exacerbation and induction of psoriasis by angiotensin-converting enzyme inhibitors </w:t>
      </w:r>
      <w:r>
        <w:rPr>
          <w:spacing w:val="10"/>
          <w:lang w:val="en-US"/>
        </w:rPr>
        <w:t>//</w:t>
      </w:r>
      <w:r>
        <w:rPr>
          <w:snapToGrid w:val="0"/>
          <w:spacing w:val="10"/>
          <w:lang w:val="en-US"/>
        </w:rPr>
        <w:t xml:space="preserve"> J. Am. Acad. Dermatol. </w:t>
      </w:r>
      <w:r>
        <w:rPr>
          <w:spacing w:val="10"/>
          <w:szCs w:val="18"/>
          <w:lang w:val="en-GB"/>
        </w:rPr>
        <w:t>–</w:t>
      </w:r>
      <w:r>
        <w:rPr>
          <w:snapToGrid w:val="0"/>
          <w:spacing w:val="10"/>
          <w:lang w:val="en-US"/>
        </w:rPr>
        <w:t xml:space="preserve"> 1995.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32. (</w:t>
      </w:r>
      <w:r>
        <w:rPr>
          <w:color w:val="000000"/>
          <w:spacing w:val="10"/>
          <w:szCs w:val="16"/>
          <w:lang w:val="en-GB"/>
        </w:rPr>
        <w:t>Suppl</w:t>
      </w:r>
      <w:r>
        <w:rPr>
          <w:color w:val="000000"/>
          <w:spacing w:val="10"/>
          <w:szCs w:val="16"/>
          <w:lang w:val="en-US"/>
        </w:rPr>
        <w:t>.5</w:t>
      </w:r>
      <w:r>
        <w:rPr>
          <w:snapToGrid w:val="0"/>
          <w:spacing w:val="10"/>
          <w:lang w:val="en-US"/>
        </w:rPr>
        <w:t xml:space="preserve">)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819.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Importance of ribonucleotide availability to proliferating T–lymphocytes from healthy humans </w:t>
      </w:r>
      <w:r>
        <w:rPr>
          <w:spacing w:val="10"/>
          <w:lang w:val="en-GB"/>
        </w:rPr>
        <w:t>/</w:t>
      </w:r>
      <w:r>
        <w:rPr>
          <w:spacing w:val="10"/>
          <w:lang w:val="en-US"/>
        </w:rPr>
        <w:t xml:space="preserve"> L.D. </w:t>
      </w:r>
      <w:r>
        <w:rPr>
          <w:spacing w:val="10"/>
          <w:szCs w:val="18"/>
          <w:lang w:val="en-GB"/>
        </w:rPr>
        <w:t xml:space="preserve">Fairbanks, </w:t>
      </w:r>
      <w:r>
        <w:rPr>
          <w:spacing w:val="10"/>
          <w:szCs w:val="18"/>
          <w:lang w:val="en-US"/>
        </w:rPr>
        <w:t>M.</w:t>
      </w:r>
      <w:r>
        <w:rPr>
          <w:spacing w:val="10"/>
          <w:szCs w:val="18"/>
          <w:lang w:val="en-GB"/>
        </w:rPr>
        <w:t xml:space="preserve">Bofil, K. Ruckemann, H.A. Simmonds </w:t>
      </w:r>
      <w:r>
        <w:rPr>
          <w:spacing w:val="10"/>
          <w:lang w:val="en-GB"/>
        </w:rPr>
        <w:t>//</w:t>
      </w:r>
      <w:r>
        <w:rPr>
          <w:spacing w:val="10"/>
          <w:szCs w:val="18"/>
          <w:lang w:val="en-GB"/>
        </w:rPr>
        <w:t xml:space="preserve"> J. Biol. Chem. – 1995. – </w:t>
      </w:r>
      <w:r>
        <w:rPr>
          <w:spacing w:val="10"/>
          <w:lang w:val="en-US"/>
        </w:rPr>
        <w:t>Vol.</w:t>
      </w:r>
      <w:r>
        <w:rPr>
          <w:spacing w:val="10"/>
          <w:szCs w:val="18"/>
          <w:lang w:val="en-GB"/>
        </w:rPr>
        <w:t xml:space="preserve">270. – </w:t>
      </w:r>
      <w:r>
        <w:rPr>
          <w:spacing w:val="10"/>
          <w:lang w:val="en-US"/>
        </w:rPr>
        <w:t xml:space="preserve">P. </w:t>
      </w:r>
      <w:r>
        <w:rPr>
          <w:spacing w:val="10"/>
          <w:szCs w:val="18"/>
          <w:lang w:val="en-GB"/>
        </w:rPr>
        <w:t>29682–29691.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Ishihara K., Hirano T. IL-6 in autoimmune disease and chronic inflammatory proliferative disease </w:t>
      </w:r>
      <w:r>
        <w:rPr>
          <w:spacing w:val="10"/>
          <w:szCs w:val="18"/>
          <w:lang w:val="en-US"/>
        </w:rPr>
        <w:t>// Cytokine Growth Factor Rew. – 2002. – Vol. 13. № 4-5. – P. 357-368.</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Jones G., Crotty M., Brooks P. Psoriatic arthritis: a quantitative overview of therapeutic options. </w:t>
      </w:r>
      <w:proofErr w:type="gramStart"/>
      <w:r>
        <w:rPr>
          <w:snapToGrid w:val="0"/>
          <w:spacing w:val="10"/>
          <w:lang w:val="en-US"/>
        </w:rPr>
        <w:t>The  Psoriatic</w:t>
      </w:r>
      <w:proofErr w:type="gramEnd"/>
      <w:r>
        <w:rPr>
          <w:snapToGrid w:val="0"/>
          <w:spacing w:val="10"/>
          <w:lang w:val="en-US"/>
        </w:rPr>
        <w:t xml:space="preserve"> arthritis Meta-Analysis Study Group </w:t>
      </w:r>
      <w:r>
        <w:rPr>
          <w:spacing w:val="10"/>
          <w:lang w:val="en-US"/>
        </w:rPr>
        <w:t>//</w:t>
      </w:r>
      <w:r>
        <w:rPr>
          <w:snapToGrid w:val="0"/>
          <w:spacing w:val="10"/>
          <w:lang w:val="en-US"/>
        </w:rPr>
        <w:t xml:space="preserve"> Br. J. Rheumatol.</w:t>
      </w:r>
      <w:r>
        <w:rPr>
          <w:spacing w:val="10"/>
          <w:szCs w:val="18"/>
          <w:lang w:val="en-GB"/>
        </w:rPr>
        <w:t xml:space="preserve"> – </w:t>
      </w:r>
      <w:r>
        <w:rPr>
          <w:snapToGrid w:val="0"/>
          <w:spacing w:val="10"/>
          <w:lang w:val="en-US"/>
        </w:rPr>
        <w:t xml:space="preserve">1997.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36. </w:t>
      </w:r>
      <w:r>
        <w:rPr>
          <w:spacing w:val="10"/>
          <w:szCs w:val="18"/>
          <w:lang w:val="en-GB"/>
        </w:rPr>
        <w:t xml:space="preserve">– </w:t>
      </w:r>
      <w:r>
        <w:rPr>
          <w:spacing w:val="10"/>
          <w:lang w:val="en-US"/>
        </w:rPr>
        <w:t xml:space="preserve">P. </w:t>
      </w:r>
      <w:r>
        <w:rPr>
          <w:snapToGrid w:val="0"/>
          <w:spacing w:val="10"/>
          <w:lang w:val="en-US"/>
        </w:rPr>
        <w:t xml:space="preserve">95-99.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Kalden J.R. Emerging role of anti-tumor necrosis factor therapy in rheumatic disease </w:t>
      </w:r>
      <w:r>
        <w:rPr>
          <w:spacing w:val="10"/>
          <w:lang w:val="en-GB"/>
        </w:rPr>
        <w:t>//</w:t>
      </w:r>
      <w:r>
        <w:rPr>
          <w:snapToGrid w:val="0"/>
          <w:spacing w:val="10"/>
          <w:lang w:val="en-US"/>
        </w:rPr>
        <w:t xml:space="preserve"> Arthritis Res. </w:t>
      </w:r>
      <w:r>
        <w:rPr>
          <w:spacing w:val="10"/>
          <w:szCs w:val="18"/>
          <w:lang w:val="en-GB"/>
        </w:rPr>
        <w:t xml:space="preserve">– </w:t>
      </w:r>
      <w:r>
        <w:rPr>
          <w:snapToGrid w:val="0"/>
          <w:spacing w:val="10"/>
          <w:lang w:val="en-US"/>
        </w:rPr>
        <w:t xml:space="preserve">2002. </w:t>
      </w:r>
      <w:r>
        <w:rPr>
          <w:spacing w:val="10"/>
          <w:szCs w:val="18"/>
          <w:lang w:val="en-GB"/>
        </w:rPr>
        <w:t>–</w:t>
      </w:r>
      <w:r>
        <w:rPr>
          <w:snapToGrid w:val="0"/>
          <w:spacing w:val="10"/>
          <w:lang w:val="en-US"/>
        </w:rPr>
        <w:t xml:space="preserve"> </w:t>
      </w:r>
      <w:proofErr w:type="gramStart"/>
      <w:r>
        <w:rPr>
          <w:spacing w:val="10"/>
          <w:szCs w:val="28"/>
          <w:lang w:val="en-US"/>
        </w:rPr>
        <w:t>Vol.</w:t>
      </w:r>
      <w:r>
        <w:rPr>
          <w:snapToGrid w:val="0"/>
          <w:spacing w:val="10"/>
          <w:lang w:val="en-US"/>
        </w:rPr>
        <w:t>4(</w:t>
      </w:r>
      <w:proofErr w:type="gramEnd"/>
      <w:r>
        <w:rPr>
          <w:snapToGrid w:val="0"/>
          <w:spacing w:val="10"/>
          <w:lang w:val="en-US"/>
        </w:rPr>
        <w:t xml:space="preserve">Suppl.2)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534-540.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lastRenderedPageBreak/>
        <w:t xml:space="preserve">Kaltwasser J.P., Nash P., Gladman D., et al. Efficacy and safety of leflunomide in the treatment of psoriatic arthritis and psoriasis </w:t>
      </w:r>
      <w:r>
        <w:rPr>
          <w:spacing w:val="10"/>
          <w:lang w:val="en-US"/>
        </w:rPr>
        <w:t>//</w:t>
      </w:r>
      <w:r>
        <w:rPr>
          <w:spacing w:val="10"/>
          <w:szCs w:val="18"/>
          <w:lang w:val="en-GB"/>
        </w:rPr>
        <w:t xml:space="preserve"> Arthritis Rheum. – 2004. – </w:t>
      </w:r>
      <w:r>
        <w:rPr>
          <w:spacing w:val="10"/>
          <w:szCs w:val="28"/>
          <w:lang w:val="en-US"/>
        </w:rPr>
        <w:t>Vol.</w:t>
      </w:r>
      <w:r>
        <w:rPr>
          <w:spacing w:val="10"/>
          <w:szCs w:val="18"/>
          <w:lang w:val="en-GB"/>
        </w:rPr>
        <w:t>50 (</w:t>
      </w:r>
      <w:r>
        <w:rPr>
          <w:color w:val="000000"/>
          <w:spacing w:val="10"/>
          <w:szCs w:val="16"/>
          <w:lang w:val="en-US"/>
        </w:rPr>
        <w:t>Suppl.</w:t>
      </w:r>
      <w:r>
        <w:rPr>
          <w:spacing w:val="10"/>
          <w:szCs w:val="18"/>
          <w:lang w:val="en-GB"/>
        </w:rPr>
        <w:t xml:space="preserve">6) – </w:t>
      </w:r>
      <w:r>
        <w:rPr>
          <w:spacing w:val="10"/>
          <w:lang w:val="en-US"/>
        </w:rPr>
        <w:t>P.</w:t>
      </w:r>
      <w:r>
        <w:rPr>
          <w:spacing w:val="10"/>
          <w:szCs w:val="18"/>
          <w:lang w:val="en-GB"/>
        </w:rPr>
        <w:t>1939–1950.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Kavaugh A., Krueger G.G., De Viam K. Infliximab improves arthritis and psoriasis in patients with active polyarticular psoriatic arthritis: results of the IMPACT 2 trial </w:t>
      </w:r>
      <w:r>
        <w:rPr>
          <w:spacing w:val="10"/>
          <w:lang w:val="en-US"/>
        </w:rPr>
        <w:t>//</w:t>
      </w:r>
      <w:r>
        <w:rPr>
          <w:snapToGrid w:val="0"/>
          <w:spacing w:val="10"/>
          <w:lang w:val="en-US"/>
        </w:rPr>
        <w:t xml:space="preserve"> Ann. Rheum. Dis. </w:t>
      </w:r>
      <w:r>
        <w:rPr>
          <w:spacing w:val="10"/>
          <w:szCs w:val="18"/>
          <w:lang w:val="en-GB"/>
        </w:rPr>
        <w:t>–</w:t>
      </w:r>
      <w:r>
        <w:rPr>
          <w:snapToGrid w:val="0"/>
          <w:spacing w:val="10"/>
          <w:lang w:val="en-US"/>
        </w:rPr>
        <w:t xml:space="preserve"> 2004. </w:t>
      </w:r>
      <w:r>
        <w:rPr>
          <w:spacing w:val="10"/>
          <w:szCs w:val="18"/>
          <w:lang w:val="en-GB"/>
        </w:rPr>
        <w:t xml:space="preserve">– </w:t>
      </w:r>
      <w:proofErr w:type="gramStart"/>
      <w:r>
        <w:rPr>
          <w:spacing w:val="10"/>
          <w:szCs w:val="28"/>
          <w:lang w:val="en-US"/>
        </w:rPr>
        <w:t>Vol.</w:t>
      </w:r>
      <w:r>
        <w:rPr>
          <w:snapToGrid w:val="0"/>
          <w:spacing w:val="10"/>
          <w:lang w:val="en-US"/>
        </w:rPr>
        <w:t>63(</w:t>
      </w:r>
      <w:proofErr w:type="gramEnd"/>
      <w:r>
        <w:rPr>
          <w:snapToGrid w:val="0"/>
          <w:spacing w:val="10"/>
          <w:lang w:val="en-US"/>
        </w:rPr>
        <w:t xml:space="preserve">Suppl.1) </w:t>
      </w:r>
      <w:r>
        <w:rPr>
          <w:spacing w:val="10"/>
          <w:szCs w:val="18"/>
          <w:lang w:val="en-GB"/>
        </w:rPr>
        <w:t xml:space="preserve">– </w:t>
      </w:r>
      <w:r>
        <w:rPr>
          <w:spacing w:val="10"/>
          <w:lang w:val="en-US"/>
        </w:rPr>
        <w:t>P.</w:t>
      </w:r>
      <w:r>
        <w:rPr>
          <w:snapToGrid w:val="0"/>
          <w:spacing w:val="10"/>
          <w:lang w:val="en-US"/>
        </w:rPr>
        <w:t xml:space="preserve"> 402.</w:t>
      </w:r>
    </w:p>
    <w:p w:rsidR="00C23607" w:rsidRDefault="00C23607" w:rsidP="003E327F">
      <w:pPr>
        <w:numPr>
          <w:ilvl w:val="0"/>
          <w:numId w:val="61"/>
        </w:numPr>
        <w:tabs>
          <w:tab w:val="clear" w:pos="720"/>
          <w:tab w:val="num" w:pos="1276"/>
        </w:tabs>
        <w:suppressAutoHyphens w:val="0"/>
        <w:spacing w:line="360" w:lineRule="auto"/>
        <w:ind w:left="1276" w:hanging="992"/>
        <w:jc w:val="both"/>
        <w:rPr>
          <w:i/>
          <w:iCs/>
          <w:snapToGrid w:val="0"/>
          <w:spacing w:val="10"/>
          <w:lang w:val="en-US"/>
        </w:rPr>
      </w:pPr>
      <w:r>
        <w:rPr>
          <w:snapToGrid w:val="0"/>
          <w:spacing w:val="10"/>
          <w:lang w:val="en-US"/>
        </w:rPr>
        <w:t xml:space="preserve">Kerr H.E., Sturrock R.D. Clinical aspects outcome assessment disease course and extra-articular features of spondyloarthropathy </w:t>
      </w:r>
      <w:r>
        <w:rPr>
          <w:spacing w:val="10"/>
          <w:lang w:val="en-US"/>
        </w:rPr>
        <w:t>//</w:t>
      </w:r>
      <w:r>
        <w:rPr>
          <w:snapToGrid w:val="0"/>
          <w:spacing w:val="10"/>
          <w:lang w:val="en-US"/>
        </w:rPr>
        <w:t xml:space="preserve"> Curr. Opin. Rheumatol. </w:t>
      </w:r>
      <w:r>
        <w:rPr>
          <w:spacing w:val="10"/>
          <w:szCs w:val="18"/>
          <w:lang w:val="en-GB"/>
        </w:rPr>
        <w:t>–</w:t>
      </w:r>
      <w:r>
        <w:rPr>
          <w:snapToGrid w:val="0"/>
          <w:spacing w:val="10"/>
          <w:lang w:val="en-US"/>
        </w:rPr>
        <w:t xml:space="preserve"> 1999. </w:t>
      </w:r>
      <w:r>
        <w:rPr>
          <w:spacing w:val="10"/>
          <w:szCs w:val="18"/>
          <w:lang w:val="en-GB"/>
        </w:rPr>
        <w:t>–</w:t>
      </w:r>
      <w:r>
        <w:rPr>
          <w:snapToGrid w:val="0"/>
          <w:spacing w:val="10"/>
          <w:lang w:val="en-US"/>
        </w:rPr>
        <w:t xml:space="preserve"> </w:t>
      </w:r>
      <w:proofErr w:type="gramStart"/>
      <w:r>
        <w:rPr>
          <w:spacing w:val="10"/>
          <w:szCs w:val="28"/>
          <w:lang w:val="en-US"/>
        </w:rPr>
        <w:t>Vol.</w:t>
      </w:r>
      <w:r>
        <w:rPr>
          <w:snapToGrid w:val="0"/>
          <w:spacing w:val="10"/>
          <w:lang w:val="en-US"/>
        </w:rPr>
        <w:t>11(</w:t>
      </w:r>
      <w:proofErr w:type="gramEnd"/>
      <w:r>
        <w:rPr>
          <w:snapToGrid w:val="0"/>
          <w:spacing w:val="10"/>
          <w:lang w:val="en-US"/>
        </w:rPr>
        <w:t xml:space="preserve">4). </w:t>
      </w:r>
      <w:r>
        <w:rPr>
          <w:spacing w:val="10"/>
          <w:szCs w:val="18"/>
          <w:lang w:val="en-GB"/>
        </w:rPr>
        <w:t>–</w:t>
      </w:r>
      <w:r>
        <w:rPr>
          <w:snapToGrid w:val="0"/>
          <w:spacing w:val="10"/>
          <w:lang w:val="en-US"/>
        </w:rPr>
        <w:t xml:space="preserve"> </w:t>
      </w:r>
      <w:r>
        <w:rPr>
          <w:spacing w:val="10"/>
          <w:lang w:val="en-US"/>
        </w:rPr>
        <w:t>P.</w:t>
      </w:r>
      <w:r>
        <w:rPr>
          <w:snapToGrid w:val="0"/>
          <w:spacing w:val="10"/>
          <w:lang w:val="en-US"/>
        </w:rPr>
        <w:t xml:space="preserve"> 235-237</w:t>
      </w:r>
      <w:r>
        <w:rPr>
          <w:i/>
          <w:iCs/>
          <w:snapToGrid w:val="0"/>
          <w:spacing w:val="10"/>
          <w:lang w:val="en-US"/>
        </w:rPr>
        <w:t>.</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Koo E., Sesztak M. Gold salts in the therapy of psoriatic arthritis </w:t>
      </w:r>
      <w:r>
        <w:rPr>
          <w:spacing w:val="10"/>
          <w:lang w:val="en-US"/>
        </w:rPr>
        <w:t xml:space="preserve">// </w:t>
      </w:r>
      <w:proofErr w:type="gramStart"/>
      <w:r>
        <w:rPr>
          <w:snapToGrid w:val="0"/>
          <w:spacing w:val="10"/>
          <w:lang w:val="en-US"/>
        </w:rPr>
        <w:t>Orv</w:t>
      </w:r>
      <w:proofErr w:type="gramEnd"/>
      <w:r>
        <w:rPr>
          <w:snapToGrid w:val="0"/>
          <w:spacing w:val="10"/>
          <w:lang w:val="en-US"/>
        </w:rPr>
        <w:t xml:space="preserve">. Hetil. </w:t>
      </w:r>
      <w:r>
        <w:rPr>
          <w:spacing w:val="10"/>
          <w:szCs w:val="18"/>
          <w:lang w:val="en-GB"/>
        </w:rPr>
        <w:t xml:space="preserve">– </w:t>
      </w:r>
      <w:r>
        <w:rPr>
          <w:snapToGrid w:val="0"/>
          <w:spacing w:val="10"/>
          <w:lang w:val="en-US"/>
        </w:rPr>
        <w:t xml:space="preserve">1990.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131. </w:t>
      </w:r>
      <w:r>
        <w:rPr>
          <w:spacing w:val="10"/>
          <w:szCs w:val="18"/>
          <w:lang w:val="en-GB"/>
        </w:rPr>
        <w:t xml:space="preserve">– </w:t>
      </w:r>
      <w:r>
        <w:rPr>
          <w:spacing w:val="10"/>
          <w:lang w:val="en-US"/>
        </w:rPr>
        <w:t>P.</w:t>
      </w:r>
      <w:r>
        <w:rPr>
          <w:snapToGrid w:val="0"/>
          <w:spacing w:val="10"/>
          <w:lang w:val="en-US"/>
        </w:rPr>
        <w:t xml:space="preserve"> 179-181.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Kowalzick L. Psoriasis flare caused by recombinant interferon beta injections [letter] </w:t>
      </w:r>
      <w:r>
        <w:rPr>
          <w:spacing w:val="10"/>
          <w:lang w:val="en-US"/>
        </w:rPr>
        <w:t>//</w:t>
      </w:r>
      <w:r>
        <w:rPr>
          <w:snapToGrid w:val="0"/>
          <w:spacing w:val="10"/>
          <w:lang w:val="en-US"/>
        </w:rPr>
        <w:t xml:space="preserve"> J. Am. Acad. Dermatol. </w:t>
      </w:r>
      <w:r>
        <w:rPr>
          <w:spacing w:val="10"/>
          <w:szCs w:val="18"/>
          <w:lang w:val="en-GB"/>
        </w:rPr>
        <w:t xml:space="preserve">– </w:t>
      </w:r>
      <w:r>
        <w:rPr>
          <w:snapToGrid w:val="0"/>
          <w:spacing w:val="10"/>
          <w:lang w:val="en-US"/>
        </w:rPr>
        <w:t xml:space="preserve">1997. </w:t>
      </w:r>
      <w:r>
        <w:rPr>
          <w:spacing w:val="10"/>
          <w:szCs w:val="18"/>
          <w:lang w:val="en-GB"/>
        </w:rPr>
        <w:t>–</w:t>
      </w:r>
      <w:r>
        <w:rPr>
          <w:snapToGrid w:val="0"/>
          <w:spacing w:val="10"/>
          <w:lang w:val="en-US"/>
        </w:rPr>
        <w:t xml:space="preserve"> </w:t>
      </w:r>
      <w:proofErr w:type="gramStart"/>
      <w:r>
        <w:rPr>
          <w:spacing w:val="10"/>
          <w:szCs w:val="28"/>
          <w:lang w:val="en-US"/>
        </w:rPr>
        <w:t>Vol.</w:t>
      </w:r>
      <w:r>
        <w:rPr>
          <w:snapToGrid w:val="0"/>
          <w:spacing w:val="10"/>
          <w:lang w:val="en-US"/>
        </w:rPr>
        <w:t>36(</w:t>
      </w:r>
      <w:proofErr w:type="gramEnd"/>
      <w:r>
        <w:rPr>
          <w:snapToGrid w:val="0"/>
          <w:spacing w:val="10"/>
          <w:lang w:val="en-US"/>
        </w:rPr>
        <w:t xml:space="preserve">3). </w:t>
      </w:r>
      <w:r>
        <w:rPr>
          <w:spacing w:val="10"/>
          <w:szCs w:val="18"/>
          <w:lang w:val="en-GB"/>
        </w:rPr>
        <w:t xml:space="preserve">– </w:t>
      </w:r>
      <w:r>
        <w:rPr>
          <w:spacing w:val="10"/>
          <w:lang w:val="en-US"/>
        </w:rPr>
        <w:t xml:space="preserve">P. </w:t>
      </w:r>
      <w:r>
        <w:rPr>
          <w:snapToGrid w:val="0"/>
          <w:spacing w:val="10"/>
          <w:lang w:val="en-US"/>
        </w:rPr>
        <w:t>501.</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Kremer J.M. Rational use of new and existing disease-modifying agents in rheumatoid arthritis </w:t>
      </w:r>
      <w:r>
        <w:rPr>
          <w:spacing w:val="10"/>
          <w:lang w:val="en-US"/>
        </w:rPr>
        <w:t>//</w:t>
      </w:r>
      <w:r>
        <w:rPr>
          <w:color w:val="000000"/>
          <w:spacing w:val="10"/>
          <w:lang w:val="en-US"/>
        </w:rPr>
        <w:t xml:space="preserve"> Ann. Intern. Med. </w:t>
      </w:r>
      <w:r>
        <w:rPr>
          <w:spacing w:val="10"/>
          <w:szCs w:val="18"/>
          <w:lang w:val="en-GB"/>
        </w:rPr>
        <w:t xml:space="preserve">– </w:t>
      </w:r>
      <w:r>
        <w:rPr>
          <w:color w:val="000000"/>
          <w:spacing w:val="10"/>
          <w:lang w:val="en-US"/>
        </w:rPr>
        <w:t xml:space="preserve">2001. </w:t>
      </w:r>
      <w:r>
        <w:rPr>
          <w:spacing w:val="10"/>
          <w:szCs w:val="18"/>
          <w:lang w:val="en-GB"/>
        </w:rPr>
        <w:t>–</w:t>
      </w:r>
      <w:r>
        <w:rPr>
          <w:color w:val="000000"/>
          <w:spacing w:val="10"/>
          <w:lang w:val="en-US"/>
        </w:rPr>
        <w:t xml:space="preserve"> </w:t>
      </w:r>
      <w:proofErr w:type="gramStart"/>
      <w:r>
        <w:rPr>
          <w:spacing w:val="10"/>
          <w:szCs w:val="28"/>
          <w:lang w:val="en-US"/>
        </w:rPr>
        <w:t>Vol.</w:t>
      </w:r>
      <w:r>
        <w:rPr>
          <w:color w:val="000000"/>
          <w:spacing w:val="10"/>
          <w:lang w:val="en-US"/>
        </w:rPr>
        <w:t>134(</w:t>
      </w:r>
      <w:proofErr w:type="gramEnd"/>
      <w:r>
        <w:rPr>
          <w:color w:val="000000"/>
          <w:spacing w:val="10"/>
          <w:lang w:val="en-US"/>
        </w:rPr>
        <w:t xml:space="preserve">Suppl .8) </w:t>
      </w:r>
      <w:r>
        <w:rPr>
          <w:spacing w:val="10"/>
          <w:szCs w:val="18"/>
          <w:lang w:val="en-GB"/>
        </w:rPr>
        <w:t>–</w:t>
      </w:r>
      <w:r>
        <w:rPr>
          <w:color w:val="000000"/>
          <w:spacing w:val="10"/>
          <w:lang w:val="en-US"/>
        </w:rPr>
        <w:t xml:space="preserve"> </w:t>
      </w:r>
      <w:r>
        <w:rPr>
          <w:spacing w:val="10"/>
          <w:lang w:val="en-US"/>
        </w:rPr>
        <w:t xml:space="preserve">P. </w:t>
      </w:r>
      <w:r>
        <w:rPr>
          <w:color w:val="000000"/>
          <w:spacing w:val="10"/>
          <w:lang w:val="en-US"/>
        </w:rPr>
        <w:t>695-706.</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Krueger J.G., Bowcock A. Psoriasis pathophysiology: current concepts of pathogenesis </w:t>
      </w:r>
      <w:r>
        <w:rPr>
          <w:spacing w:val="10"/>
          <w:lang w:val="en-US"/>
        </w:rPr>
        <w:t>//</w:t>
      </w:r>
      <w:r>
        <w:rPr>
          <w:color w:val="000000"/>
          <w:spacing w:val="10"/>
          <w:szCs w:val="16"/>
          <w:lang w:val="en-US"/>
        </w:rPr>
        <w:t xml:space="preserve"> Ann. Rheum. Dis. </w:t>
      </w:r>
      <w:r>
        <w:rPr>
          <w:spacing w:val="10"/>
          <w:szCs w:val="18"/>
          <w:lang w:val="en-GB"/>
        </w:rPr>
        <w:t xml:space="preserve">– </w:t>
      </w:r>
      <w:r>
        <w:rPr>
          <w:color w:val="000000"/>
          <w:spacing w:val="10"/>
          <w:szCs w:val="16"/>
          <w:lang w:val="en-US"/>
        </w:rPr>
        <w:t xml:space="preserve">2005. </w:t>
      </w:r>
      <w:r>
        <w:rPr>
          <w:spacing w:val="10"/>
          <w:szCs w:val="18"/>
          <w:lang w:val="en-GB"/>
        </w:rPr>
        <w:t>–</w:t>
      </w:r>
      <w:r>
        <w:rPr>
          <w:color w:val="000000"/>
          <w:spacing w:val="10"/>
          <w:szCs w:val="16"/>
          <w:lang w:val="en-US"/>
        </w:rPr>
        <w:t xml:space="preserve"> </w:t>
      </w:r>
      <w:proofErr w:type="gramStart"/>
      <w:r>
        <w:rPr>
          <w:spacing w:val="10"/>
          <w:szCs w:val="28"/>
          <w:lang w:val="en-US"/>
        </w:rPr>
        <w:t>Vol.</w:t>
      </w:r>
      <w:r>
        <w:rPr>
          <w:color w:val="000000"/>
          <w:spacing w:val="10"/>
          <w:szCs w:val="16"/>
          <w:lang w:val="en-US"/>
        </w:rPr>
        <w:t>64(</w:t>
      </w:r>
      <w:proofErr w:type="gramEnd"/>
      <w:r>
        <w:rPr>
          <w:color w:val="000000"/>
          <w:spacing w:val="10"/>
          <w:szCs w:val="16"/>
          <w:lang w:val="en-US"/>
        </w:rPr>
        <w:t xml:space="preserve">Suppl.2) </w:t>
      </w:r>
      <w:r>
        <w:rPr>
          <w:spacing w:val="10"/>
          <w:szCs w:val="18"/>
          <w:lang w:val="en-GB"/>
        </w:rPr>
        <w:t>–</w:t>
      </w:r>
      <w:r>
        <w:rPr>
          <w:color w:val="000000"/>
          <w:spacing w:val="10"/>
          <w:szCs w:val="16"/>
          <w:lang w:val="en-US"/>
        </w:rPr>
        <w:t xml:space="preserve"> </w:t>
      </w:r>
      <w:r>
        <w:rPr>
          <w:spacing w:val="10"/>
          <w:lang w:val="en-US"/>
        </w:rPr>
        <w:t xml:space="preserve">P. </w:t>
      </w:r>
      <w:r>
        <w:rPr>
          <w:color w:val="000000"/>
          <w:spacing w:val="10"/>
          <w:szCs w:val="16"/>
          <w:lang w:val="en-US"/>
        </w:rPr>
        <w:t>30-36.</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Kurschat P., Rubbert A., Poswig A., et al. Treatment of psoriatic arthritis with etanercept </w:t>
      </w:r>
      <w:r>
        <w:rPr>
          <w:spacing w:val="10"/>
          <w:lang w:val="en-US"/>
        </w:rPr>
        <w:t>//</w:t>
      </w:r>
      <w:r>
        <w:rPr>
          <w:color w:val="000000"/>
          <w:spacing w:val="10"/>
          <w:lang w:val="en-US"/>
        </w:rPr>
        <w:t xml:space="preserve"> J. Am. Acad. Dermatol. </w:t>
      </w:r>
      <w:r>
        <w:rPr>
          <w:spacing w:val="10"/>
          <w:szCs w:val="18"/>
          <w:lang w:val="en-GB"/>
        </w:rPr>
        <w:t xml:space="preserve">– </w:t>
      </w:r>
      <w:r>
        <w:rPr>
          <w:color w:val="000000"/>
          <w:spacing w:val="10"/>
          <w:lang w:val="en-US"/>
        </w:rPr>
        <w:t xml:space="preserve">2001. </w:t>
      </w:r>
      <w:r>
        <w:rPr>
          <w:spacing w:val="10"/>
          <w:szCs w:val="18"/>
          <w:lang w:val="en-GB"/>
        </w:rPr>
        <w:t>–</w:t>
      </w:r>
      <w:r>
        <w:rPr>
          <w:color w:val="000000"/>
          <w:spacing w:val="10"/>
          <w:lang w:val="en-US"/>
        </w:rPr>
        <w:t xml:space="preserve"> </w:t>
      </w:r>
      <w:proofErr w:type="gramStart"/>
      <w:r>
        <w:rPr>
          <w:spacing w:val="10"/>
          <w:szCs w:val="28"/>
          <w:lang w:val="en-US"/>
        </w:rPr>
        <w:t>Vol.</w:t>
      </w:r>
      <w:r>
        <w:rPr>
          <w:color w:val="000000"/>
          <w:spacing w:val="10"/>
          <w:lang w:val="en-US"/>
        </w:rPr>
        <w:t>44(</w:t>
      </w:r>
      <w:proofErr w:type="gramEnd"/>
      <w:r>
        <w:rPr>
          <w:color w:val="000000"/>
          <w:spacing w:val="10"/>
          <w:lang w:val="en-US"/>
        </w:rPr>
        <w:t xml:space="preserve">Suppl.6) </w:t>
      </w:r>
      <w:r>
        <w:rPr>
          <w:spacing w:val="10"/>
          <w:szCs w:val="18"/>
          <w:lang w:val="en-GB"/>
        </w:rPr>
        <w:t>–</w:t>
      </w:r>
      <w:r>
        <w:rPr>
          <w:color w:val="000000"/>
          <w:spacing w:val="10"/>
          <w:lang w:val="en-US"/>
        </w:rPr>
        <w:t xml:space="preserve"> </w:t>
      </w:r>
      <w:r>
        <w:rPr>
          <w:spacing w:val="10"/>
          <w:lang w:val="en-US"/>
        </w:rPr>
        <w:t xml:space="preserve">P. </w:t>
      </w:r>
      <w:r>
        <w:rPr>
          <w:color w:val="000000"/>
          <w:spacing w:val="10"/>
          <w:lang w:val="en-US"/>
        </w:rPr>
        <w:t>1052.</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Kyle S., Chandler D., Griffiths C.E., et al. Guideline for anti-TNF-alpha therapy in psoriatic arthritis </w:t>
      </w:r>
      <w:r>
        <w:rPr>
          <w:spacing w:val="10"/>
          <w:lang w:val="en-US"/>
        </w:rPr>
        <w:t>//</w:t>
      </w:r>
      <w:r>
        <w:rPr>
          <w:color w:val="000000"/>
          <w:spacing w:val="10"/>
          <w:szCs w:val="16"/>
          <w:lang w:val="en-US"/>
        </w:rPr>
        <w:t xml:space="preserve"> Rheumatology (Oxford). </w:t>
      </w:r>
      <w:r>
        <w:rPr>
          <w:spacing w:val="10"/>
          <w:szCs w:val="18"/>
          <w:lang w:val="en-GB"/>
        </w:rPr>
        <w:t xml:space="preserve">– </w:t>
      </w:r>
      <w:r>
        <w:rPr>
          <w:color w:val="000000"/>
          <w:spacing w:val="10"/>
          <w:szCs w:val="16"/>
          <w:lang w:val="en-US"/>
        </w:rPr>
        <w:t xml:space="preserve">2005. </w:t>
      </w:r>
      <w:r>
        <w:rPr>
          <w:spacing w:val="10"/>
          <w:szCs w:val="18"/>
          <w:lang w:val="en-GB"/>
        </w:rPr>
        <w:t>–</w:t>
      </w:r>
      <w:r>
        <w:rPr>
          <w:color w:val="000000"/>
          <w:spacing w:val="10"/>
          <w:szCs w:val="16"/>
          <w:lang w:val="en-US"/>
        </w:rPr>
        <w:t xml:space="preserve"> </w:t>
      </w:r>
      <w:proofErr w:type="gramStart"/>
      <w:r>
        <w:rPr>
          <w:spacing w:val="10"/>
          <w:szCs w:val="28"/>
          <w:lang w:val="en-US"/>
        </w:rPr>
        <w:t>Vol.</w:t>
      </w:r>
      <w:r>
        <w:rPr>
          <w:color w:val="000000"/>
          <w:spacing w:val="10"/>
          <w:szCs w:val="16"/>
          <w:lang w:val="en-US"/>
        </w:rPr>
        <w:t>44(</w:t>
      </w:r>
      <w:proofErr w:type="gramEnd"/>
      <w:r>
        <w:rPr>
          <w:color w:val="000000"/>
          <w:spacing w:val="10"/>
          <w:szCs w:val="16"/>
          <w:lang w:val="en-US"/>
        </w:rPr>
        <w:t xml:space="preserve">Suppl.3) </w:t>
      </w:r>
      <w:r>
        <w:rPr>
          <w:spacing w:val="10"/>
          <w:szCs w:val="18"/>
          <w:lang w:val="en-GB"/>
        </w:rPr>
        <w:t>–</w:t>
      </w:r>
      <w:r>
        <w:rPr>
          <w:color w:val="000000"/>
          <w:spacing w:val="10"/>
          <w:szCs w:val="16"/>
          <w:lang w:val="en-US"/>
        </w:rPr>
        <w:t xml:space="preserve"> </w:t>
      </w:r>
      <w:r>
        <w:rPr>
          <w:spacing w:val="10"/>
          <w:lang w:val="en-US"/>
        </w:rPr>
        <w:t xml:space="preserve">P. </w:t>
      </w:r>
      <w:r>
        <w:rPr>
          <w:color w:val="000000"/>
          <w:spacing w:val="10"/>
          <w:szCs w:val="16"/>
          <w:lang w:val="en-US"/>
        </w:rPr>
        <w:t>390-397.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Lacaille D., Stein H.B., Klinkhoff A.V. Longterm therapy of psoriatic arthritis with gold or metotrexate </w:t>
      </w:r>
      <w:r>
        <w:rPr>
          <w:spacing w:val="10"/>
          <w:lang w:val="en-US"/>
        </w:rPr>
        <w:t>//</w:t>
      </w:r>
      <w:r>
        <w:rPr>
          <w:snapToGrid w:val="0"/>
          <w:spacing w:val="10"/>
          <w:lang w:val="en-US"/>
        </w:rPr>
        <w:t xml:space="preserve"> Arthr. And Rheum. </w:t>
      </w:r>
      <w:r>
        <w:rPr>
          <w:spacing w:val="10"/>
          <w:szCs w:val="18"/>
          <w:lang w:val="en-GB"/>
        </w:rPr>
        <w:t xml:space="preserve">– </w:t>
      </w:r>
      <w:r>
        <w:rPr>
          <w:snapToGrid w:val="0"/>
          <w:spacing w:val="10"/>
          <w:lang w:val="en-US"/>
        </w:rPr>
        <w:t xml:space="preserve">1996. </w:t>
      </w:r>
      <w:r>
        <w:rPr>
          <w:spacing w:val="10"/>
          <w:szCs w:val="18"/>
          <w:lang w:val="en-GB"/>
        </w:rPr>
        <w:t xml:space="preserve">– </w:t>
      </w:r>
      <w:proofErr w:type="gramStart"/>
      <w:r>
        <w:rPr>
          <w:spacing w:val="10"/>
          <w:szCs w:val="28"/>
          <w:lang w:val="en-US"/>
        </w:rPr>
        <w:t>Vol.</w:t>
      </w:r>
      <w:r>
        <w:rPr>
          <w:snapToGrid w:val="0"/>
          <w:spacing w:val="10"/>
          <w:lang w:val="en-US"/>
        </w:rPr>
        <w:t>39(</w:t>
      </w:r>
      <w:proofErr w:type="gramEnd"/>
      <w:r>
        <w:rPr>
          <w:snapToGrid w:val="0"/>
          <w:spacing w:val="10"/>
          <w:lang w:val="en-US"/>
        </w:rPr>
        <w:t xml:space="preserve">Suppl.6)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1367.</w:t>
      </w:r>
    </w:p>
    <w:p w:rsidR="00C23607" w:rsidRDefault="00C23607" w:rsidP="003E327F">
      <w:pPr>
        <w:numPr>
          <w:ilvl w:val="0"/>
          <w:numId w:val="61"/>
        </w:numPr>
        <w:tabs>
          <w:tab w:val="clear" w:pos="720"/>
          <w:tab w:val="num" w:pos="1276"/>
        </w:tabs>
        <w:suppressAutoHyphens w:val="0"/>
        <w:spacing w:line="360" w:lineRule="auto"/>
        <w:ind w:left="1276" w:hanging="992"/>
        <w:jc w:val="both"/>
        <w:rPr>
          <w:rFonts w:ascii="Dutch801BT-Roman" w:hAnsi="Dutch801BT-Roman"/>
          <w:snapToGrid w:val="0"/>
          <w:spacing w:val="10"/>
          <w:lang w:val="en-US"/>
        </w:rPr>
      </w:pPr>
      <w:r>
        <w:rPr>
          <w:spacing w:val="10"/>
          <w:szCs w:val="18"/>
          <w:lang w:val="en-GB"/>
        </w:rPr>
        <w:t xml:space="preserve">Leflunomide in psoriatic polyarthritis. An Italian pilot study [Abstract] </w:t>
      </w:r>
      <w:r>
        <w:rPr>
          <w:spacing w:val="10"/>
          <w:lang w:val="en-GB"/>
        </w:rPr>
        <w:t>/</w:t>
      </w:r>
      <w:r>
        <w:rPr>
          <w:spacing w:val="10"/>
          <w:lang w:val="en-US"/>
        </w:rPr>
        <w:t xml:space="preserve"> R. </w:t>
      </w:r>
      <w:r>
        <w:rPr>
          <w:spacing w:val="10"/>
          <w:szCs w:val="18"/>
          <w:lang w:val="en-GB"/>
        </w:rPr>
        <w:t xml:space="preserve">Scarpa, F. Manguso, A. Orient, R. Peluso, P. Oriente </w:t>
      </w:r>
      <w:r>
        <w:rPr>
          <w:spacing w:val="10"/>
          <w:lang w:val="en-GB"/>
        </w:rPr>
        <w:t>//</w:t>
      </w:r>
      <w:r>
        <w:rPr>
          <w:spacing w:val="10"/>
          <w:szCs w:val="18"/>
          <w:lang w:val="en-GB"/>
        </w:rPr>
        <w:t xml:space="preserve"> Arthritis Rheum</w:t>
      </w:r>
      <w:r>
        <w:rPr>
          <w:color w:val="000000"/>
          <w:spacing w:val="10"/>
          <w:szCs w:val="16"/>
          <w:lang w:val="en-US"/>
        </w:rPr>
        <w:t>.</w:t>
      </w:r>
      <w:r>
        <w:rPr>
          <w:color w:val="000000"/>
          <w:spacing w:val="10"/>
          <w:szCs w:val="16"/>
          <w:lang w:val="en-GB"/>
        </w:rPr>
        <w:t xml:space="preserve"> </w:t>
      </w:r>
      <w:r>
        <w:rPr>
          <w:spacing w:val="10"/>
          <w:szCs w:val="18"/>
          <w:lang w:val="en-GB"/>
        </w:rPr>
        <w:t>– 2001</w:t>
      </w:r>
      <w:r>
        <w:rPr>
          <w:snapToGrid w:val="0"/>
          <w:spacing w:val="10"/>
          <w:lang w:val="en-US"/>
        </w:rPr>
        <w:t xml:space="preserve">. </w:t>
      </w:r>
      <w:r>
        <w:rPr>
          <w:spacing w:val="10"/>
          <w:szCs w:val="18"/>
          <w:lang w:val="en-GB"/>
        </w:rPr>
        <w:t xml:space="preserve">– </w:t>
      </w:r>
      <w:r>
        <w:rPr>
          <w:spacing w:val="10"/>
          <w:szCs w:val="28"/>
          <w:lang w:val="en-US"/>
        </w:rPr>
        <w:t>Vol.</w:t>
      </w:r>
      <w:r>
        <w:rPr>
          <w:spacing w:val="10"/>
          <w:szCs w:val="18"/>
          <w:lang w:val="en-GB"/>
        </w:rPr>
        <w:t>44 (Suppl.9)</w:t>
      </w:r>
      <w:r>
        <w:rPr>
          <w:color w:val="000000"/>
          <w:spacing w:val="10"/>
          <w:szCs w:val="16"/>
          <w:lang w:val="en-US"/>
        </w:rPr>
        <w:t>.</w:t>
      </w:r>
      <w:r>
        <w:rPr>
          <w:spacing w:val="10"/>
          <w:szCs w:val="18"/>
          <w:lang w:val="en-GB"/>
        </w:rPr>
        <w:t xml:space="preserve"> – </w:t>
      </w:r>
      <w:r>
        <w:rPr>
          <w:spacing w:val="10"/>
          <w:lang w:val="en-US"/>
        </w:rPr>
        <w:t xml:space="preserve">P. </w:t>
      </w:r>
      <w:r>
        <w:rPr>
          <w:spacing w:val="10"/>
          <w:szCs w:val="18"/>
          <w:lang w:val="en-GB"/>
        </w:rPr>
        <w:t>S92.</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 xml:space="preserve">Leonardi C.L., Powers J.L., Matheson R.T. et al. Etanercept as monotherapy in patients with psoriasis // P. N. Engl. J. Med. </w:t>
      </w:r>
      <w:r>
        <w:rPr>
          <w:spacing w:val="10"/>
          <w:szCs w:val="18"/>
          <w:lang w:val="en-GB"/>
        </w:rPr>
        <w:t xml:space="preserve">– </w:t>
      </w:r>
      <w:r>
        <w:rPr>
          <w:spacing w:val="10"/>
          <w:lang w:val="en-US"/>
        </w:rPr>
        <w:t xml:space="preserve">2003. </w:t>
      </w:r>
      <w:r>
        <w:rPr>
          <w:spacing w:val="10"/>
          <w:szCs w:val="18"/>
          <w:lang w:val="en-GB"/>
        </w:rPr>
        <w:t xml:space="preserve">– </w:t>
      </w:r>
      <w:r>
        <w:rPr>
          <w:spacing w:val="10"/>
          <w:szCs w:val="28"/>
          <w:lang w:val="en-US"/>
        </w:rPr>
        <w:t>Vol.</w:t>
      </w:r>
      <w:r>
        <w:rPr>
          <w:spacing w:val="10"/>
          <w:lang w:val="en-US"/>
        </w:rPr>
        <w:t xml:space="preserve">349. </w:t>
      </w:r>
      <w:r>
        <w:rPr>
          <w:spacing w:val="10"/>
          <w:szCs w:val="18"/>
          <w:lang w:val="en-GB"/>
        </w:rPr>
        <w:t>–</w:t>
      </w:r>
      <w:r>
        <w:rPr>
          <w:spacing w:val="10"/>
          <w:lang w:val="en-US"/>
        </w:rPr>
        <w:t xml:space="preserve"> P. 2014–2022.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28"/>
          <w:lang w:val="en-US"/>
        </w:rPr>
        <w:t>Lequesne M.G. The algofunctional indices for hip and knee osteoarthritis // J. Rheumatol. – 1997. – Vol. 24, № 4. – P. 779-81.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Liang G.C., Barr W.G. Long term follow–up of the use of leflunomide in recalcitrant psoriatic arthritis and psoriasis [Abstract] </w:t>
      </w:r>
      <w:r>
        <w:rPr>
          <w:spacing w:val="10"/>
          <w:lang w:val="en-GB"/>
        </w:rPr>
        <w:t xml:space="preserve">// </w:t>
      </w:r>
      <w:r>
        <w:rPr>
          <w:spacing w:val="10"/>
          <w:szCs w:val="18"/>
          <w:lang w:val="en-GB"/>
        </w:rPr>
        <w:t xml:space="preserve">Arthritis Rheum. – 2001. – </w:t>
      </w:r>
      <w:proofErr w:type="gramStart"/>
      <w:r>
        <w:rPr>
          <w:spacing w:val="10"/>
          <w:szCs w:val="28"/>
          <w:lang w:val="en-US"/>
        </w:rPr>
        <w:t>Vol.</w:t>
      </w:r>
      <w:r>
        <w:rPr>
          <w:spacing w:val="10"/>
          <w:szCs w:val="18"/>
          <w:lang w:val="en-GB"/>
        </w:rPr>
        <w:t>44(</w:t>
      </w:r>
      <w:proofErr w:type="gramEnd"/>
      <w:r>
        <w:rPr>
          <w:spacing w:val="10"/>
          <w:szCs w:val="18"/>
          <w:lang w:val="en-GB"/>
        </w:rPr>
        <w:t>Suppl.9) – P. 121.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lastRenderedPageBreak/>
        <w:t xml:space="preserve">Liang G.C., Barr W.G. Open trial of Leflunomide for Refractory Psoriasis and Psoriatic Arthritis </w:t>
      </w:r>
      <w:r>
        <w:rPr>
          <w:spacing w:val="10"/>
          <w:lang w:val="en-GB"/>
        </w:rPr>
        <w:t>//</w:t>
      </w:r>
      <w:r>
        <w:rPr>
          <w:spacing w:val="10"/>
          <w:szCs w:val="18"/>
          <w:lang w:val="en-GB"/>
        </w:rPr>
        <w:t xml:space="preserve"> J. Clin. Rheum. – 2001. – </w:t>
      </w:r>
      <w:r>
        <w:rPr>
          <w:spacing w:val="10"/>
          <w:szCs w:val="28"/>
          <w:lang w:val="en-US"/>
        </w:rPr>
        <w:t>Vol.</w:t>
      </w:r>
      <w:r>
        <w:rPr>
          <w:spacing w:val="10"/>
          <w:szCs w:val="18"/>
          <w:lang w:val="en-GB"/>
        </w:rPr>
        <w:t xml:space="preserve">6. – </w:t>
      </w:r>
      <w:r>
        <w:rPr>
          <w:spacing w:val="10"/>
          <w:lang w:val="en-US"/>
        </w:rPr>
        <w:t xml:space="preserve">P. </w:t>
      </w:r>
      <w:r>
        <w:rPr>
          <w:spacing w:val="10"/>
          <w:szCs w:val="18"/>
          <w:lang w:val="en-GB"/>
        </w:rPr>
        <w:t>366–370.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Makino Y., Tanaka H., Nakamura K et al. Arthritis in a patients with psoriasis alter interferon-alpha therapy for chronic hepatitis </w:t>
      </w:r>
      <w:r>
        <w:rPr>
          <w:spacing w:val="10"/>
          <w:lang w:val="en-US"/>
        </w:rPr>
        <w:t>//</w:t>
      </w:r>
      <w:r>
        <w:rPr>
          <w:snapToGrid w:val="0"/>
          <w:spacing w:val="10"/>
          <w:lang w:val="en-US"/>
        </w:rPr>
        <w:t xml:space="preserve"> C.J.  Rheumatol. </w:t>
      </w:r>
      <w:r>
        <w:rPr>
          <w:spacing w:val="10"/>
          <w:szCs w:val="18"/>
          <w:lang w:val="en-GB"/>
        </w:rPr>
        <w:t xml:space="preserve">– </w:t>
      </w:r>
      <w:r>
        <w:rPr>
          <w:snapToGrid w:val="0"/>
          <w:spacing w:val="10"/>
          <w:lang w:val="en-US"/>
        </w:rPr>
        <w:t xml:space="preserve">1994.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21.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1771-1772.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Marguerie L., Flipo R.M., Grandel B. et al. Use of disease – modifying antirheumatic drugs in patients with psoriatic arthritis </w:t>
      </w:r>
      <w:r>
        <w:rPr>
          <w:spacing w:val="10"/>
          <w:lang w:val="en-US"/>
        </w:rPr>
        <w:t>//</w:t>
      </w:r>
      <w:r>
        <w:rPr>
          <w:snapToGrid w:val="0"/>
          <w:spacing w:val="10"/>
          <w:lang w:val="en-US"/>
        </w:rPr>
        <w:t xml:space="preserve"> Rev. Rheum. </w:t>
      </w:r>
      <w:r>
        <w:rPr>
          <w:spacing w:val="10"/>
          <w:szCs w:val="18"/>
          <w:lang w:val="en-GB"/>
        </w:rPr>
        <w:t xml:space="preserve">– </w:t>
      </w:r>
      <w:r>
        <w:rPr>
          <w:snapToGrid w:val="0"/>
          <w:spacing w:val="10"/>
          <w:lang w:val="en-US"/>
        </w:rPr>
        <w:t xml:space="preserve">2002.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69.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498-505.</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Mc Gonagle D., Khan M.A., Mazzo-Ortega N. et al. Enthesitis in spondyloarthropathy </w:t>
      </w:r>
      <w:r>
        <w:rPr>
          <w:spacing w:val="10"/>
          <w:lang w:val="en-US"/>
        </w:rPr>
        <w:t>//</w:t>
      </w:r>
      <w:r>
        <w:rPr>
          <w:snapToGrid w:val="0"/>
          <w:spacing w:val="10"/>
          <w:lang w:val="en-US"/>
        </w:rPr>
        <w:t xml:space="preserve"> Curr. Opin. Rheumatol. </w:t>
      </w:r>
      <w:r>
        <w:rPr>
          <w:spacing w:val="10"/>
          <w:szCs w:val="18"/>
          <w:lang w:val="en-GB"/>
        </w:rPr>
        <w:t xml:space="preserve">– </w:t>
      </w:r>
      <w:r>
        <w:rPr>
          <w:snapToGrid w:val="0"/>
          <w:spacing w:val="10"/>
          <w:lang w:val="en-US"/>
        </w:rPr>
        <w:t xml:space="preserve">1999.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11.</w:t>
      </w:r>
      <w:r>
        <w:rPr>
          <w:snapToGrid w:val="0"/>
          <w:spacing w:val="10"/>
          <w:lang w:val="uk-UA"/>
        </w:rPr>
        <w:t xml:space="preserve"> </w:t>
      </w:r>
      <w:proofErr w:type="gramStart"/>
      <w:r>
        <w:rPr>
          <w:snapToGrid w:val="0"/>
          <w:spacing w:val="10"/>
          <w:lang w:val="en-US"/>
        </w:rPr>
        <w:t>(</w:t>
      </w:r>
      <w:r>
        <w:rPr>
          <w:color w:val="000000"/>
          <w:spacing w:val="10"/>
          <w:szCs w:val="16"/>
          <w:lang w:val="en-US"/>
        </w:rPr>
        <w:t xml:space="preserve"> Suppl.4</w:t>
      </w:r>
      <w:proofErr w:type="gramEnd"/>
      <w:r>
        <w:rPr>
          <w:snapToGrid w:val="0"/>
          <w:spacing w:val="10"/>
          <w:lang w:val="en-US"/>
        </w:rPr>
        <w:t xml:space="preserve">)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244-250.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McClain C., Hill D.B., Diehl A.M. Cytokines and alcohol liver disease </w:t>
      </w:r>
      <w:r>
        <w:rPr>
          <w:spacing w:val="10"/>
          <w:lang w:val="en-US"/>
        </w:rPr>
        <w:t>//</w:t>
      </w:r>
      <w:r>
        <w:rPr>
          <w:snapToGrid w:val="0"/>
          <w:spacing w:val="10"/>
          <w:lang w:val="en-US"/>
        </w:rPr>
        <w:t xml:space="preserve"> Semin. Liver Dis. </w:t>
      </w:r>
      <w:r>
        <w:rPr>
          <w:spacing w:val="10"/>
          <w:szCs w:val="18"/>
          <w:lang w:val="en-GB"/>
        </w:rPr>
        <w:t xml:space="preserve">– </w:t>
      </w:r>
      <w:r>
        <w:rPr>
          <w:snapToGrid w:val="0"/>
          <w:spacing w:val="10"/>
          <w:lang w:val="en-US"/>
        </w:rPr>
        <w:t xml:space="preserve">1993. </w:t>
      </w:r>
      <w:r>
        <w:rPr>
          <w:spacing w:val="10"/>
          <w:szCs w:val="18"/>
          <w:lang w:val="en-GB"/>
        </w:rPr>
        <w:t>–</w:t>
      </w:r>
      <w:r>
        <w:rPr>
          <w:snapToGrid w:val="0"/>
          <w:spacing w:val="10"/>
          <w:lang w:val="en-US"/>
        </w:rPr>
        <w:t xml:space="preserve"> Vol.13. </w:t>
      </w:r>
      <w:r>
        <w:rPr>
          <w:spacing w:val="10"/>
          <w:szCs w:val="18"/>
          <w:lang w:val="en-GB"/>
        </w:rPr>
        <w:t>–</w:t>
      </w:r>
      <w:r>
        <w:rPr>
          <w:snapToGrid w:val="0"/>
          <w:spacing w:val="10"/>
          <w:lang w:val="en-US"/>
        </w:rPr>
        <w:t xml:space="preserve"> </w:t>
      </w:r>
      <w:r>
        <w:rPr>
          <w:spacing w:val="10"/>
          <w:lang w:val="en-US"/>
        </w:rPr>
        <w:t>P.</w:t>
      </w:r>
      <w:r>
        <w:rPr>
          <w:snapToGrid w:val="0"/>
          <w:spacing w:val="10"/>
          <w:lang w:val="en-US"/>
        </w:rPr>
        <w:t xml:space="preserve">170.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McHugh N.J., Balachrishnan C., Jones S.M. Progression of peripheral joint disease in psoriatic arthritis: a 5-yr prospective study </w:t>
      </w:r>
      <w:r>
        <w:rPr>
          <w:spacing w:val="10"/>
          <w:lang w:val="en-US"/>
        </w:rPr>
        <w:t>//</w:t>
      </w:r>
      <w:r>
        <w:rPr>
          <w:snapToGrid w:val="0"/>
          <w:spacing w:val="10"/>
          <w:lang w:val="en-US"/>
        </w:rPr>
        <w:t xml:space="preserve"> Rheumatology. </w:t>
      </w:r>
      <w:r>
        <w:rPr>
          <w:spacing w:val="10"/>
          <w:szCs w:val="18"/>
          <w:lang w:val="en-GB"/>
        </w:rPr>
        <w:t>–</w:t>
      </w:r>
      <w:r>
        <w:rPr>
          <w:snapToGrid w:val="0"/>
          <w:spacing w:val="10"/>
          <w:lang w:val="en-US"/>
        </w:rPr>
        <w:t xml:space="preserve"> 2003. </w:t>
      </w:r>
      <w:r>
        <w:rPr>
          <w:spacing w:val="10"/>
          <w:szCs w:val="18"/>
          <w:lang w:val="en-GB"/>
        </w:rPr>
        <w:t>–</w:t>
      </w:r>
      <w:r>
        <w:rPr>
          <w:snapToGrid w:val="0"/>
          <w:spacing w:val="10"/>
          <w:lang w:val="en-US"/>
        </w:rPr>
        <w:t xml:space="preserve"> </w:t>
      </w:r>
      <w:r>
        <w:rPr>
          <w:spacing w:val="10"/>
          <w:szCs w:val="28"/>
          <w:lang w:val="en-US"/>
        </w:rPr>
        <w:t>Vol.</w:t>
      </w:r>
      <w:r>
        <w:rPr>
          <w:snapToGrid w:val="0"/>
          <w:spacing w:val="10"/>
          <w:lang w:val="en-US"/>
        </w:rPr>
        <w:t xml:space="preserve">42. </w:t>
      </w:r>
      <w:r>
        <w:rPr>
          <w:spacing w:val="10"/>
          <w:szCs w:val="18"/>
          <w:lang w:val="en-GB"/>
        </w:rPr>
        <w:t>–</w:t>
      </w:r>
      <w:r>
        <w:rPr>
          <w:snapToGrid w:val="0"/>
          <w:spacing w:val="10"/>
          <w:lang w:val="en-US"/>
        </w:rPr>
        <w:t xml:space="preserve"> </w:t>
      </w:r>
      <w:r>
        <w:rPr>
          <w:spacing w:val="10"/>
          <w:lang w:val="en-US"/>
        </w:rPr>
        <w:t xml:space="preserve">P. </w:t>
      </w:r>
      <w:r>
        <w:rPr>
          <w:snapToGrid w:val="0"/>
          <w:spacing w:val="10"/>
          <w:lang w:val="en-US"/>
        </w:rPr>
        <w:t>778-783.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Mease P. TNFalpha therapy in psoriatic arthritis and psoriasis // Ann. Rheum. Dis. </w:t>
      </w:r>
      <w:r>
        <w:rPr>
          <w:spacing w:val="10"/>
          <w:szCs w:val="18"/>
          <w:lang w:val="en-GB"/>
        </w:rPr>
        <w:t>–</w:t>
      </w:r>
      <w:r>
        <w:rPr>
          <w:spacing w:val="10"/>
          <w:lang w:val="en-US"/>
        </w:rPr>
        <w:t xml:space="preserve"> 2004. </w:t>
      </w:r>
      <w:r>
        <w:rPr>
          <w:spacing w:val="10"/>
          <w:szCs w:val="18"/>
          <w:lang w:val="en-GB"/>
        </w:rPr>
        <w:t xml:space="preserve">– </w:t>
      </w:r>
      <w:r>
        <w:rPr>
          <w:spacing w:val="10"/>
          <w:szCs w:val="28"/>
          <w:lang w:val="en-US"/>
        </w:rPr>
        <w:t>Vol.</w:t>
      </w:r>
      <w:r>
        <w:rPr>
          <w:spacing w:val="10"/>
          <w:lang w:val="en-US"/>
        </w:rPr>
        <w:t xml:space="preserve">63. </w:t>
      </w:r>
      <w:r>
        <w:rPr>
          <w:spacing w:val="10"/>
          <w:szCs w:val="18"/>
          <w:lang w:val="en-GB"/>
        </w:rPr>
        <w:t xml:space="preserve">– </w:t>
      </w:r>
      <w:r>
        <w:rPr>
          <w:spacing w:val="10"/>
          <w:lang w:val="en-US"/>
        </w:rPr>
        <w:t>P. 755–758.</w:t>
      </w:r>
      <w:bookmarkStart w:id="8" w:name="R46"/>
      <w:bookmarkEnd w:id="8"/>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Mease P., Goffe B.S. Diagnosis and treatment of psoriatic arthritis </w:t>
      </w:r>
      <w:r>
        <w:rPr>
          <w:spacing w:val="10"/>
          <w:lang w:val="en-US"/>
        </w:rPr>
        <w:t>//</w:t>
      </w:r>
      <w:r>
        <w:rPr>
          <w:color w:val="000000"/>
          <w:spacing w:val="10"/>
          <w:lang w:val="en-US"/>
        </w:rPr>
        <w:t xml:space="preserve"> J. Am. Acad. Dermatol. </w:t>
      </w:r>
      <w:r>
        <w:rPr>
          <w:spacing w:val="10"/>
          <w:szCs w:val="18"/>
          <w:lang w:val="en-GB"/>
        </w:rPr>
        <w:t>–</w:t>
      </w:r>
      <w:r>
        <w:rPr>
          <w:color w:val="000000"/>
          <w:spacing w:val="10"/>
          <w:lang w:val="en-US"/>
        </w:rPr>
        <w:t xml:space="preserve"> 2005. </w:t>
      </w:r>
      <w:r>
        <w:rPr>
          <w:spacing w:val="10"/>
          <w:szCs w:val="18"/>
          <w:lang w:val="en-GB"/>
        </w:rPr>
        <w:t>–</w:t>
      </w:r>
      <w:r>
        <w:rPr>
          <w:color w:val="000000"/>
          <w:spacing w:val="10"/>
          <w:lang w:val="en-US"/>
        </w:rPr>
        <w:t xml:space="preserve"> </w:t>
      </w:r>
      <w:r>
        <w:rPr>
          <w:spacing w:val="10"/>
          <w:szCs w:val="28"/>
          <w:lang w:val="en-US"/>
        </w:rPr>
        <w:t>Vol.</w:t>
      </w:r>
      <w:r>
        <w:rPr>
          <w:color w:val="000000"/>
          <w:spacing w:val="10"/>
          <w:lang w:val="en-US"/>
        </w:rPr>
        <w:t>52 (</w:t>
      </w:r>
      <w:r>
        <w:rPr>
          <w:color w:val="000000"/>
          <w:spacing w:val="10"/>
          <w:szCs w:val="16"/>
          <w:lang w:val="en-US"/>
        </w:rPr>
        <w:t>Suppl.</w:t>
      </w:r>
      <w:r>
        <w:rPr>
          <w:color w:val="000000"/>
          <w:spacing w:val="10"/>
          <w:lang w:val="en-US"/>
        </w:rPr>
        <w:t xml:space="preserve">1) </w:t>
      </w:r>
      <w:r>
        <w:rPr>
          <w:spacing w:val="10"/>
          <w:szCs w:val="18"/>
          <w:lang w:val="en-GB"/>
        </w:rPr>
        <w:t xml:space="preserve">– </w:t>
      </w:r>
      <w:r>
        <w:rPr>
          <w:spacing w:val="10"/>
          <w:lang w:val="en-US"/>
        </w:rPr>
        <w:t>P.</w:t>
      </w:r>
      <w:r>
        <w:rPr>
          <w:color w:val="000000"/>
          <w:spacing w:val="10"/>
          <w:lang w:val="en-US"/>
        </w:rPr>
        <w:t xml:space="preserve"> 1-19.</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Mease P.J. Cytokine blokers in psoriatic arthritis </w:t>
      </w:r>
      <w:r>
        <w:rPr>
          <w:spacing w:val="10"/>
          <w:lang w:val="en-US"/>
        </w:rPr>
        <w:t>//</w:t>
      </w:r>
      <w:r>
        <w:rPr>
          <w:snapToGrid w:val="0"/>
          <w:spacing w:val="10"/>
          <w:lang w:val="en-US"/>
        </w:rPr>
        <w:t xml:space="preserve"> Ann. Rheum. Dis. </w:t>
      </w:r>
      <w:proofErr w:type="gramStart"/>
      <w:r>
        <w:rPr>
          <w:spacing w:val="10"/>
          <w:szCs w:val="18"/>
          <w:lang w:val="en-GB"/>
        </w:rPr>
        <w:t>–</w:t>
      </w:r>
      <w:r>
        <w:rPr>
          <w:snapToGrid w:val="0"/>
          <w:spacing w:val="10"/>
          <w:lang w:val="en-US"/>
        </w:rPr>
        <w:t xml:space="preserve">  2001</w:t>
      </w:r>
      <w:proofErr w:type="gramEnd"/>
      <w:r>
        <w:rPr>
          <w:snapToGrid w:val="0"/>
          <w:spacing w:val="10"/>
          <w:lang w:val="en-US"/>
        </w:rPr>
        <w:t xml:space="preserve">. </w:t>
      </w:r>
      <w:r>
        <w:rPr>
          <w:spacing w:val="10"/>
          <w:szCs w:val="18"/>
          <w:lang w:val="en-GB"/>
        </w:rPr>
        <w:t>–</w:t>
      </w:r>
      <w:r>
        <w:rPr>
          <w:snapToGrid w:val="0"/>
          <w:spacing w:val="10"/>
          <w:lang w:val="en-US"/>
        </w:rPr>
        <w:t xml:space="preserve"> </w:t>
      </w:r>
      <w:proofErr w:type="gramStart"/>
      <w:r>
        <w:rPr>
          <w:spacing w:val="10"/>
          <w:szCs w:val="28"/>
          <w:lang w:val="en-US"/>
        </w:rPr>
        <w:t>Vol.</w:t>
      </w:r>
      <w:r>
        <w:rPr>
          <w:snapToGrid w:val="0"/>
          <w:spacing w:val="10"/>
          <w:lang w:val="en-US"/>
        </w:rPr>
        <w:t>60(</w:t>
      </w:r>
      <w:proofErr w:type="gramEnd"/>
      <w:r>
        <w:rPr>
          <w:snapToGrid w:val="0"/>
          <w:spacing w:val="10"/>
          <w:lang w:val="en-US"/>
        </w:rPr>
        <w:t xml:space="preserve">Suppl.3) </w:t>
      </w:r>
      <w:r>
        <w:rPr>
          <w:spacing w:val="10"/>
          <w:szCs w:val="18"/>
          <w:lang w:val="en-GB"/>
        </w:rPr>
        <w:t xml:space="preserve">– </w:t>
      </w:r>
      <w:r>
        <w:rPr>
          <w:spacing w:val="10"/>
          <w:lang w:val="en-US"/>
        </w:rPr>
        <w:t>P.</w:t>
      </w:r>
      <w:r>
        <w:rPr>
          <w:snapToGrid w:val="0"/>
          <w:spacing w:val="10"/>
          <w:lang w:val="en-US"/>
        </w:rPr>
        <w:t xml:space="preserve"> 37-40.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Measer P., Antoni C.E. Psoriatic arthritis treatment: biological response modifiers </w:t>
      </w:r>
      <w:r>
        <w:rPr>
          <w:spacing w:val="10"/>
          <w:lang w:val="en-US"/>
        </w:rPr>
        <w:t>//</w:t>
      </w:r>
      <w:r>
        <w:rPr>
          <w:snapToGrid w:val="0"/>
          <w:spacing w:val="10"/>
          <w:lang w:val="en-US"/>
        </w:rPr>
        <w:t xml:space="preserve"> Ann. Rheum. Dis. </w:t>
      </w:r>
      <w:r>
        <w:rPr>
          <w:spacing w:val="10"/>
          <w:szCs w:val="18"/>
          <w:lang w:val="en-GB"/>
        </w:rPr>
        <w:t xml:space="preserve">– </w:t>
      </w:r>
      <w:r>
        <w:rPr>
          <w:snapToGrid w:val="0"/>
          <w:spacing w:val="10"/>
          <w:lang w:val="en-US"/>
        </w:rPr>
        <w:t xml:space="preserve">2005. </w:t>
      </w:r>
      <w:r>
        <w:rPr>
          <w:spacing w:val="10"/>
          <w:szCs w:val="18"/>
          <w:lang w:val="en-GB"/>
        </w:rPr>
        <w:t xml:space="preserve">– </w:t>
      </w:r>
      <w:r>
        <w:rPr>
          <w:spacing w:val="10"/>
          <w:szCs w:val="28"/>
          <w:lang w:val="en-US"/>
        </w:rPr>
        <w:t>Vol.</w:t>
      </w:r>
      <w:r>
        <w:rPr>
          <w:snapToGrid w:val="0"/>
          <w:spacing w:val="10"/>
          <w:lang w:val="en-US"/>
        </w:rPr>
        <w:t xml:space="preserve">64 (Suppl. II) </w:t>
      </w:r>
      <w:r>
        <w:rPr>
          <w:spacing w:val="10"/>
          <w:szCs w:val="18"/>
          <w:lang w:val="en-GB"/>
        </w:rPr>
        <w:t xml:space="preserve">– </w:t>
      </w:r>
      <w:r>
        <w:rPr>
          <w:spacing w:val="10"/>
          <w:lang w:val="en-US"/>
        </w:rPr>
        <w:t xml:space="preserve">P. </w:t>
      </w:r>
      <w:r>
        <w:rPr>
          <w:snapToGrid w:val="0"/>
          <w:spacing w:val="10"/>
          <w:lang w:val="en-US"/>
        </w:rPr>
        <w:t>78-82.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Measer P., Kivitz A.J., Burch F.X. et al. Etanercept treatment of psoriatic arthritis: safety, efficacy, and effect on disease progression </w:t>
      </w:r>
      <w:r>
        <w:rPr>
          <w:spacing w:val="10"/>
          <w:lang w:val="en-US"/>
        </w:rPr>
        <w:t>//</w:t>
      </w:r>
      <w:r>
        <w:rPr>
          <w:snapToGrid w:val="0"/>
          <w:spacing w:val="10"/>
          <w:lang w:val="en-US"/>
        </w:rPr>
        <w:t xml:space="preserve"> Arthritis Rheum. </w:t>
      </w:r>
      <w:r>
        <w:rPr>
          <w:spacing w:val="10"/>
          <w:szCs w:val="18"/>
          <w:lang w:val="en-GB"/>
        </w:rPr>
        <w:t xml:space="preserve">– </w:t>
      </w:r>
      <w:r>
        <w:rPr>
          <w:snapToGrid w:val="0"/>
          <w:spacing w:val="10"/>
          <w:lang w:val="en-US"/>
        </w:rPr>
        <w:t xml:space="preserve">2004. </w:t>
      </w:r>
      <w:r>
        <w:rPr>
          <w:spacing w:val="10"/>
          <w:szCs w:val="18"/>
          <w:lang w:val="en-GB"/>
        </w:rPr>
        <w:t xml:space="preserve">– </w:t>
      </w:r>
      <w:r>
        <w:rPr>
          <w:spacing w:val="10"/>
          <w:szCs w:val="28"/>
          <w:lang w:val="en-US"/>
        </w:rPr>
        <w:t>Vol.</w:t>
      </w:r>
      <w:r>
        <w:rPr>
          <w:snapToGrid w:val="0"/>
          <w:spacing w:val="10"/>
          <w:lang w:val="en-US"/>
        </w:rPr>
        <w:t xml:space="preserve">50. </w:t>
      </w:r>
      <w:r>
        <w:rPr>
          <w:spacing w:val="10"/>
          <w:szCs w:val="18"/>
          <w:lang w:val="en-GB"/>
        </w:rPr>
        <w:t xml:space="preserve">– </w:t>
      </w:r>
      <w:r>
        <w:rPr>
          <w:spacing w:val="10"/>
          <w:lang w:val="en-US"/>
        </w:rPr>
        <w:t>P.</w:t>
      </w:r>
      <w:r>
        <w:rPr>
          <w:snapToGrid w:val="0"/>
          <w:spacing w:val="10"/>
          <w:lang w:val="en-US"/>
        </w:rPr>
        <w:t xml:space="preserve"> 2264-2272.</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lang w:val="en-US"/>
        </w:rPr>
        <w:t xml:space="preserve">Meijer A.J., Lamers W.H., Chamuleau R.A.F.M. Nitrogen metabolism and ornitine cycle function // Physiol. Rev. </w:t>
      </w:r>
      <w:r>
        <w:rPr>
          <w:spacing w:val="10"/>
          <w:szCs w:val="18"/>
          <w:lang w:val="en-GB"/>
        </w:rPr>
        <w:t xml:space="preserve">– </w:t>
      </w:r>
      <w:r>
        <w:rPr>
          <w:spacing w:val="10"/>
          <w:lang w:val="en-US"/>
        </w:rPr>
        <w:t>1990.</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 xml:space="preserve">7. </w:t>
      </w:r>
      <w:proofErr w:type="gramStart"/>
      <w:r>
        <w:rPr>
          <w:spacing w:val="10"/>
          <w:szCs w:val="18"/>
          <w:lang w:val="en-GB"/>
        </w:rPr>
        <w:t xml:space="preserve">–  </w:t>
      </w:r>
      <w:r>
        <w:rPr>
          <w:spacing w:val="10"/>
          <w:lang w:val="en-US"/>
        </w:rPr>
        <w:t>P</w:t>
      </w:r>
      <w:proofErr w:type="gramEnd"/>
      <w:r>
        <w:rPr>
          <w:spacing w:val="10"/>
          <w:lang w:val="en-US"/>
        </w:rPr>
        <w:t>. 701-748.</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Menghini V.V., Arora A.S. Infliximab-associated reversible cholestatic liver disease</w:t>
      </w:r>
      <w:r>
        <w:rPr>
          <w:spacing w:val="10"/>
          <w:szCs w:val="18"/>
          <w:lang w:val="en-GB"/>
        </w:rPr>
        <w:t xml:space="preserve"> </w:t>
      </w:r>
      <w:r>
        <w:rPr>
          <w:spacing w:val="10"/>
          <w:lang w:val="en-US"/>
        </w:rPr>
        <w:t xml:space="preserve">// Mayo Clin. Proc. </w:t>
      </w:r>
      <w:r>
        <w:rPr>
          <w:spacing w:val="10"/>
          <w:szCs w:val="18"/>
          <w:lang w:val="en-GB"/>
        </w:rPr>
        <w:t xml:space="preserve">– </w:t>
      </w:r>
      <w:r>
        <w:rPr>
          <w:spacing w:val="10"/>
          <w:lang w:val="en-US"/>
        </w:rPr>
        <w:t>2001</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 xml:space="preserve">76. </w:t>
      </w:r>
      <w:r>
        <w:rPr>
          <w:spacing w:val="10"/>
          <w:szCs w:val="18"/>
          <w:lang w:val="en-GB"/>
        </w:rPr>
        <w:t xml:space="preserve">– </w:t>
      </w:r>
      <w:r>
        <w:rPr>
          <w:spacing w:val="10"/>
          <w:lang w:val="en-US"/>
        </w:rPr>
        <w:t>P. 84–86.</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Menter A., Smith C., Barker J. Psoriasis. – Oxford: Health Press, 2004. – 104 p.</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 xml:space="preserve">Monitoring methotrexate-induced hepatic fibrosis in patients with psoriasis: are serial liver biopsies justified? / G.P. Aithal, B. Haugh, S. Das, T. Card, A.D. Burt, C.O. Record // Aliment. Pharmacol. Ther. – 2004. – Vol.19. – P. 391–399.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lastRenderedPageBreak/>
        <w:t xml:space="preserve">Morgan M., Mc Creedy R., Simpson J. Dermatology quality of life scales- a measure of the impact of skin deseases </w:t>
      </w:r>
      <w:r>
        <w:rPr>
          <w:spacing w:val="10"/>
          <w:lang w:val="en-US"/>
        </w:rPr>
        <w:t>//</w:t>
      </w:r>
      <w:r>
        <w:rPr>
          <w:snapToGrid w:val="0"/>
          <w:spacing w:val="10"/>
          <w:lang w:val="en-US"/>
        </w:rPr>
        <w:t xml:space="preserve"> Br. J. Dermatol. </w:t>
      </w:r>
      <w:r>
        <w:rPr>
          <w:spacing w:val="10"/>
          <w:szCs w:val="18"/>
          <w:lang w:val="en-GB"/>
        </w:rPr>
        <w:t xml:space="preserve">– </w:t>
      </w:r>
      <w:r>
        <w:rPr>
          <w:snapToGrid w:val="0"/>
          <w:spacing w:val="10"/>
          <w:lang w:val="en-US"/>
        </w:rPr>
        <w:t xml:space="preserve">1997. </w:t>
      </w:r>
      <w:r>
        <w:rPr>
          <w:spacing w:val="10"/>
          <w:szCs w:val="18"/>
          <w:lang w:val="en-GB"/>
        </w:rPr>
        <w:t xml:space="preserve">– </w:t>
      </w:r>
      <w:r>
        <w:rPr>
          <w:spacing w:val="10"/>
          <w:szCs w:val="28"/>
          <w:lang w:val="en-US"/>
        </w:rPr>
        <w:t>Vol.</w:t>
      </w:r>
      <w:r>
        <w:rPr>
          <w:snapToGrid w:val="0"/>
          <w:spacing w:val="10"/>
          <w:lang w:val="en-US"/>
        </w:rPr>
        <w:t>136.</w:t>
      </w:r>
      <w:r>
        <w:rPr>
          <w:spacing w:val="10"/>
          <w:szCs w:val="18"/>
          <w:lang w:val="en-GB"/>
        </w:rPr>
        <w:t xml:space="preserve"> – </w:t>
      </w:r>
      <w:r>
        <w:rPr>
          <w:spacing w:val="10"/>
          <w:lang w:val="en-US"/>
        </w:rPr>
        <w:t>P.</w:t>
      </w:r>
      <w:r>
        <w:rPr>
          <w:snapToGrid w:val="0"/>
          <w:spacing w:val="10"/>
          <w:lang w:val="en-US"/>
        </w:rPr>
        <w:t xml:space="preserve"> 202-206.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lang w:val="en-US"/>
        </w:rPr>
        <w:t xml:space="preserve">Nagase S., Isobe H., Ayukava K. et al. Inhibition of nitric oxide production increases dimethylnitrosamine-induced liver injury in rats // Journal of Hepatology. </w:t>
      </w:r>
      <w:r>
        <w:rPr>
          <w:spacing w:val="10"/>
          <w:szCs w:val="18"/>
          <w:lang w:val="en-GB"/>
        </w:rPr>
        <w:t>–</w:t>
      </w:r>
      <w:r>
        <w:rPr>
          <w:spacing w:val="10"/>
          <w:lang w:val="en-US"/>
        </w:rPr>
        <w:t xml:space="preserve"> 1995</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23.№5.</w:t>
      </w:r>
      <w:r>
        <w:rPr>
          <w:spacing w:val="10"/>
          <w:szCs w:val="18"/>
          <w:lang w:val="en-GB"/>
        </w:rPr>
        <w:t xml:space="preserve"> – </w:t>
      </w:r>
      <w:r>
        <w:rPr>
          <w:spacing w:val="10"/>
          <w:lang w:val="en-US"/>
        </w:rPr>
        <w:t>P. 601-604.</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Nash P., Clegg D.O. Psoriatic arthritis therapy: NSAIDs and traditional DMARDs </w:t>
      </w:r>
      <w:r>
        <w:rPr>
          <w:spacing w:val="10"/>
          <w:lang w:val="en-US"/>
        </w:rPr>
        <w:t>//</w:t>
      </w:r>
      <w:r>
        <w:rPr>
          <w:color w:val="000000"/>
          <w:spacing w:val="10"/>
          <w:szCs w:val="16"/>
          <w:lang w:val="en-US"/>
        </w:rPr>
        <w:t xml:space="preserve"> Ann. Rheum. Dis. </w:t>
      </w:r>
      <w:r>
        <w:rPr>
          <w:spacing w:val="10"/>
          <w:szCs w:val="18"/>
          <w:lang w:val="en-GB"/>
        </w:rPr>
        <w:t xml:space="preserve">– </w:t>
      </w:r>
      <w:r>
        <w:rPr>
          <w:color w:val="000000"/>
          <w:spacing w:val="10"/>
          <w:szCs w:val="16"/>
          <w:lang w:val="en-US"/>
        </w:rPr>
        <w:t>2005</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szCs w:val="16"/>
          <w:lang w:val="en-US"/>
        </w:rPr>
        <w:t>64 (Suppl.2).</w:t>
      </w:r>
      <w:r>
        <w:rPr>
          <w:spacing w:val="10"/>
          <w:szCs w:val="18"/>
          <w:lang w:val="en-GB"/>
        </w:rPr>
        <w:t xml:space="preserve"> – </w:t>
      </w:r>
      <w:r>
        <w:rPr>
          <w:spacing w:val="10"/>
          <w:lang w:val="en-US"/>
        </w:rPr>
        <w:t>P.</w:t>
      </w:r>
      <w:r>
        <w:rPr>
          <w:color w:val="000000"/>
          <w:spacing w:val="10"/>
          <w:szCs w:val="16"/>
          <w:lang w:val="en-US"/>
        </w:rPr>
        <w:t xml:space="preserve"> 74-77.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Nevitt G.J., Hutchinson P.E. Psoriasis in the community: prevalence, severity and patients beliefs and attitudes towards the disease </w:t>
      </w:r>
      <w:r>
        <w:rPr>
          <w:spacing w:val="10"/>
          <w:lang w:val="en-US"/>
        </w:rPr>
        <w:t>//</w:t>
      </w:r>
      <w:r>
        <w:rPr>
          <w:snapToGrid w:val="0"/>
          <w:spacing w:val="10"/>
          <w:lang w:val="en-US"/>
        </w:rPr>
        <w:t xml:space="preserve"> Br. J. Dermatol</w:t>
      </w:r>
      <w:r>
        <w:rPr>
          <w:color w:val="000000"/>
          <w:spacing w:val="10"/>
          <w:szCs w:val="16"/>
          <w:lang w:val="en-US"/>
        </w:rPr>
        <w:t xml:space="preserve">. </w:t>
      </w:r>
      <w:r>
        <w:rPr>
          <w:spacing w:val="10"/>
          <w:szCs w:val="18"/>
          <w:lang w:val="en-GB"/>
        </w:rPr>
        <w:t>–</w:t>
      </w:r>
      <w:r>
        <w:rPr>
          <w:snapToGrid w:val="0"/>
          <w:spacing w:val="10"/>
          <w:lang w:val="en-US"/>
        </w:rPr>
        <w:t xml:space="preserve"> 1996. </w:t>
      </w:r>
      <w:r>
        <w:rPr>
          <w:spacing w:val="10"/>
          <w:szCs w:val="18"/>
          <w:lang w:val="en-GB"/>
        </w:rPr>
        <w:t xml:space="preserve">– </w:t>
      </w:r>
      <w:r>
        <w:rPr>
          <w:spacing w:val="10"/>
          <w:szCs w:val="28"/>
          <w:lang w:val="en-US"/>
        </w:rPr>
        <w:t>Vol.</w:t>
      </w:r>
      <w:r>
        <w:rPr>
          <w:snapToGrid w:val="0"/>
          <w:spacing w:val="10"/>
          <w:lang w:val="en-US"/>
        </w:rPr>
        <w:t>135.</w:t>
      </w:r>
      <w:r>
        <w:rPr>
          <w:spacing w:val="10"/>
          <w:lang w:val="en-US"/>
        </w:rPr>
        <w:t>№</w:t>
      </w:r>
      <w:r>
        <w:rPr>
          <w:snapToGrid w:val="0"/>
          <w:spacing w:val="10"/>
          <w:lang w:val="en-US"/>
        </w:rPr>
        <w:t>4</w:t>
      </w:r>
      <w:r>
        <w:rPr>
          <w:color w:val="000000"/>
          <w:spacing w:val="10"/>
          <w:szCs w:val="16"/>
          <w:lang w:val="en-US"/>
        </w:rPr>
        <w:t>.</w:t>
      </w:r>
      <w:r>
        <w:rPr>
          <w:spacing w:val="10"/>
          <w:szCs w:val="18"/>
          <w:lang w:val="en-GB"/>
        </w:rPr>
        <w:t xml:space="preserve"> – </w:t>
      </w:r>
      <w:r>
        <w:rPr>
          <w:spacing w:val="10"/>
          <w:lang w:val="en-US"/>
        </w:rPr>
        <w:t xml:space="preserve">P. </w:t>
      </w:r>
      <w:r>
        <w:rPr>
          <w:snapToGrid w:val="0"/>
          <w:spacing w:val="10"/>
          <w:lang w:val="en-US"/>
        </w:rPr>
        <w:t>533-537.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GB"/>
        </w:rPr>
        <w:t xml:space="preserve">New insights into the role of nucleolar factor–KB, a ubiquitous transcription factor in the initiation of diseases </w:t>
      </w:r>
      <w:r>
        <w:rPr>
          <w:spacing w:val="10"/>
          <w:lang w:val="en-GB"/>
        </w:rPr>
        <w:t>/</w:t>
      </w:r>
      <w:r>
        <w:rPr>
          <w:spacing w:val="10"/>
          <w:lang w:val="en-US"/>
        </w:rPr>
        <w:t xml:space="preserve"> F. </w:t>
      </w:r>
      <w:r>
        <w:rPr>
          <w:spacing w:val="10"/>
          <w:szCs w:val="18"/>
          <w:lang w:val="en-GB"/>
        </w:rPr>
        <w:t xml:space="preserve">Chen, V. Castranova, X. Shi, L.M. Demers </w:t>
      </w:r>
      <w:r>
        <w:rPr>
          <w:spacing w:val="10"/>
          <w:lang w:val="en-GB"/>
        </w:rPr>
        <w:t>//</w:t>
      </w:r>
      <w:r>
        <w:rPr>
          <w:spacing w:val="10"/>
          <w:szCs w:val="18"/>
          <w:lang w:val="en-GB"/>
        </w:rPr>
        <w:t xml:space="preserve"> Clin</w:t>
      </w:r>
      <w:r>
        <w:rPr>
          <w:spacing w:val="10"/>
          <w:szCs w:val="18"/>
          <w:lang w:val="en-US"/>
        </w:rPr>
        <w:t>.</w:t>
      </w:r>
      <w:r>
        <w:rPr>
          <w:spacing w:val="10"/>
          <w:szCs w:val="18"/>
          <w:lang w:val="en-GB"/>
        </w:rPr>
        <w:t xml:space="preserve"> </w:t>
      </w:r>
      <w:r>
        <w:rPr>
          <w:spacing w:val="10"/>
          <w:szCs w:val="18"/>
          <w:lang w:val="en-US"/>
        </w:rPr>
        <w:t xml:space="preserve">Chem. </w:t>
      </w:r>
      <w:r>
        <w:rPr>
          <w:spacing w:val="10"/>
          <w:lang w:val="en-US"/>
        </w:rPr>
        <w:t xml:space="preserve">– 1999. – Vol.45. – P. </w:t>
      </w:r>
      <w:r>
        <w:rPr>
          <w:spacing w:val="10"/>
          <w:szCs w:val="18"/>
          <w:lang w:val="en-US"/>
        </w:rPr>
        <w:t>7–17.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Ockenfels H.M., Keim Maas C., Funk R. et al. Ethanol enhances the IFN-gamma, TGF-alpha and IL-6 secretion in psoriatic co-cultures </w:t>
      </w:r>
      <w:r>
        <w:rPr>
          <w:spacing w:val="10"/>
          <w:lang w:val="en-GB"/>
        </w:rPr>
        <w:t>//</w:t>
      </w:r>
      <w:r>
        <w:rPr>
          <w:snapToGrid w:val="0"/>
          <w:spacing w:val="10"/>
          <w:lang w:val="en-US"/>
        </w:rPr>
        <w:t xml:space="preserve"> Br. J. Dermatol</w:t>
      </w:r>
      <w:r>
        <w:rPr>
          <w:color w:val="000000"/>
          <w:spacing w:val="10"/>
          <w:szCs w:val="16"/>
          <w:lang w:val="en-US"/>
        </w:rPr>
        <w:t>.</w:t>
      </w:r>
      <w:r>
        <w:rPr>
          <w:color w:val="000000"/>
          <w:spacing w:val="10"/>
          <w:szCs w:val="16"/>
          <w:lang w:val="en-GB"/>
        </w:rPr>
        <w:t xml:space="preserve"> </w:t>
      </w:r>
      <w:r>
        <w:rPr>
          <w:spacing w:val="10"/>
          <w:szCs w:val="18"/>
          <w:lang w:val="en-GB"/>
        </w:rPr>
        <w:t>–</w:t>
      </w:r>
      <w:r>
        <w:rPr>
          <w:snapToGrid w:val="0"/>
          <w:spacing w:val="10"/>
          <w:lang w:val="en-US"/>
        </w:rPr>
        <w:t xml:space="preserve"> 1996. </w:t>
      </w:r>
      <w:r>
        <w:rPr>
          <w:spacing w:val="10"/>
          <w:szCs w:val="18"/>
          <w:lang w:val="en-GB"/>
        </w:rPr>
        <w:t xml:space="preserve">– </w:t>
      </w:r>
      <w:r>
        <w:rPr>
          <w:spacing w:val="10"/>
          <w:szCs w:val="28"/>
          <w:lang w:val="en-US"/>
        </w:rPr>
        <w:t>Vol.</w:t>
      </w:r>
      <w:r>
        <w:rPr>
          <w:snapToGrid w:val="0"/>
          <w:spacing w:val="10"/>
          <w:lang w:val="en-US"/>
        </w:rPr>
        <w:t>135.</w:t>
      </w:r>
      <w:r>
        <w:rPr>
          <w:spacing w:val="10"/>
          <w:lang w:val="en-GB"/>
        </w:rPr>
        <w:t>№</w:t>
      </w:r>
      <w:r>
        <w:rPr>
          <w:snapToGrid w:val="0"/>
          <w:spacing w:val="10"/>
          <w:lang w:val="en-US"/>
        </w:rPr>
        <w:t xml:space="preserve"> 5</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746-751.    </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Oh C.J., Das K.M., Gottlieb A.B. Treatment with anti-tumor necrosis factor alpha (TNF-alpha) monoclonal antibody dramatically decreases the clinical activity of psoriasis lesions // J. Am. Acad. Dermatol</w:t>
      </w:r>
      <w:r>
        <w:rPr>
          <w:color w:val="000000"/>
          <w:spacing w:val="10"/>
          <w:szCs w:val="16"/>
          <w:lang w:val="en-US"/>
        </w:rPr>
        <w:t xml:space="preserve"> . </w:t>
      </w:r>
      <w:r>
        <w:rPr>
          <w:spacing w:val="10"/>
          <w:szCs w:val="18"/>
          <w:lang w:val="en-GB"/>
        </w:rPr>
        <w:t>–</w:t>
      </w:r>
      <w:r>
        <w:rPr>
          <w:spacing w:val="10"/>
          <w:lang w:val="en-US"/>
        </w:rPr>
        <w:t xml:space="preserve"> 2000</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42</w:t>
      </w:r>
      <w:r>
        <w:rPr>
          <w:color w:val="000000"/>
          <w:spacing w:val="10"/>
          <w:szCs w:val="16"/>
          <w:lang w:val="en-US"/>
        </w:rPr>
        <w:t>.</w:t>
      </w:r>
      <w:r>
        <w:rPr>
          <w:spacing w:val="10"/>
          <w:szCs w:val="18"/>
          <w:lang w:val="en-GB"/>
        </w:rPr>
        <w:t xml:space="preserve"> – </w:t>
      </w:r>
      <w:r>
        <w:rPr>
          <w:spacing w:val="10"/>
          <w:lang w:val="en-US"/>
        </w:rPr>
        <w:t>P. 829-830.</w:t>
      </w:r>
      <w:bookmarkStart w:id="9" w:name="R48"/>
      <w:bookmarkEnd w:id="9"/>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Olivieri I., Ciancio G., Padula A. et al. Psoriatic arthritis sine psoriasis. A stady of 20 consecutive patients</w:t>
      </w:r>
      <w:r>
        <w:rPr>
          <w:color w:val="000000"/>
          <w:spacing w:val="10"/>
          <w:szCs w:val="16"/>
          <w:lang w:val="en-US"/>
        </w:rPr>
        <w:t xml:space="preserve"> </w:t>
      </w:r>
      <w:r>
        <w:rPr>
          <w:spacing w:val="10"/>
          <w:lang w:val="en-GB"/>
        </w:rPr>
        <w:t>//</w:t>
      </w:r>
      <w:r>
        <w:rPr>
          <w:snapToGrid w:val="0"/>
          <w:spacing w:val="10"/>
          <w:lang w:val="en-US"/>
        </w:rPr>
        <w:t xml:space="preserve"> Arthritis Rheum</w:t>
      </w:r>
      <w:r>
        <w:rPr>
          <w:color w:val="000000"/>
          <w:spacing w:val="10"/>
          <w:szCs w:val="16"/>
          <w:lang w:val="en-US"/>
        </w:rPr>
        <w:t>.</w:t>
      </w:r>
      <w:r>
        <w:rPr>
          <w:color w:val="000000"/>
          <w:spacing w:val="10"/>
          <w:szCs w:val="16"/>
          <w:lang w:val="en-GB"/>
        </w:rPr>
        <w:t xml:space="preserve"> </w:t>
      </w:r>
      <w:r>
        <w:rPr>
          <w:spacing w:val="10"/>
          <w:szCs w:val="18"/>
          <w:lang w:val="en-GB"/>
        </w:rPr>
        <w:t>–</w:t>
      </w:r>
      <w:r>
        <w:rPr>
          <w:snapToGrid w:val="0"/>
          <w:spacing w:val="10"/>
          <w:lang w:val="en-US"/>
        </w:rPr>
        <w:t xml:space="preserve"> 2000. </w:t>
      </w:r>
      <w:r>
        <w:rPr>
          <w:spacing w:val="10"/>
          <w:szCs w:val="18"/>
          <w:lang w:val="en-GB"/>
        </w:rPr>
        <w:t xml:space="preserve">– </w:t>
      </w:r>
      <w:r>
        <w:rPr>
          <w:spacing w:val="10"/>
          <w:szCs w:val="28"/>
          <w:lang w:val="en-US"/>
        </w:rPr>
        <w:t>Vol.</w:t>
      </w:r>
      <w:r>
        <w:rPr>
          <w:snapToGrid w:val="0"/>
          <w:spacing w:val="10"/>
          <w:lang w:val="en-US"/>
        </w:rPr>
        <w:t>43.</w:t>
      </w:r>
      <w:r>
        <w:rPr>
          <w:spacing w:val="10"/>
          <w:lang w:val="en-GB"/>
        </w:rPr>
        <w:t>№</w:t>
      </w:r>
      <w:r>
        <w:rPr>
          <w:snapToGrid w:val="0"/>
          <w:spacing w:val="10"/>
          <w:lang w:val="en-US"/>
        </w:rPr>
        <w:t xml:space="preserve"> 9</w:t>
      </w:r>
      <w:r>
        <w:rPr>
          <w:color w:val="000000"/>
          <w:spacing w:val="10"/>
          <w:szCs w:val="16"/>
          <w:lang w:val="en-US"/>
        </w:rPr>
        <w:t>.</w:t>
      </w:r>
      <w:r>
        <w:rPr>
          <w:spacing w:val="10"/>
          <w:szCs w:val="18"/>
          <w:lang w:val="en-GB"/>
        </w:rPr>
        <w:t xml:space="preserve"> – </w:t>
      </w:r>
      <w:r>
        <w:rPr>
          <w:spacing w:val="10"/>
          <w:lang w:val="en-US"/>
        </w:rPr>
        <w:t xml:space="preserve">P. </w:t>
      </w:r>
      <w:r>
        <w:rPr>
          <w:snapToGrid w:val="0"/>
          <w:spacing w:val="10"/>
          <w:lang w:val="en-US"/>
        </w:rPr>
        <w:t>105.</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Ortiz A.M., Garsia-Vicuna R., Vincente E. et al. Intravenous methotrexate pulses for refractory chronic polyarthritis </w:t>
      </w:r>
      <w:r>
        <w:rPr>
          <w:spacing w:val="10"/>
          <w:lang w:val="en-US"/>
        </w:rPr>
        <w:t>//</w:t>
      </w:r>
      <w:r>
        <w:rPr>
          <w:snapToGrid w:val="0"/>
          <w:spacing w:val="10"/>
          <w:lang w:val="en-US"/>
        </w:rPr>
        <w:t xml:space="preserve"> Arthritis Rheum</w:t>
      </w:r>
      <w:r>
        <w:rPr>
          <w:color w:val="000000"/>
          <w:spacing w:val="10"/>
          <w:szCs w:val="16"/>
          <w:lang w:val="en-US"/>
        </w:rPr>
        <w:t xml:space="preserve">. </w:t>
      </w:r>
      <w:r>
        <w:rPr>
          <w:spacing w:val="10"/>
          <w:szCs w:val="18"/>
          <w:lang w:val="en-GB"/>
        </w:rPr>
        <w:t>–</w:t>
      </w:r>
      <w:r>
        <w:rPr>
          <w:snapToGrid w:val="0"/>
          <w:spacing w:val="10"/>
          <w:lang w:val="en-US"/>
        </w:rPr>
        <w:t xml:space="preserve"> 1998. </w:t>
      </w:r>
      <w:r>
        <w:rPr>
          <w:spacing w:val="10"/>
          <w:szCs w:val="18"/>
          <w:lang w:val="en-GB"/>
        </w:rPr>
        <w:t xml:space="preserve">– </w:t>
      </w:r>
      <w:r>
        <w:rPr>
          <w:spacing w:val="10"/>
          <w:szCs w:val="28"/>
          <w:lang w:val="en-US"/>
        </w:rPr>
        <w:t>Vol.</w:t>
      </w:r>
      <w:r>
        <w:rPr>
          <w:snapToGrid w:val="0"/>
          <w:spacing w:val="10"/>
          <w:lang w:val="en-US"/>
        </w:rPr>
        <w:t>40</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193.</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Ortonne J.P. Recent developments in the understanding of the pathogenesis of psoriasis </w:t>
      </w:r>
      <w:r>
        <w:rPr>
          <w:spacing w:val="10"/>
          <w:lang w:val="en-US"/>
        </w:rPr>
        <w:t>//</w:t>
      </w:r>
      <w:r>
        <w:rPr>
          <w:color w:val="000000"/>
          <w:spacing w:val="10"/>
          <w:lang w:val="en-US"/>
        </w:rPr>
        <w:t xml:space="preserve"> Br. J. </w:t>
      </w:r>
      <w:proofErr w:type="gramStart"/>
      <w:r>
        <w:rPr>
          <w:color w:val="000000"/>
          <w:spacing w:val="10"/>
          <w:lang w:val="en-US"/>
        </w:rPr>
        <w:t>Dermatol</w:t>
      </w:r>
      <w:r>
        <w:rPr>
          <w:color w:val="000000"/>
          <w:spacing w:val="10"/>
          <w:szCs w:val="16"/>
          <w:lang w:val="en-US"/>
        </w:rPr>
        <w:t xml:space="preserve"> .</w:t>
      </w:r>
      <w:proofErr w:type="gramEnd"/>
      <w:r>
        <w:rPr>
          <w:color w:val="000000"/>
          <w:spacing w:val="10"/>
          <w:szCs w:val="16"/>
          <w:lang w:val="en-US"/>
        </w:rPr>
        <w:t xml:space="preserve"> </w:t>
      </w:r>
      <w:r>
        <w:rPr>
          <w:spacing w:val="10"/>
          <w:szCs w:val="18"/>
          <w:lang w:val="en-GB"/>
        </w:rPr>
        <w:t>–</w:t>
      </w:r>
      <w:r>
        <w:rPr>
          <w:color w:val="000000"/>
          <w:spacing w:val="10"/>
          <w:lang w:val="en-US"/>
        </w:rPr>
        <w:t xml:space="preserve"> 1999</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lang w:val="en-US"/>
        </w:rPr>
        <w:t>140. (Suppl. 54)</w:t>
      </w:r>
      <w:r>
        <w:rPr>
          <w:color w:val="000000"/>
          <w:spacing w:val="10"/>
          <w:szCs w:val="16"/>
          <w:lang w:val="en-US"/>
        </w:rPr>
        <w:t>.</w:t>
      </w:r>
      <w:r>
        <w:rPr>
          <w:spacing w:val="10"/>
          <w:szCs w:val="18"/>
          <w:lang w:val="en-GB"/>
        </w:rPr>
        <w:t xml:space="preserve"> – </w:t>
      </w:r>
      <w:r>
        <w:rPr>
          <w:spacing w:val="10"/>
          <w:lang w:val="en-US"/>
        </w:rPr>
        <w:t>P.</w:t>
      </w:r>
      <w:r>
        <w:rPr>
          <w:color w:val="000000"/>
          <w:spacing w:val="10"/>
          <w:lang w:val="en-US"/>
        </w:rPr>
        <w:t xml:space="preserve"> 1-7.</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Palit J., Hill J., Capell N.A. et al. A multicenter double-blind comparison of auranofin, intramuscular gold thiomalate and placebo in patients with psoriatic arthritis </w:t>
      </w:r>
      <w:r>
        <w:rPr>
          <w:spacing w:val="10"/>
          <w:lang w:val="en-US"/>
        </w:rPr>
        <w:t>//</w:t>
      </w:r>
      <w:r>
        <w:rPr>
          <w:snapToGrid w:val="0"/>
          <w:spacing w:val="10"/>
          <w:lang w:val="en-US"/>
        </w:rPr>
        <w:t xml:space="preserve"> Br. J. Rheumatol</w:t>
      </w:r>
      <w:r>
        <w:rPr>
          <w:color w:val="000000"/>
          <w:spacing w:val="10"/>
          <w:szCs w:val="16"/>
          <w:lang w:val="en-US"/>
        </w:rPr>
        <w:t xml:space="preserve">. </w:t>
      </w:r>
      <w:r>
        <w:rPr>
          <w:spacing w:val="10"/>
          <w:szCs w:val="18"/>
          <w:lang w:val="en-GB"/>
        </w:rPr>
        <w:t>–</w:t>
      </w:r>
      <w:r>
        <w:rPr>
          <w:snapToGrid w:val="0"/>
          <w:spacing w:val="10"/>
          <w:lang w:val="en-US"/>
        </w:rPr>
        <w:t xml:space="preserve"> 1990. </w:t>
      </w:r>
      <w:r>
        <w:rPr>
          <w:spacing w:val="10"/>
          <w:szCs w:val="18"/>
          <w:lang w:val="en-GB"/>
        </w:rPr>
        <w:t xml:space="preserve">– </w:t>
      </w:r>
      <w:r>
        <w:rPr>
          <w:spacing w:val="10"/>
          <w:szCs w:val="28"/>
          <w:lang w:val="en-US"/>
        </w:rPr>
        <w:t>Vol.</w:t>
      </w:r>
      <w:r>
        <w:rPr>
          <w:snapToGrid w:val="0"/>
          <w:spacing w:val="10"/>
          <w:lang w:val="en-US"/>
        </w:rPr>
        <w:t>29</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280-283.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Paul C.F., Ho V.C., McGeown C. et al. Risk of malignancies in psoriasis patients treated with cyclosporine: a 5 y cohort study // J. Invest. Dermatol</w:t>
      </w:r>
      <w:r>
        <w:rPr>
          <w:color w:val="000000"/>
          <w:spacing w:val="10"/>
          <w:szCs w:val="16"/>
          <w:lang w:val="en-US"/>
        </w:rPr>
        <w:t xml:space="preserve">. </w:t>
      </w:r>
      <w:r>
        <w:rPr>
          <w:spacing w:val="10"/>
          <w:szCs w:val="18"/>
          <w:lang w:val="en-GB"/>
        </w:rPr>
        <w:t>–</w:t>
      </w:r>
      <w:r>
        <w:rPr>
          <w:spacing w:val="10"/>
          <w:lang w:val="en-US"/>
        </w:rPr>
        <w:t xml:space="preserve"> 2003</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120</w:t>
      </w:r>
      <w:r>
        <w:rPr>
          <w:color w:val="000000"/>
          <w:spacing w:val="10"/>
          <w:szCs w:val="16"/>
          <w:lang w:val="en-US"/>
        </w:rPr>
        <w:t>.</w:t>
      </w:r>
      <w:r>
        <w:rPr>
          <w:spacing w:val="10"/>
          <w:szCs w:val="18"/>
          <w:lang w:val="en-GB"/>
        </w:rPr>
        <w:t xml:space="preserve"> – </w:t>
      </w:r>
      <w:r>
        <w:rPr>
          <w:spacing w:val="10"/>
          <w:lang w:val="en-US"/>
        </w:rPr>
        <w:t>P. 211–226.</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Pitzaris C. Skin and point disease in psoriatic arthritis: what is the line? </w:t>
      </w:r>
      <w:r>
        <w:rPr>
          <w:spacing w:val="10"/>
          <w:lang w:val="en-US"/>
        </w:rPr>
        <w:t xml:space="preserve">// </w:t>
      </w:r>
      <w:r>
        <w:rPr>
          <w:snapToGrid w:val="0"/>
          <w:spacing w:val="10"/>
          <w:lang w:val="en-US"/>
        </w:rPr>
        <w:t>Br. J. Dermatol</w:t>
      </w:r>
      <w:r>
        <w:rPr>
          <w:color w:val="000000"/>
          <w:spacing w:val="10"/>
          <w:szCs w:val="16"/>
          <w:lang w:val="en-US"/>
        </w:rPr>
        <w:t xml:space="preserve">. </w:t>
      </w:r>
      <w:r>
        <w:rPr>
          <w:spacing w:val="10"/>
          <w:szCs w:val="18"/>
          <w:lang w:val="en-GB"/>
        </w:rPr>
        <w:t>–</w:t>
      </w:r>
      <w:r>
        <w:rPr>
          <w:snapToGrid w:val="0"/>
          <w:spacing w:val="10"/>
          <w:lang w:val="en-US"/>
        </w:rPr>
        <w:t xml:space="preserve"> 1998. </w:t>
      </w:r>
      <w:r>
        <w:rPr>
          <w:spacing w:val="10"/>
          <w:szCs w:val="18"/>
          <w:lang w:val="en-GB"/>
        </w:rPr>
        <w:t xml:space="preserve">– </w:t>
      </w:r>
      <w:r>
        <w:rPr>
          <w:spacing w:val="10"/>
          <w:szCs w:val="28"/>
          <w:lang w:val="en-US"/>
        </w:rPr>
        <w:t>Vol.</w:t>
      </w:r>
      <w:r>
        <w:rPr>
          <w:snapToGrid w:val="0"/>
          <w:spacing w:val="10"/>
          <w:lang w:val="en-US"/>
        </w:rPr>
        <w:t>37</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480-483.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lastRenderedPageBreak/>
        <w:t xml:space="preserve">Poicolainen K., Reunala T., Karvonen J. Smoking, alcohol and life events related to psoriasis among women </w:t>
      </w:r>
      <w:r>
        <w:rPr>
          <w:spacing w:val="10"/>
          <w:lang w:val="en-US"/>
        </w:rPr>
        <w:t>//</w:t>
      </w:r>
      <w:r>
        <w:rPr>
          <w:snapToGrid w:val="0"/>
          <w:spacing w:val="10"/>
          <w:lang w:val="en-US"/>
        </w:rPr>
        <w:t xml:space="preserve"> Br. J. Dermatol</w:t>
      </w:r>
      <w:r>
        <w:rPr>
          <w:color w:val="000000"/>
          <w:spacing w:val="10"/>
          <w:szCs w:val="16"/>
          <w:lang w:val="en-US"/>
        </w:rPr>
        <w:t xml:space="preserve">. </w:t>
      </w:r>
      <w:r>
        <w:rPr>
          <w:spacing w:val="10"/>
          <w:szCs w:val="18"/>
          <w:lang w:val="en-GB"/>
        </w:rPr>
        <w:t>–</w:t>
      </w:r>
      <w:r>
        <w:rPr>
          <w:snapToGrid w:val="0"/>
          <w:spacing w:val="10"/>
          <w:lang w:val="en-US"/>
        </w:rPr>
        <w:t xml:space="preserve"> 1994. </w:t>
      </w:r>
      <w:r>
        <w:rPr>
          <w:spacing w:val="10"/>
          <w:szCs w:val="18"/>
          <w:lang w:val="en-GB"/>
        </w:rPr>
        <w:t xml:space="preserve">– </w:t>
      </w:r>
      <w:r>
        <w:rPr>
          <w:spacing w:val="10"/>
          <w:szCs w:val="28"/>
          <w:lang w:val="en-US"/>
        </w:rPr>
        <w:t>Vol.</w:t>
      </w:r>
      <w:r>
        <w:rPr>
          <w:snapToGrid w:val="0"/>
          <w:spacing w:val="10"/>
          <w:lang w:val="en-US"/>
        </w:rPr>
        <w:t>130.№4</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473-477.</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GB" w:eastAsia="uk-UA"/>
        </w:rPr>
      </w:pPr>
      <w:r>
        <w:rPr>
          <w:spacing w:val="10"/>
          <w:lang w:val="en-US"/>
        </w:rPr>
        <w:t xml:space="preserve">Provenzano G. Liver toxicity of infliximab in psoriatic arthritis // Ann. </w:t>
      </w:r>
      <w:r>
        <w:rPr>
          <w:spacing w:val="10"/>
          <w:lang w:val="en-GB"/>
        </w:rPr>
        <w:t>Rheum</w:t>
      </w:r>
      <w:r>
        <w:rPr>
          <w:spacing w:val="10"/>
          <w:lang w:val="en-US"/>
        </w:rPr>
        <w:t>.</w:t>
      </w:r>
      <w:r>
        <w:rPr>
          <w:spacing w:val="10"/>
          <w:lang w:val="en-GB"/>
        </w:rPr>
        <w:t xml:space="preserve"> Dis</w:t>
      </w:r>
      <w:r>
        <w:rPr>
          <w:color w:val="000000"/>
          <w:spacing w:val="10"/>
          <w:szCs w:val="16"/>
          <w:lang w:val="en-US"/>
        </w:rPr>
        <w:t>.</w:t>
      </w:r>
      <w:r>
        <w:rPr>
          <w:color w:val="000000"/>
          <w:spacing w:val="10"/>
          <w:szCs w:val="16"/>
          <w:lang w:val="en-GB"/>
        </w:rPr>
        <w:t xml:space="preserve"> </w:t>
      </w:r>
      <w:r>
        <w:rPr>
          <w:spacing w:val="10"/>
          <w:szCs w:val="18"/>
          <w:lang w:val="en-GB"/>
        </w:rPr>
        <w:t>–</w:t>
      </w:r>
      <w:r>
        <w:rPr>
          <w:spacing w:val="10"/>
          <w:lang w:val="en-GB"/>
        </w:rPr>
        <w:t xml:space="preserve"> 2004</w:t>
      </w:r>
      <w:r>
        <w:rPr>
          <w:snapToGrid w:val="0"/>
          <w:spacing w:val="10"/>
          <w:lang w:val="en-US"/>
        </w:rPr>
        <w:t xml:space="preserve">. </w:t>
      </w:r>
      <w:r>
        <w:rPr>
          <w:spacing w:val="10"/>
          <w:szCs w:val="18"/>
          <w:lang w:val="en-GB"/>
        </w:rPr>
        <w:t>–</w:t>
      </w:r>
      <w:r>
        <w:rPr>
          <w:spacing w:val="10"/>
          <w:lang w:val="en-GB"/>
        </w:rPr>
        <w:t xml:space="preserve"> </w:t>
      </w:r>
      <w:proofErr w:type="gramStart"/>
      <w:r>
        <w:rPr>
          <w:spacing w:val="10"/>
          <w:lang w:val="en-GB"/>
        </w:rPr>
        <w:t>e-letter</w:t>
      </w:r>
      <w:proofErr w:type="gramEnd"/>
      <w:r>
        <w:rPr>
          <w:spacing w:val="10"/>
          <w:lang w:val="en-GB"/>
        </w:rPr>
        <w:t>.</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Provenzano G., Rinaldi F., Termini A. et al. Long term infliximab for severe psoriatic arthritis: evidence of sustained clinical and radiographic response </w:t>
      </w:r>
      <w:r>
        <w:rPr>
          <w:spacing w:val="10"/>
          <w:lang w:val="en-US"/>
        </w:rPr>
        <w:t>//</w:t>
      </w:r>
      <w:r>
        <w:rPr>
          <w:snapToGrid w:val="0"/>
          <w:spacing w:val="10"/>
          <w:lang w:val="en-US"/>
        </w:rPr>
        <w:t xml:space="preserve"> Ann. Rheum. Dis</w:t>
      </w:r>
      <w:r>
        <w:rPr>
          <w:color w:val="000000"/>
          <w:spacing w:val="10"/>
          <w:szCs w:val="16"/>
          <w:lang w:val="en-US"/>
        </w:rPr>
        <w:t xml:space="preserve">. </w:t>
      </w:r>
      <w:r>
        <w:rPr>
          <w:spacing w:val="10"/>
          <w:szCs w:val="18"/>
          <w:lang w:val="en-GB"/>
        </w:rPr>
        <w:t>–</w:t>
      </w:r>
      <w:r>
        <w:rPr>
          <w:snapToGrid w:val="0"/>
          <w:spacing w:val="10"/>
          <w:lang w:val="en-US"/>
        </w:rPr>
        <w:t xml:space="preserve"> 2004. </w:t>
      </w:r>
      <w:r>
        <w:rPr>
          <w:spacing w:val="10"/>
          <w:szCs w:val="18"/>
          <w:lang w:val="en-GB"/>
        </w:rPr>
        <w:t xml:space="preserve">– </w:t>
      </w:r>
      <w:proofErr w:type="gramStart"/>
      <w:r>
        <w:rPr>
          <w:spacing w:val="10"/>
          <w:szCs w:val="28"/>
          <w:lang w:val="en-US"/>
        </w:rPr>
        <w:t>Vol.</w:t>
      </w:r>
      <w:r>
        <w:rPr>
          <w:snapToGrid w:val="0"/>
          <w:spacing w:val="10"/>
          <w:lang w:val="en-US"/>
        </w:rPr>
        <w:t>63(</w:t>
      </w:r>
      <w:proofErr w:type="gramEnd"/>
      <w:r>
        <w:rPr>
          <w:snapToGrid w:val="0"/>
          <w:spacing w:val="10"/>
          <w:lang w:val="en-US"/>
        </w:rPr>
        <w:t>Suppl.1)</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417-418. </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eastAsia="uk-UA"/>
        </w:rPr>
      </w:pPr>
      <w:r>
        <w:rPr>
          <w:spacing w:val="10"/>
          <w:lang w:val="en-US"/>
        </w:rPr>
        <w:t xml:space="preserve">Provenzano G., Termini A., Le Moli C. </w:t>
      </w:r>
      <w:r>
        <w:rPr>
          <w:snapToGrid w:val="0"/>
          <w:spacing w:val="10"/>
          <w:lang w:val="en-US"/>
        </w:rPr>
        <w:t>et al.</w:t>
      </w:r>
      <w:r>
        <w:rPr>
          <w:spacing w:val="10"/>
          <w:lang w:val="en-US"/>
        </w:rPr>
        <w:t xml:space="preserve"> Efficacy of infliximab in psoriatic arthritis resistant to treatment with disease modifying antirheumatic drugs: an open pilot study</w:t>
      </w:r>
      <w:r>
        <w:rPr>
          <w:snapToGrid w:val="0"/>
          <w:spacing w:val="10"/>
          <w:lang w:val="en-US"/>
        </w:rPr>
        <w:t xml:space="preserve"> et al.</w:t>
      </w:r>
      <w:r>
        <w:rPr>
          <w:spacing w:val="10"/>
          <w:lang w:val="en-US"/>
        </w:rPr>
        <w:t xml:space="preserve"> // Ann. Rheum. Dis</w:t>
      </w:r>
      <w:r>
        <w:rPr>
          <w:color w:val="000000"/>
          <w:spacing w:val="10"/>
          <w:szCs w:val="16"/>
          <w:lang w:val="en-US"/>
        </w:rPr>
        <w:t xml:space="preserve">. </w:t>
      </w:r>
      <w:r>
        <w:rPr>
          <w:spacing w:val="10"/>
          <w:szCs w:val="18"/>
          <w:lang w:val="en-GB"/>
        </w:rPr>
        <w:t>–</w:t>
      </w:r>
      <w:r>
        <w:rPr>
          <w:spacing w:val="10"/>
          <w:lang w:val="en-US"/>
        </w:rPr>
        <w:t xml:space="preserve"> 2003</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62</w:t>
      </w:r>
      <w:r>
        <w:rPr>
          <w:color w:val="000000"/>
          <w:spacing w:val="10"/>
          <w:szCs w:val="16"/>
          <w:lang w:val="en-US"/>
        </w:rPr>
        <w:t>.</w:t>
      </w:r>
      <w:r>
        <w:rPr>
          <w:spacing w:val="10"/>
          <w:szCs w:val="18"/>
          <w:lang w:val="en-GB"/>
        </w:rPr>
        <w:t xml:space="preserve"> – </w:t>
      </w:r>
      <w:r>
        <w:rPr>
          <w:spacing w:val="10"/>
          <w:lang w:val="en-US"/>
        </w:rPr>
        <w:t xml:space="preserve">P. 680–681.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Queiro R., Belzunegui J., Gonzalez C. et al. Clinically asymptomatic axial disease in psoriatic spondyloarthropathy. A retrospective stady </w:t>
      </w:r>
      <w:r>
        <w:rPr>
          <w:spacing w:val="10"/>
          <w:lang w:val="en-US"/>
        </w:rPr>
        <w:t>//</w:t>
      </w:r>
      <w:r>
        <w:rPr>
          <w:snapToGrid w:val="0"/>
          <w:spacing w:val="10"/>
          <w:lang w:val="en-US"/>
        </w:rPr>
        <w:t xml:space="preserve"> Clin.  Rheumatol</w:t>
      </w:r>
      <w:r>
        <w:rPr>
          <w:color w:val="000000"/>
          <w:spacing w:val="10"/>
          <w:szCs w:val="16"/>
          <w:lang w:val="en-US"/>
        </w:rPr>
        <w:t xml:space="preserve">. </w:t>
      </w:r>
      <w:r>
        <w:rPr>
          <w:spacing w:val="10"/>
          <w:szCs w:val="18"/>
          <w:lang w:val="en-GB"/>
        </w:rPr>
        <w:t>–</w:t>
      </w:r>
      <w:r>
        <w:rPr>
          <w:snapToGrid w:val="0"/>
          <w:spacing w:val="10"/>
          <w:lang w:val="en-US"/>
        </w:rPr>
        <w:t xml:space="preserve"> 2002. </w:t>
      </w:r>
      <w:r>
        <w:rPr>
          <w:spacing w:val="10"/>
          <w:szCs w:val="18"/>
          <w:lang w:val="en-GB"/>
        </w:rPr>
        <w:t xml:space="preserve">– </w:t>
      </w:r>
      <w:r>
        <w:rPr>
          <w:spacing w:val="10"/>
          <w:szCs w:val="28"/>
          <w:lang w:val="en-US"/>
        </w:rPr>
        <w:t>Vol.</w:t>
      </w:r>
      <w:r>
        <w:rPr>
          <w:snapToGrid w:val="0"/>
          <w:spacing w:val="10"/>
          <w:lang w:val="en-US"/>
        </w:rPr>
        <w:t>21.</w:t>
      </w:r>
      <w:r>
        <w:rPr>
          <w:spacing w:val="10"/>
          <w:lang w:val="en-US"/>
        </w:rPr>
        <w:t>№</w:t>
      </w:r>
      <w:r>
        <w:rPr>
          <w:snapToGrid w:val="0"/>
          <w:spacing w:val="10"/>
          <w:lang w:val="en-US"/>
        </w:rPr>
        <w:t xml:space="preserve"> 1</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10-13.</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Queiro-Silva R., Torre-Alonso J.C., Tinture-Eguren T. </w:t>
      </w:r>
      <w:r>
        <w:rPr>
          <w:snapToGrid w:val="0"/>
          <w:spacing w:val="10"/>
          <w:lang w:val="en-US"/>
        </w:rPr>
        <w:t>et al.</w:t>
      </w:r>
      <w:r>
        <w:rPr>
          <w:spacing w:val="10"/>
          <w:lang w:val="en-US"/>
        </w:rPr>
        <w:t xml:space="preserve"> A polyarticular onset predicts erosive and deforming disease in psoriatic arthritis // Ann. Rheum. Dis</w:t>
      </w:r>
      <w:r>
        <w:rPr>
          <w:color w:val="000000"/>
          <w:spacing w:val="10"/>
          <w:szCs w:val="16"/>
          <w:lang w:val="en-US"/>
        </w:rPr>
        <w:t xml:space="preserve">. </w:t>
      </w:r>
      <w:r>
        <w:rPr>
          <w:spacing w:val="10"/>
          <w:szCs w:val="18"/>
          <w:lang w:val="en-GB"/>
        </w:rPr>
        <w:t>–</w:t>
      </w:r>
      <w:r>
        <w:rPr>
          <w:spacing w:val="10"/>
          <w:lang w:val="en-US"/>
        </w:rPr>
        <w:t xml:space="preserve"> 2003</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62</w:t>
      </w:r>
      <w:r>
        <w:rPr>
          <w:color w:val="000000"/>
          <w:spacing w:val="10"/>
          <w:szCs w:val="16"/>
          <w:lang w:val="en-US"/>
        </w:rPr>
        <w:t>.</w:t>
      </w:r>
      <w:r>
        <w:rPr>
          <w:spacing w:val="10"/>
          <w:szCs w:val="18"/>
          <w:lang w:val="en-GB"/>
        </w:rPr>
        <w:t xml:space="preserve"> – </w:t>
      </w:r>
      <w:r>
        <w:rPr>
          <w:spacing w:val="10"/>
          <w:lang w:val="en-US"/>
        </w:rPr>
        <w:t>P. 68–70.</w:t>
      </w:r>
      <w:bookmarkStart w:id="10" w:name="R3"/>
      <w:bookmarkEnd w:id="10"/>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Rahman P., Gladman D.D., Cook R.J., et al. The use of sulfasalazine in psoriatic arthritis: a clinic experience </w:t>
      </w:r>
      <w:r>
        <w:rPr>
          <w:spacing w:val="10"/>
          <w:lang w:val="en-US"/>
        </w:rPr>
        <w:t>//</w:t>
      </w:r>
      <w:r>
        <w:rPr>
          <w:color w:val="000000"/>
          <w:spacing w:val="10"/>
          <w:lang w:val="en-US"/>
        </w:rPr>
        <w:t xml:space="preserve"> J. Rheumatol</w:t>
      </w:r>
      <w:r>
        <w:rPr>
          <w:color w:val="000000"/>
          <w:spacing w:val="10"/>
          <w:szCs w:val="16"/>
          <w:lang w:val="en-US"/>
        </w:rPr>
        <w:t xml:space="preserve">. </w:t>
      </w:r>
      <w:r>
        <w:rPr>
          <w:spacing w:val="10"/>
          <w:szCs w:val="18"/>
          <w:lang w:val="en-GB"/>
        </w:rPr>
        <w:t>–</w:t>
      </w:r>
      <w:r>
        <w:rPr>
          <w:color w:val="000000"/>
          <w:spacing w:val="10"/>
          <w:lang w:val="en-US"/>
        </w:rPr>
        <w:t xml:space="preserve"> 1998</w:t>
      </w:r>
      <w:r>
        <w:rPr>
          <w:snapToGrid w:val="0"/>
          <w:spacing w:val="10"/>
          <w:lang w:val="en-US"/>
        </w:rPr>
        <w:t xml:space="preserve">. </w:t>
      </w:r>
      <w:r>
        <w:rPr>
          <w:spacing w:val="10"/>
          <w:szCs w:val="18"/>
          <w:lang w:val="en-GB"/>
        </w:rPr>
        <w:t xml:space="preserve">– </w:t>
      </w:r>
      <w:proofErr w:type="gramStart"/>
      <w:r>
        <w:rPr>
          <w:spacing w:val="10"/>
          <w:szCs w:val="28"/>
          <w:lang w:val="en-US"/>
        </w:rPr>
        <w:t>Vol.</w:t>
      </w:r>
      <w:r>
        <w:rPr>
          <w:color w:val="000000"/>
          <w:spacing w:val="10"/>
          <w:lang w:val="en-US"/>
        </w:rPr>
        <w:t>25(</w:t>
      </w:r>
      <w:proofErr w:type="gramEnd"/>
      <w:r>
        <w:rPr>
          <w:color w:val="000000"/>
          <w:spacing w:val="10"/>
          <w:lang w:val="en-US"/>
        </w:rPr>
        <w:t>Suppl.10)</w:t>
      </w:r>
      <w:r>
        <w:rPr>
          <w:color w:val="000000"/>
          <w:spacing w:val="10"/>
          <w:szCs w:val="16"/>
          <w:lang w:val="en-US"/>
        </w:rPr>
        <w:t>.</w:t>
      </w:r>
      <w:r>
        <w:rPr>
          <w:spacing w:val="10"/>
          <w:szCs w:val="18"/>
          <w:lang w:val="en-GB"/>
        </w:rPr>
        <w:t xml:space="preserve"> – </w:t>
      </w:r>
      <w:r>
        <w:rPr>
          <w:spacing w:val="10"/>
          <w:lang w:val="en-US"/>
        </w:rPr>
        <w:t>P.</w:t>
      </w:r>
      <w:r>
        <w:rPr>
          <w:color w:val="000000"/>
          <w:spacing w:val="10"/>
          <w:lang w:val="en-US"/>
        </w:rPr>
        <w:t xml:space="preserve"> 1957-1961. </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lang w:val="en-US" w:eastAsia="uk-UA"/>
        </w:rPr>
      </w:pPr>
      <w:r>
        <w:rPr>
          <w:color w:val="000000"/>
          <w:spacing w:val="10"/>
          <w:lang w:val="en-US"/>
        </w:rPr>
        <w:t>Rahman P., Nguyen E., Cheung C., et al. Comparison of radiological severity in psoriatic arthritis and rheumatoid arthritis</w:t>
      </w:r>
      <w:r>
        <w:rPr>
          <w:spacing w:val="10"/>
          <w:lang w:val="en-US"/>
        </w:rPr>
        <w:t xml:space="preserve"> //</w:t>
      </w:r>
      <w:r>
        <w:rPr>
          <w:color w:val="000000"/>
          <w:spacing w:val="10"/>
          <w:lang w:val="en-US"/>
        </w:rPr>
        <w:t xml:space="preserve"> J. Rheumatol</w:t>
      </w:r>
      <w:r>
        <w:rPr>
          <w:color w:val="000000"/>
          <w:spacing w:val="10"/>
          <w:szCs w:val="16"/>
          <w:lang w:val="en-US"/>
        </w:rPr>
        <w:t xml:space="preserve">. </w:t>
      </w:r>
      <w:r>
        <w:rPr>
          <w:spacing w:val="10"/>
          <w:szCs w:val="18"/>
          <w:lang w:val="en-GB"/>
        </w:rPr>
        <w:t>–</w:t>
      </w:r>
      <w:r>
        <w:rPr>
          <w:color w:val="000000"/>
          <w:spacing w:val="10"/>
          <w:lang w:val="en-US"/>
        </w:rPr>
        <w:t xml:space="preserve"> 2001</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lang w:val="en-US"/>
        </w:rPr>
        <w:t xml:space="preserve"> 28(Suppl.5)</w:t>
      </w:r>
      <w:r>
        <w:rPr>
          <w:color w:val="000000"/>
          <w:spacing w:val="10"/>
          <w:szCs w:val="16"/>
          <w:lang w:val="en-US"/>
        </w:rPr>
        <w:t>.</w:t>
      </w:r>
      <w:r>
        <w:rPr>
          <w:spacing w:val="10"/>
          <w:szCs w:val="18"/>
          <w:lang w:val="en-GB"/>
        </w:rPr>
        <w:t xml:space="preserve"> – </w:t>
      </w:r>
      <w:r>
        <w:rPr>
          <w:spacing w:val="10"/>
          <w:lang w:val="en-US"/>
        </w:rPr>
        <w:t>P.</w:t>
      </w:r>
      <w:r>
        <w:rPr>
          <w:color w:val="000000"/>
          <w:spacing w:val="10"/>
          <w:lang w:val="en-US"/>
        </w:rPr>
        <w:t xml:space="preserve"> 1041-1044. </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Ramey D.R., Raynauld J.P., Fries J.F. The </w:t>
      </w:r>
      <w:r>
        <w:rPr>
          <w:spacing w:val="10"/>
          <w:szCs w:val="28"/>
          <w:lang w:val="en-US"/>
        </w:rPr>
        <w:t xml:space="preserve">Health Assessment Questionnaire 1991: Status and review </w:t>
      </w:r>
      <w:r>
        <w:rPr>
          <w:spacing w:val="10"/>
          <w:lang w:val="en-US"/>
        </w:rPr>
        <w:t>//</w:t>
      </w:r>
      <w:r>
        <w:rPr>
          <w:spacing w:val="10"/>
          <w:szCs w:val="28"/>
          <w:lang w:val="en-US"/>
        </w:rPr>
        <w:t xml:space="preserve"> Arthritis care Res</w:t>
      </w:r>
      <w:r>
        <w:rPr>
          <w:color w:val="000000"/>
          <w:spacing w:val="10"/>
          <w:szCs w:val="16"/>
          <w:lang w:val="en-US"/>
        </w:rPr>
        <w:t xml:space="preserve">. </w:t>
      </w:r>
      <w:r>
        <w:rPr>
          <w:spacing w:val="10"/>
          <w:szCs w:val="18"/>
          <w:lang w:val="en-GB"/>
        </w:rPr>
        <w:t>–</w:t>
      </w:r>
      <w:r>
        <w:rPr>
          <w:spacing w:val="10"/>
          <w:szCs w:val="28"/>
          <w:lang w:val="en-US"/>
        </w:rPr>
        <w:t xml:space="preserve"> 1992</w:t>
      </w:r>
      <w:r>
        <w:rPr>
          <w:snapToGrid w:val="0"/>
          <w:spacing w:val="10"/>
          <w:lang w:val="en-US"/>
        </w:rPr>
        <w:t xml:space="preserve">. </w:t>
      </w:r>
      <w:r>
        <w:rPr>
          <w:spacing w:val="10"/>
          <w:szCs w:val="18"/>
          <w:lang w:val="en-GB"/>
        </w:rPr>
        <w:t xml:space="preserve">– </w:t>
      </w:r>
      <w:r>
        <w:rPr>
          <w:spacing w:val="10"/>
          <w:szCs w:val="28"/>
          <w:lang w:val="en-US"/>
        </w:rPr>
        <w:t>Vol.5</w:t>
      </w:r>
      <w:r>
        <w:rPr>
          <w:color w:val="000000"/>
          <w:spacing w:val="10"/>
          <w:szCs w:val="16"/>
          <w:lang w:val="en-US"/>
        </w:rPr>
        <w:t>.</w:t>
      </w:r>
      <w:r>
        <w:rPr>
          <w:spacing w:val="10"/>
          <w:szCs w:val="18"/>
          <w:lang w:val="en-GB"/>
        </w:rPr>
        <w:t xml:space="preserve"> – </w:t>
      </w:r>
      <w:r>
        <w:rPr>
          <w:spacing w:val="10"/>
          <w:lang w:val="en-US"/>
        </w:rPr>
        <w:t>P.</w:t>
      </w:r>
      <w:r>
        <w:rPr>
          <w:spacing w:val="10"/>
          <w:szCs w:val="28"/>
          <w:lang w:val="en-US"/>
        </w:rPr>
        <w:t xml:space="preserve"> 119-129.</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Reduced synovial membrane macrophage numbers, ELAM-1 expression, and lining layer hyperplasia in psoriatic arthritis as compared with rheumatoid arthritis / D. Veale, G. Yanni, S. Rogers, L. Barnes, B. Bresnihan, O. Fitzgerald // Arthritis Rheum</w:t>
      </w:r>
      <w:r>
        <w:rPr>
          <w:color w:val="000000"/>
          <w:spacing w:val="10"/>
          <w:szCs w:val="16"/>
          <w:lang w:val="en-US"/>
        </w:rPr>
        <w:t xml:space="preserve">. </w:t>
      </w:r>
      <w:r>
        <w:rPr>
          <w:spacing w:val="10"/>
          <w:szCs w:val="18"/>
          <w:lang w:val="en-GB"/>
        </w:rPr>
        <w:t>–</w:t>
      </w:r>
      <w:r>
        <w:rPr>
          <w:spacing w:val="10"/>
          <w:lang w:val="en-US"/>
        </w:rPr>
        <w:t xml:space="preserve"> 1993</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36</w:t>
      </w:r>
      <w:r>
        <w:rPr>
          <w:color w:val="000000"/>
          <w:spacing w:val="10"/>
          <w:szCs w:val="16"/>
          <w:lang w:val="en-US"/>
        </w:rPr>
        <w:t>.</w:t>
      </w:r>
      <w:r>
        <w:rPr>
          <w:spacing w:val="10"/>
          <w:szCs w:val="18"/>
          <w:lang w:val="en-GB"/>
        </w:rPr>
        <w:t xml:space="preserve"> – </w:t>
      </w:r>
      <w:r>
        <w:rPr>
          <w:spacing w:val="10"/>
          <w:lang w:val="en-US"/>
        </w:rPr>
        <w:t>P. 893–900.</w:t>
      </w:r>
      <w:bookmarkStart w:id="11" w:name="R7"/>
      <w:bookmarkEnd w:id="11"/>
      <w:r>
        <w:rPr>
          <w:spacing w:val="10"/>
          <w:lang w:val="en-US"/>
        </w:rPr>
        <w:t xml:space="preserve"> </w:t>
      </w:r>
    </w:p>
    <w:p w:rsidR="00C23607" w:rsidRDefault="00C23607" w:rsidP="003E327F">
      <w:pPr>
        <w:numPr>
          <w:ilvl w:val="0"/>
          <w:numId w:val="61"/>
        </w:numPr>
        <w:tabs>
          <w:tab w:val="clear" w:pos="720"/>
          <w:tab w:val="num" w:pos="1276"/>
        </w:tabs>
        <w:suppressAutoHyphens w:val="0"/>
        <w:spacing w:line="360" w:lineRule="auto"/>
        <w:ind w:left="1276" w:hanging="992"/>
        <w:jc w:val="both"/>
        <w:rPr>
          <w:spacing w:val="10"/>
          <w:lang w:val="en-US"/>
        </w:rPr>
      </w:pPr>
      <w:r>
        <w:rPr>
          <w:spacing w:val="10"/>
          <w:lang w:val="en-US"/>
        </w:rPr>
        <w:t xml:space="preserve">Reduction of synovial sublining layer inflammation and proinflammatory cytokine expression in psoriatic arthritis treated with methotrexate / D. Kane, M. Gogarty, J. O’leary, I. Silva, N. Bermingham, B. Bresnihan et al. // Arthritis Rheum. </w:t>
      </w:r>
      <w:r>
        <w:rPr>
          <w:spacing w:val="10"/>
          <w:szCs w:val="18"/>
          <w:lang w:val="en-GB"/>
        </w:rPr>
        <w:t xml:space="preserve">– </w:t>
      </w:r>
      <w:r>
        <w:rPr>
          <w:spacing w:val="10"/>
          <w:lang w:val="en-US"/>
        </w:rPr>
        <w:t xml:space="preserve">2004. </w:t>
      </w:r>
      <w:r>
        <w:rPr>
          <w:spacing w:val="10"/>
          <w:szCs w:val="18"/>
          <w:lang w:val="en-GB"/>
        </w:rPr>
        <w:t>–</w:t>
      </w:r>
      <w:r>
        <w:rPr>
          <w:spacing w:val="10"/>
          <w:lang w:val="en-US"/>
        </w:rPr>
        <w:t xml:space="preserve"> </w:t>
      </w:r>
      <w:r>
        <w:rPr>
          <w:spacing w:val="10"/>
          <w:szCs w:val="28"/>
          <w:lang w:val="en-US"/>
        </w:rPr>
        <w:t>Vol.</w:t>
      </w:r>
      <w:r>
        <w:rPr>
          <w:spacing w:val="10"/>
          <w:lang w:val="en-US"/>
        </w:rPr>
        <w:t xml:space="preserve">50. </w:t>
      </w:r>
      <w:r>
        <w:rPr>
          <w:spacing w:val="10"/>
          <w:szCs w:val="18"/>
          <w:lang w:val="en-GB"/>
        </w:rPr>
        <w:t>–</w:t>
      </w:r>
      <w:r>
        <w:rPr>
          <w:spacing w:val="10"/>
          <w:lang w:val="en-US"/>
        </w:rPr>
        <w:t xml:space="preserve"> P. 3286–3295.</w:t>
      </w:r>
      <w:bookmarkStart w:id="12" w:name="R22"/>
      <w:bookmarkEnd w:id="12"/>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Ritchlin C.T. The pathogenesis of psoriasis and psoriatic arthritis. New applications for TNF inhibition </w:t>
      </w:r>
      <w:r>
        <w:rPr>
          <w:spacing w:val="10"/>
          <w:lang w:val="en-US"/>
        </w:rPr>
        <w:t>//</w:t>
      </w:r>
      <w:r>
        <w:rPr>
          <w:snapToGrid w:val="0"/>
          <w:spacing w:val="10"/>
          <w:lang w:val="en-US"/>
        </w:rPr>
        <w:t xml:space="preserve"> Immunex, Philadelphia</w:t>
      </w:r>
      <w:r>
        <w:rPr>
          <w:color w:val="000000"/>
          <w:spacing w:val="10"/>
          <w:szCs w:val="16"/>
          <w:lang w:val="en-US"/>
        </w:rPr>
        <w:t xml:space="preserve">. </w:t>
      </w:r>
      <w:r>
        <w:rPr>
          <w:spacing w:val="10"/>
          <w:szCs w:val="18"/>
          <w:lang w:val="en-GB"/>
        </w:rPr>
        <w:t>–</w:t>
      </w:r>
      <w:r>
        <w:rPr>
          <w:snapToGrid w:val="0"/>
          <w:spacing w:val="10"/>
          <w:lang w:val="en-US"/>
        </w:rPr>
        <w:t xml:space="preserve"> 2000</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9-20.</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lastRenderedPageBreak/>
        <w:t xml:space="preserve">Salvarani C., Contini F., Olivieri L. et al. Efficasy of infliximab in treatment of resistant psoriatic arthritis </w:t>
      </w:r>
      <w:r>
        <w:rPr>
          <w:spacing w:val="10"/>
          <w:lang w:val="en-US"/>
        </w:rPr>
        <w:t>//</w:t>
      </w:r>
      <w:r>
        <w:rPr>
          <w:snapToGrid w:val="0"/>
          <w:spacing w:val="10"/>
          <w:lang w:val="en-US"/>
        </w:rPr>
        <w:t xml:space="preserve"> Arthritis Rheum. (Arthritis Care and Research)</w:t>
      </w:r>
      <w:r>
        <w:rPr>
          <w:color w:val="000000"/>
          <w:spacing w:val="10"/>
          <w:szCs w:val="16"/>
          <w:lang w:val="en-US"/>
        </w:rPr>
        <w:t xml:space="preserve">. </w:t>
      </w:r>
      <w:r>
        <w:rPr>
          <w:spacing w:val="10"/>
          <w:szCs w:val="18"/>
          <w:lang w:val="en-GB"/>
        </w:rPr>
        <w:t>–</w:t>
      </w:r>
      <w:r>
        <w:rPr>
          <w:snapToGrid w:val="0"/>
          <w:spacing w:val="10"/>
          <w:lang w:val="en-US"/>
        </w:rPr>
        <w:t xml:space="preserve"> 2003. </w:t>
      </w:r>
      <w:r>
        <w:rPr>
          <w:spacing w:val="10"/>
          <w:szCs w:val="18"/>
          <w:lang w:val="en-GB"/>
        </w:rPr>
        <w:t xml:space="preserve">– </w:t>
      </w:r>
      <w:r>
        <w:rPr>
          <w:spacing w:val="10"/>
          <w:szCs w:val="28"/>
          <w:lang w:val="en-US"/>
        </w:rPr>
        <w:t>Vol.</w:t>
      </w:r>
      <w:r>
        <w:rPr>
          <w:snapToGrid w:val="0"/>
          <w:spacing w:val="10"/>
          <w:lang w:val="en-US"/>
        </w:rPr>
        <w:t>49</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541-545.</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lang w:val="en-US"/>
        </w:rPr>
        <w:t>Salvatore F., Bocchini V., Cimino F. Ammonia intoxication and its effects on brain and blood ammonia levels // Biochemical Pharmacology</w:t>
      </w:r>
      <w:r>
        <w:rPr>
          <w:color w:val="000000"/>
          <w:spacing w:val="10"/>
          <w:szCs w:val="16"/>
          <w:lang w:val="en-US"/>
        </w:rPr>
        <w:t xml:space="preserve">. </w:t>
      </w:r>
      <w:r>
        <w:rPr>
          <w:spacing w:val="10"/>
          <w:szCs w:val="18"/>
          <w:lang w:val="en-GB"/>
        </w:rPr>
        <w:t xml:space="preserve">– </w:t>
      </w:r>
      <w:r>
        <w:rPr>
          <w:spacing w:val="10"/>
          <w:lang w:val="en-US"/>
        </w:rPr>
        <w:t>1996</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12. №4</w:t>
      </w:r>
      <w:r>
        <w:rPr>
          <w:color w:val="000000"/>
          <w:spacing w:val="10"/>
          <w:szCs w:val="16"/>
          <w:lang w:val="en-US"/>
        </w:rPr>
        <w:t>.</w:t>
      </w:r>
      <w:r>
        <w:rPr>
          <w:spacing w:val="10"/>
          <w:szCs w:val="18"/>
          <w:lang w:val="en-GB"/>
        </w:rPr>
        <w:t xml:space="preserve"> – </w:t>
      </w:r>
      <w:r>
        <w:rPr>
          <w:spacing w:val="10"/>
          <w:lang w:val="en-US"/>
        </w:rPr>
        <w:t>P. 682-684.</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Schwartz P.M., Barnett S.K., Atillasoy E.S. et al. Methotrexate induces differentiation of human keratinocytes </w:t>
      </w:r>
      <w:r>
        <w:rPr>
          <w:spacing w:val="10"/>
          <w:lang w:val="en-US"/>
        </w:rPr>
        <w:t>//</w:t>
      </w:r>
      <w:r>
        <w:rPr>
          <w:snapToGrid w:val="0"/>
          <w:spacing w:val="10"/>
          <w:lang w:val="en-US"/>
        </w:rPr>
        <w:t xml:space="preserve"> Proc. Natl. Acad. Sci</w:t>
      </w:r>
      <w:r>
        <w:rPr>
          <w:color w:val="000000"/>
          <w:spacing w:val="10"/>
          <w:szCs w:val="16"/>
          <w:lang w:val="en-US"/>
        </w:rPr>
        <w:t xml:space="preserve">. </w:t>
      </w:r>
      <w:r>
        <w:rPr>
          <w:spacing w:val="10"/>
          <w:szCs w:val="18"/>
          <w:lang w:val="en-GB"/>
        </w:rPr>
        <w:t>–</w:t>
      </w:r>
      <w:r>
        <w:rPr>
          <w:snapToGrid w:val="0"/>
          <w:spacing w:val="10"/>
          <w:lang w:val="en-US"/>
        </w:rPr>
        <w:t xml:space="preserve"> 1992. </w:t>
      </w:r>
      <w:r>
        <w:rPr>
          <w:spacing w:val="10"/>
          <w:szCs w:val="18"/>
          <w:lang w:val="en-GB"/>
        </w:rPr>
        <w:t xml:space="preserve">– </w:t>
      </w:r>
      <w:r>
        <w:rPr>
          <w:spacing w:val="10"/>
          <w:szCs w:val="28"/>
          <w:lang w:val="en-US"/>
        </w:rPr>
        <w:t>Vol.</w:t>
      </w:r>
      <w:r>
        <w:rPr>
          <w:snapToGrid w:val="0"/>
          <w:spacing w:val="10"/>
          <w:lang w:val="en-US"/>
        </w:rPr>
        <w:t>89</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594-598.</w:t>
      </w:r>
    </w:p>
    <w:p w:rsidR="00C23607" w:rsidRDefault="00C23607" w:rsidP="003E327F">
      <w:pPr>
        <w:numPr>
          <w:ilvl w:val="0"/>
          <w:numId w:val="61"/>
        </w:numPr>
        <w:tabs>
          <w:tab w:val="clear" w:pos="720"/>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Siannis F., Farewell V.T., Cook R.J., et al. Clinical and radiological damage in psoriatic arthritis </w:t>
      </w:r>
      <w:r>
        <w:rPr>
          <w:spacing w:val="10"/>
          <w:lang w:val="en-US"/>
        </w:rPr>
        <w:t>//</w:t>
      </w:r>
      <w:r>
        <w:rPr>
          <w:color w:val="000000"/>
          <w:spacing w:val="10"/>
          <w:szCs w:val="16"/>
          <w:lang w:val="en-US"/>
        </w:rPr>
        <w:t xml:space="preserve"> Ann. Rheum. Dis. </w:t>
      </w:r>
      <w:r>
        <w:rPr>
          <w:spacing w:val="10"/>
          <w:szCs w:val="18"/>
          <w:lang w:val="en-GB"/>
        </w:rPr>
        <w:t>–</w:t>
      </w:r>
      <w:r>
        <w:rPr>
          <w:color w:val="000000"/>
          <w:spacing w:val="10"/>
          <w:szCs w:val="16"/>
          <w:lang w:val="en-US"/>
        </w:rPr>
        <w:t xml:space="preserve"> 2006</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szCs w:val="16"/>
          <w:lang w:val="en-US"/>
        </w:rPr>
        <w:t>65 (Suppl.4).</w:t>
      </w:r>
      <w:r>
        <w:rPr>
          <w:spacing w:val="10"/>
          <w:szCs w:val="18"/>
          <w:lang w:val="en-GB"/>
        </w:rPr>
        <w:t xml:space="preserve"> – </w:t>
      </w:r>
      <w:r>
        <w:rPr>
          <w:spacing w:val="10"/>
          <w:lang w:val="en-US"/>
        </w:rPr>
        <w:t>P.</w:t>
      </w:r>
      <w:r>
        <w:rPr>
          <w:color w:val="000000"/>
          <w:spacing w:val="10"/>
          <w:szCs w:val="16"/>
          <w:lang w:val="en-US"/>
        </w:rPr>
        <w:t xml:space="preserve"> 478-481.</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pacing w:val="10"/>
          <w:szCs w:val="18"/>
          <w:lang w:val="en-US"/>
        </w:rPr>
        <w:t>Simultaneous measurement of multiple Th1 and Th2 serum cytokines in psoriasis and correlation with disease severity / S.E. Jacob, M. Nassiri, F.A. Kerdel, V. Vincek // Mediators Inflamm. – 2003. – Vol. 12. № 5. – P. 309-313.</w:t>
      </w:r>
    </w:p>
    <w:p w:rsidR="00C23607" w:rsidRDefault="00C23607" w:rsidP="003E327F">
      <w:pPr>
        <w:numPr>
          <w:ilvl w:val="0"/>
          <w:numId w:val="61"/>
        </w:numPr>
        <w:tabs>
          <w:tab w:val="clear" w:pos="720"/>
          <w:tab w:val="num" w:pos="1276"/>
        </w:tabs>
        <w:suppressAutoHyphens w:val="0"/>
        <w:spacing w:line="360" w:lineRule="auto"/>
        <w:ind w:left="1276" w:hanging="992"/>
        <w:jc w:val="both"/>
        <w:rPr>
          <w:snapToGrid w:val="0"/>
          <w:spacing w:val="10"/>
          <w:lang w:val="en-US"/>
        </w:rPr>
      </w:pPr>
      <w:r>
        <w:rPr>
          <w:snapToGrid w:val="0"/>
          <w:spacing w:val="10"/>
          <w:lang w:val="en-US"/>
        </w:rPr>
        <w:t xml:space="preserve">Singh G., Triadafilopoulus G. Epidemiology of NSAID-induced gastrointestinal complications </w:t>
      </w:r>
      <w:r>
        <w:rPr>
          <w:spacing w:val="10"/>
          <w:lang w:val="en-US"/>
        </w:rPr>
        <w:t>//</w:t>
      </w:r>
      <w:r>
        <w:rPr>
          <w:snapToGrid w:val="0"/>
          <w:spacing w:val="10"/>
          <w:lang w:val="en-US"/>
        </w:rPr>
        <w:t xml:space="preserve"> J. Rheumatol</w:t>
      </w:r>
      <w:r>
        <w:rPr>
          <w:color w:val="000000"/>
          <w:spacing w:val="10"/>
          <w:szCs w:val="16"/>
          <w:lang w:val="en-US"/>
        </w:rPr>
        <w:t xml:space="preserve">. </w:t>
      </w:r>
      <w:proofErr w:type="gramStart"/>
      <w:r>
        <w:rPr>
          <w:spacing w:val="10"/>
          <w:szCs w:val="18"/>
          <w:lang w:val="en-GB"/>
        </w:rPr>
        <w:t xml:space="preserve">– </w:t>
      </w:r>
      <w:r>
        <w:rPr>
          <w:snapToGrid w:val="0"/>
          <w:spacing w:val="10"/>
          <w:lang w:val="en-US"/>
        </w:rPr>
        <w:t xml:space="preserve"> 1999</w:t>
      </w:r>
      <w:proofErr w:type="gramEnd"/>
      <w:r>
        <w:rPr>
          <w:snapToGrid w:val="0"/>
          <w:spacing w:val="10"/>
          <w:lang w:val="en-US"/>
        </w:rPr>
        <w:t xml:space="preserve">. </w:t>
      </w:r>
      <w:r>
        <w:rPr>
          <w:spacing w:val="10"/>
          <w:szCs w:val="18"/>
          <w:lang w:val="en-GB"/>
        </w:rPr>
        <w:t xml:space="preserve">– </w:t>
      </w:r>
      <w:r>
        <w:rPr>
          <w:spacing w:val="10"/>
          <w:szCs w:val="28"/>
          <w:lang w:val="en-US"/>
        </w:rPr>
        <w:t>Vol.</w:t>
      </w:r>
      <w:r>
        <w:rPr>
          <w:snapToGrid w:val="0"/>
          <w:spacing w:val="10"/>
          <w:lang w:val="en-US"/>
        </w:rPr>
        <w:t>26</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18–24.</w:t>
      </w:r>
    </w:p>
    <w:p w:rsidR="00C23607" w:rsidRDefault="00C23607" w:rsidP="003E327F">
      <w:pPr>
        <w:numPr>
          <w:ilvl w:val="0"/>
          <w:numId w:val="61"/>
        </w:numPr>
        <w:tabs>
          <w:tab w:val="clear" w:pos="720"/>
          <w:tab w:val="num" w:pos="1276"/>
        </w:tabs>
        <w:suppressAutoHyphens w:val="0"/>
        <w:spacing w:line="360" w:lineRule="auto"/>
        <w:ind w:left="1276" w:hanging="992"/>
        <w:jc w:val="both"/>
        <w:rPr>
          <w:rFonts w:ascii="Dutch801BT-Roman" w:hAnsi="Dutch801BT-Roman"/>
          <w:snapToGrid w:val="0"/>
          <w:spacing w:val="10"/>
          <w:lang w:val="en-US"/>
        </w:rPr>
      </w:pPr>
      <w:r>
        <w:rPr>
          <w:snapToGrid w:val="0"/>
          <w:spacing w:val="10"/>
          <w:lang w:val="en-US"/>
        </w:rPr>
        <w:t xml:space="preserve">Smith D.L., Wernick R. Exacerbation of psoriasis by chrysotherapy </w:t>
      </w:r>
      <w:r>
        <w:rPr>
          <w:spacing w:val="10"/>
          <w:lang w:val="en-US"/>
        </w:rPr>
        <w:t>//</w:t>
      </w:r>
      <w:r>
        <w:rPr>
          <w:snapToGrid w:val="0"/>
          <w:spacing w:val="10"/>
          <w:lang w:val="en-US"/>
        </w:rPr>
        <w:t xml:space="preserve"> Arch. Dermatol</w:t>
      </w:r>
      <w:r>
        <w:rPr>
          <w:color w:val="000000"/>
          <w:spacing w:val="10"/>
          <w:szCs w:val="16"/>
          <w:lang w:val="en-US"/>
        </w:rPr>
        <w:t xml:space="preserve">. </w:t>
      </w:r>
      <w:r>
        <w:rPr>
          <w:spacing w:val="10"/>
          <w:szCs w:val="18"/>
          <w:lang w:val="en-GB"/>
        </w:rPr>
        <w:t>–</w:t>
      </w:r>
      <w:r>
        <w:rPr>
          <w:snapToGrid w:val="0"/>
          <w:spacing w:val="10"/>
          <w:lang w:val="en-US"/>
        </w:rPr>
        <w:t xml:space="preserve"> 1991. </w:t>
      </w:r>
      <w:r>
        <w:rPr>
          <w:spacing w:val="10"/>
          <w:szCs w:val="18"/>
          <w:lang w:val="en-GB"/>
        </w:rPr>
        <w:t xml:space="preserve">– </w:t>
      </w:r>
      <w:r>
        <w:rPr>
          <w:spacing w:val="10"/>
          <w:szCs w:val="28"/>
          <w:lang w:val="en-US"/>
        </w:rPr>
        <w:t>Vol.</w:t>
      </w:r>
      <w:r>
        <w:rPr>
          <w:snapToGrid w:val="0"/>
          <w:spacing w:val="10"/>
          <w:lang w:val="en-US"/>
        </w:rPr>
        <w:t xml:space="preserve"> 127.</w:t>
      </w:r>
      <w:r>
        <w:rPr>
          <w:spacing w:val="10"/>
          <w:lang w:val="en-US"/>
        </w:rPr>
        <w:t xml:space="preserve"> №</w:t>
      </w:r>
      <w:r>
        <w:rPr>
          <w:snapToGrid w:val="0"/>
          <w:spacing w:val="10"/>
          <w:lang w:val="en-US"/>
        </w:rPr>
        <w:t xml:space="preserve"> 2</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268-270.</w:t>
      </w:r>
    </w:p>
    <w:p w:rsidR="00C23607" w:rsidRDefault="00C23607" w:rsidP="003E327F">
      <w:pPr>
        <w:numPr>
          <w:ilvl w:val="0"/>
          <w:numId w:val="61"/>
        </w:numPr>
        <w:tabs>
          <w:tab w:val="num" w:pos="1276"/>
        </w:tabs>
        <w:suppressAutoHyphens w:val="0"/>
        <w:spacing w:line="360" w:lineRule="auto"/>
        <w:ind w:left="1276" w:hanging="992"/>
        <w:jc w:val="both"/>
        <w:rPr>
          <w:spacing w:val="10"/>
          <w:lang w:val="en-US" w:eastAsia="uk-UA"/>
        </w:rPr>
      </w:pPr>
      <w:r>
        <w:rPr>
          <w:spacing w:val="10"/>
          <w:lang w:val="en-US"/>
        </w:rPr>
        <w:t>Sokoll K.B., Helliwell P.S. Comparison of disability and quality of life in rheumatoid and psoriatic arthritis // J. Rheumatol</w:t>
      </w:r>
      <w:r>
        <w:rPr>
          <w:color w:val="000000"/>
          <w:spacing w:val="10"/>
          <w:szCs w:val="16"/>
          <w:lang w:val="en-US"/>
        </w:rPr>
        <w:t xml:space="preserve">. </w:t>
      </w:r>
      <w:r>
        <w:rPr>
          <w:spacing w:val="10"/>
          <w:szCs w:val="18"/>
          <w:lang w:val="en-GB"/>
        </w:rPr>
        <w:t>–</w:t>
      </w:r>
      <w:r>
        <w:rPr>
          <w:spacing w:val="10"/>
          <w:lang w:val="en-US"/>
        </w:rPr>
        <w:t xml:space="preserve"> 2001</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 xml:space="preserve"> 28</w:t>
      </w:r>
      <w:r>
        <w:rPr>
          <w:color w:val="000000"/>
          <w:spacing w:val="10"/>
          <w:szCs w:val="16"/>
          <w:lang w:val="en-US"/>
        </w:rPr>
        <w:t>.</w:t>
      </w:r>
      <w:r>
        <w:rPr>
          <w:spacing w:val="10"/>
          <w:szCs w:val="18"/>
          <w:lang w:val="en-GB"/>
        </w:rPr>
        <w:t xml:space="preserve"> – </w:t>
      </w:r>
      <w:r>
        <w:rPr>
          <w:spacing w:val="10"/>
          <w:lang w:val="en-US"/>
        </w:rPr>
        <w:t>P. 1842–1846.</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napToGrid w:val="0"/>
          <w:spacing w:val="10"/>
          <w:lang w:val="en-US"/>
        </w:rPr>
        <w:t xml:space="preserve">Spadaro A., Riccieri V., Sili-Scavalli A. et al. Comparison of cyclosporin A and metotrexate in the treatment of psoriatic arthritis: a one-year prospective stady </w:t>
      </w:r>
      <w:r>
        <w:rPr>
          <w:spacing w:val="10"/>
          <w:lang w:val="en-US"/>
        </w:rPr>
        <w:t>//</w:t>
      </w:r>
      <w:r>
        <w:rPr>
          <w:snapToGrid w:val="0"/>
          <w:spacing w:val="10"/>
          <w:lang w:val="en-US"/>
        </w:rPr>
        <w:t xml:space="preserve"> Clin. Exp. Rheumatol</w:t>
      </w:r>
      <w:r>
        <w:rPr>
          <w:color w:val="000000"/>
          <w:spacing w:val="10"/>
          <w:szCs w:val="16"/>
          <w:lang w:val="en-US"/>
        </w:rPr>
        <w:t xml:space="preserve">. </w:t>
      </w:r>
      <w:r>
        <w:rPr>
          <w:spacing w:val="10"/>
          <w:szCs w:val="18"/>
          <w:lang w:val="en-GB"/>
        </w:rPr>
        <w:t>–</w:t>
      </w:r>
      <w:r>
        <w:rPr>
          <w:snapToGrid w:val="0"/>
          <w:spacing w:val="10"/>
          <w:lang w:val="en-US"/>
        </w:rPr>
        <w:t xml:space="preserve"> 1995. </w:t>
      </w:r>
      <w:r>
        <w:rPr>
          <w:spacing w:val="10"/>
          <w:szCs w:val="18"/>
          <w:lang w:val="en-GB"/>
        </w:rPr>
        <w:t xml:space="preserve">– </w:t>
      </w:r>
      <w:r>
        <w:rPr>
          <w:spacing w:val="10"/>
          <w:szCs w:val="28"/>
          <w:lang w:val="en-US"/>
        </w:rPr>
        <w:t>Vol.</w:t>
      </w:r>
      <w:r>
        <w:rPr>
          <w:snapToGrid w:val="0"/>
          <w:spacing w:val="10"/>
          <w:lang w:val="en-US"/>
        </w:rPr>
        <w:t>13.</w:t>
      </w:r>
      <w:r>
        <w:rPr>
          <w:spacing w:val="10"/>
          <w:lang w:val="en-US"/>
        </w:rPr>
        <w:t xml:space="preserve"> №</w:t>
      </w:r>
      <w:r>
        <w:rPr>
          <w:snapToGrid w:val="0"/>
          <w:spacing w:val="10"/>
          <w:lang w:val="en-US"/>
        </w:rPr>
        <w:t>5</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589-593.</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pacing w:val="10"/>
          <w:szCs w:val="28"/>
          <w:lang w:val="en-US"/>
        </w:rPr>
        <w:t xml:space="preserve">Structure and function of normal human adult articular cartilage </w:t>
      </w:r>
      <w:r>
        <w:rPr>
          <w:spacing w:val="10"/>
          <w:lang w:val="en-US"/>
        </w:rPr>
        <w:t>/</w:t>
      </w:r>
      <w:r>
        <w:rPr>
          <w:spacing w:val="10"/>
          <w:szCs w:val="28"/>
          <w:lang w:val="en-US"/>
        </w:rPr>
        <w:t xml:space="preserve"> E.J.-M. Thonar, K. Masyda, D.H. Manicourt, K.E. Kuettner // In: J.-Y. Reginster, J.P. Pelletier, J. Martel-Pelletier, Y. Henrotin (</w:t>
      </w:r>
      <w:proofErr w:type="gramStart"/>
      <w:r>
        <w:rPr>
          <w:spacing w:val="10"/>
          <w:szCs w:val="28"/>
          <w:lang w:val="en-US"/>
        </w:rPr>
        <w:t>eds</w:t>
      </w:r>
      <w:proofErr w:type="gramEnd"/>
      <w:r>
        <w:rPr>
          <w:spacing w:val="10"/>
          <w:szCs w:val="28"/>
          <w:lang w:val="en-US"/>
        </w:rPr>
        <w:t>) Osteoarthritis. Clinical and experimental aspects. Springer. – 1999. – P. 1-20.</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napToGrid w:val="0"/>
          <w:spacing w:val="10"/>
          <w:lang w:val="en-US"/>
        </w:rPr>
        <w:t xml:space="preserve">Subclinical joint in psoriasis: magnetic resonance imaging and X-ray findings </w:t>
      </w:r>
      <w:r>
        <w:rPr>
          <w:spacing w:val="10"/>
          <w:lang w:val="en-US"/>
        </w:rPr>
        <w:t xml:space="preserve">/ A. </w:t>
      </w:r>
      <w:r>
        <w:rPr>
          <w:snapToGrid w:val="0"/>
          <w:spacing w:val="10"/>
          <w:lang w:val="en-US"/>
        </w:rPr>
        <w:t xml:space="preserve">Offidani, A. Cellini, G. Valery, A. Giovagnoni </w:t>
      </w:r>
      <w:r>
        <w:rPr>
          <w:spacing w:val="10"/>
          <w:lang w:val="en-US"/>
        </w:rPr>
        <w:t>//</w:t>
      </w:r>
      <w:r>
        <w:rPr>
          <w:snapToGrid w:val="0"/>
          <w:spacing w:val="10"/>
          <w:lang w:val="en-US"/>
        </w:rPr>
        <w:t xml:space="preserve"> Acta Derm. </w:t>
      </w:r>
      <w:proofErr w:type="gramStart"/>
      <w:r>
        <w:rPr>
          <w:snapToGrid w:val="0"/>
          <w:spacing w:val="10"/>
          <w:lang w:val="en-US"/>
        </w:rPr>
        <w:t>Venereol</w:t>
      </w:r>
      <w:r>
        <w:rPr>
          <w:color w:val="000000"/>
          <w:spacing w:val="10"/>
          <w:szCs w:val="16"/>
          <w:lang w:val="en-US"/>
        </w:rPr>
        <w:t xml:space="preserve"> .</w:t>
      </w:r>
      <w:proofErr w:type="gramEnd"/>
      <w:r>
        <w:rPr>
          <w:color w:val="000000"/>
          <w:spacing w:val="10"/>
          <w:szCs w:val="16"/>
          <w:lang w:val="en-US"/>
        </w:rPr>
        <w:t xml:space="preserve"> </w:t>
      </w:r>
      <w:r>
        <w:rPr>
          <w:spacing w:val="10"/>
          <w:szCs w:val="18"/>
          <w:lang w:val="en-GB"/>
        </w:rPr>
        <w:t>–</w:t>
      </w:r>
      <w:r>
        <w:rPr>
          <w:snapToGrid w:val="0"/>
          <w:spacing w:val="10"/>
          <w:lang w:val="en-US"/>
        </w:rPr>
        <w:t xml:space="preserve"> 1998. </w:t>
      </w:r>
      <w:r>
        <w:rPr>
          <w:spacing w:val="10"/>
          <w:szCs w:val="18"/>
          <w:lang w:val="en-GB"/>
        </w:rPr>
        <w:t xml:space="preserve">– </w:t>
      </w:r>
      <w:r>
        <w:rPr>
          <w:spacing w:val="10"/>
          <w:szCs w:val="28"/>
          <w:lang w:val="en-US"/>
        </w:rPr>
        <w:t>Vol.</w:t>
      </w:r>
      <w:r>
        <w:rPr>
          <w:snapToGrid w:val="0"/>
          <w:spacing w:val="10"/>
          <w:lang w:val="en-US"/>
        </w:rPr>
        <w:t>78</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463-465.</w:t>
      </w:r>
    </w:p>
    <w:p w:rsidR="00C23607" w:rsidRDefault="00C23607" w:rsidP="003E327F">
      <w:pPr>
        <w:numPr>
          <w:ilvl w:val="0"/>
          <w:numId w:val="61"/>
        </w:numPr>
        <w:tabs>
          <w:tab w:val="num" w:pos="1276"/>
        </w:tabs>
        <w:suppressAutoHyphens w:val="0"/>
        <w:spacing w:line="360" w:lineRule="auto"/>
        <w:ind w:left="1276" w:hanging="992"/>
        <w:jc w:val="both"/>
        <w:rPr>
          <w:color w:val="000000"/>
          <w:spacing w:val="10"/>
          <w:lang w:val="en-US" w:eastAsia="uk-UA"/>
        </w:rPr>
      </w:pPr>
      <w:r>
        <w:rPr>
          <w:color w:val="000000"/>
          <w:spacing w:val="10"/>
          <w:lang w:val="en-US"/>
        </w:rPr>
        <w:t xml:space="preserve">Taylor W., Gladman D., Helliwell P. Classification criteria for psoriatic arthritis: Development of new criteria from a large international study </w:t>
      </w:r>
      <w:r>
        <w:rPr>
          <w:spacing w:val="10"/>
          <w:lang w:val="en-US"/>
        </w:rPr>
        <w:t>//</w:t>
      </w:r>
      <w:r>
        <w:rPr>
          <w:color w:val="000000"/>
          <w:spacing w:val="10"/>
          <w:lang w:val="en-US"/>
        </w:rPr>
        <w:t xml:space="preserve"> Arthritis Rheum</w:t>
      </w:r>
      <w:r>
        <w:rPr>
          <w:color w:val="000000"/>
          <w:spacing w:val="10"/>
          <w:szCs w:val="16"/>
          <w:lang w:val="en-US"/>
        </w:rPr>
        <w:t xml:space="preserve">. </w:t>
      </w:r>
      <w:r>
        <w:rPr>
          <w:spacing w:val="10"/>
          <w:szCs w:val="18"/>
          <w:lang w:val="en-GB"/>
        </w:rPr>
        <w:t>–</w:t>
      </w:r>
      <w:r>
        <w:rPr>
          <w:color w:val="000000"/>
          <w:spacing w:val="10"/>
          <w:lang w:val="en-US"/>
        </w:rPr>
        <w:t xml:space="preserve"> 2006</w:t>
      </w:r>
      <w:r>
        <w:rPr>
          <w:snapToGrid w:val="0"/>
          <w:spacing w:val="10"/>
          <w:lang w:val="en-US"/>
        </w:rPr>
        <w:t xml:space="preserve">. </w:t>
      </w:r>
      <w:r>
        <w:rPr>
          <w:spacing w:val="10"/>
          <w:szCs w:val="18"/>
          <w:lang w:val="en-GB"/>
        </w:rPr>
        <w:t xml:space="preserve">– </w:t>
      </w:r>
      <w:proofErr w:type="gramStart"/>
      <w:r>
        <w:rPr>
          <w:spacing w:val="10"/>
          <w:szCs w:val="28"/>
          <w:lang w:val="en-US"/>
        </w:rPr>
        <w:t>Vol.</w:t>
      </w:r>
      <w:r>
        <w:rPr>
          <w:color w:val="000000"/>
          <w:spacing w:val="10"/>
          <w:lang w:val="en-US"/>
        </w:rPr>
        <w:t>54(</w:t>
      </w:r>
      <w:proofErr w:type="gramEnd"/>
      <w:r>
        <w:rPr>
          <w:color w:val="000000"/>
          <w:spacing w:val="10"/>
          <w:lang w:val="en-US"/>
        </w:rPr>
        <w:t>Suppl.8)</w:t>
      </w:r>
      <w:r>
        <w:rPr>
          <w:color w:val="000000"/>
          <w:spacing w:val="10"/>
          <w:szCs w:val="16"/>
          <w:lang w:val="en-US"/>
        </w:rPr>
        <w:t>.</w:t>
      </w:r>
      <w:r>
        <w:rPr>
          <w:spacing w:val="10"/>
          <w:szCs w:val="18"/>
          <w:lang w:val="en-GB"/>
        </w:rPr>
        <w:t xml:space="preserve"> – </w:t>
      </w:r>
      <w:r>
        <w:rPr>
          <w:spacing w:val="10"/>
          <w:lang w:val="en-US"/>
        </w:rPr>
        <w:t>P.</w:t>
      </w:r>
      <w:r>
        <w:rPr>
          <w:color w:val="000000"/>
          <w:spacing w:val="10"/>
          <w:lang w:val="en-US"/>
        </w:rPr>
        <w:t xml:space="preserve"> 2665-2673. </w:t>
      </w:r>
    </w:p>
    <w:p w:rsidR="00C23607" w:rsidRDefault="00C23607" w:rsidP="003E327F">
      <w:pPr>
        <w:numPr>
          <w:ilvl w:val="0"/>
          <w:numId w:val="61"/>
        </w:numPr>
        <w:tabs>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t xml:space="preserve">Taylor W.J., Zmierczak H.G., Helliwell P.S. Problems with the definition of axial and peripheral disease patterns in psoriatic arthritis </w:t>
      </w:r>
      <w:r>
        <w:rPr>
          <w:spacing w:val="10"/>
          <w:lang w:val="en-US"/>
        </w:rPr>
        <w:t>//</w:t>
      </w:r>
      <w:r>
        <w:rPr>
          <w:color w:val="000000"/>
          <w:spacing w:val="10"/>
          <w:szCs w:val="16"/>
          <w:lang w:val="en-US"/>
        </w:rPr>
        <w:t xml:space="preserve"> J. Rheumatol. </w:t>
      </w:r>
      <w:r>
        <w:rPr>
          <w:spacing w:val="10"/>
          <w:szCs w:val="18"/>
          <w:lang w:val="en-GB"/>
        </w:rPr>
        <w:t>–</w:t>
      </w:r>
      <w:r>
        <w:rPr>
          <w:color w:val="000000"/>
          <w:spacing w:val="10"/>
          <w:szCs w:val="16"/>
          <w:lang w:val="en-US"/>
        </w:rPr>
        <w:t xml:space="preserve"> 2005</w:t>
      </w:r>
      <w:r>
        <w:rPr>
          <w:snapToGrid w:val="0"/>
          <w:spacing w:val="10"/>
          <w:lang w:val="en-US"/>
        </w:rPr>
        <w:t xml:space="preserve">. </w:t>
      </w:r>
      <w:r>
        <w:rPr>
          <w:spacing w:val="10"/>
          <w:szCs w:val="18"/>
          <w:lang w:val="en-GB"/>
        </w:rPr>
        <w:t xml:space="preserve">– </w:t>
      </w:r>
      <w:r>
        <w:rPr>
          <w:spacing w:val="10"/>
          <w:szCs w:val="28"/>
          <w:lang w:val="en-US"/>
        </w:rPr>
        <w:t>Vol.</w:t>
      </w:r>
      <w:r>
        <w:rPr>
          <w:color w:val="000000"/>
          <w:spacing w:val="10"/>
          <w:szCs w:val="16"/>
          <w:lang w:val="en-US"/>
        </w:rPr>
        <w:t xml:space="preserve"> 32(Suppl.6).</w:t>
      </w:r>
      <w:r>
        <w:rPr>
          <w:spacing w:val="10"/>
          <w:szCs w:val="18"/>
          <w:lang w:val="en-GB"/>
        </w:rPr>
        <w:t xml:space="preserve"> – </w:t>
      </w:r>
      <w:r>
        <w:rPr>
          <w:spacing w:val="10"/>
          <w:lang w:val="en-US"/>
        </w:rPr>
        <w:t>P.</w:t>
      </w:r>
      <w:r>
        <w:rPr>
          <w:color w:val="000000"/>
          <w:spacing w:val="10"/>
          <w:szCs w:val="16"/>
          <w:lang w:val="en-US"/>
        </w:rPr>
        <w:t xml:space="preserve"> 974-977.</w:t>
      </w:r>
    </w:p>
    <w:p w:rsidR="00C23607" w:rsidRDefault="00C23607" w:rsidP="003E327F">
      <w:pPr>
        <w:numPr>
          <w:ilvl w:val="0"/>
          <w:numId w:val="61"/>
        </w:numPr>
        <w:tabs>
          <w:tab w:val="num" w:pos="1276"/>
        </w:tabs>
        <w:suppressAutoHyphens w:val="0"/>
        <w:spacing w:line="360" w:lineRule="auto"/>
        <w:ind w:left="1276" w:hanging="992"/>
        <w:jc w:val="both"/>
        <w:rPr>
          <w:color w:val="000000"/>
          <w:spacing w:val="10"/>
          <w:szCs w:val="16"/>
          <w:lang w:val="en-US" w:eastAsia="uk-UA"/>
        </w:rPr>
      </w:pPr>
      <w:r>
        <w:rPr>
          <w:color w:val="000000"/>
          <w:spacing w:val="10"/>
          <w:szCs w:val="16"/>
          <w:lang w:val="en-US"/>
        </w:rPr>
        <w:lastRenderedPageBreak/>
        <w:t xml:space="preserve">The use of ginger (Zingiber officinale Rosc.) as a potential anti-inflammatory and antithrombotic agent / M. Thomson, K.K. Al-Qattan, S.M. Al-Sawan, M.A. Alnaqeeb, I. Khan, M. Ali // Prostaglandins, Leucotrienes and Essential Fatty Acids. – 2002. – Vol. 6. – P. 475-478. </w:t>
      </w:r>
    </w:p>
    <w:p w:rsidR="00C23607" w:rsidRDefault="00C23607" w:rsidP="003E327F">
      <w:pPr>
        <w:numPr>
          <w:ilvl w:val="0"/>
          <w:numId w:val="61"/>
        </w:numPr>
        <w:tabs>
          <w:tab w:val="num" w:pos="1276"/>
        </w:tabs>
        <w:suppressAutoHyphens w:val="0"/>
        <w:spacing w:line="360" w:lineRule="auto"/>
        <w:ind w:left="1276" w:hanging="992"/>
        <w:jc w:val="both"/>
        <w:rPr>
          <w:spacing w:val="10"/>
          <w:lang w:val="en-US" w:eastAsia="uk-UA"/>
        </w:rPr>
      </w:pPr>
      <w:r>
        <w:rPr>
          <w:spacing w:val="10"/>
          <w:lang w:val="en-US"/>
        </w:rPr>
        <w:t xml:space="preserve">Treatment of psoriatic arthritis and psoriasis vulgaris with the tumor necrosis factor inhibitor infliximab / E. Cauza, M. Spak, K. Cauza, U. Hanusch-Enserer, A. Dunky, E. Wagner // Rheumatol. Int. – 2002. – Vol.22. – P. 227–232. </w:t>
      </w:r>
    </w:p>
    <w:p w:rsidR="00C23607" w:rsidRDefault="00C23607" w:rsidP="003E327F">
      <w:pPr>
        <w:numPr>
          <w:ilvl w:val="0"/>
          <w:numId w:val="61"/>
        </w:numPr>
        <w:tabs>
          <w:tab w:val="num" w:pos="1276"/>
        </w:tabs>
        <w:suppressAutoHyphens w:val="0"/>
        <w:spacing w:line="360" w:lineRule="auto"/>
        <w:ind w:left="1276" w:hanging="992"/>
        <w:jc w:val="both"/>
        <w:rPr>
          <w:spacing w:val="10"/>
          <w:lang w:val="en-US" w:eastAsia="uk-UA"/>
        </w:rPr>
      </w:pPr>
      <w:r>
        <w:rPr>
          <w:color w:val="000000"/>
          <w:spacing w:val="10"/>
          <w:lang w:val="en-US"/>
        </w:rPr>
        <w:t xml:space="preserve"> </w:t>
      </w:r>
      <w:r>
        <w:rPr>
          <w:spacing w:val="10"/>
          <w:lang w:val="en-US"/>
        </w:rPr>
        <w:t xml:space="preserve">Treatment of refactory psoriatic arthrtis with infliximab: a 12 month observational study of 16 patients / M. Feletar, J.E. Brockbank, C.T. Schentag, V. Lapp, D.D. Gladman // Ann. Rheum. Dis. </w:t>
      </w:r>
      <w:r>
        <w:rPr>
          <w:spacing w:val="10"/>
          <w:szCs w:val="18"/>
          <w:lang w:val="en-GB"/>
        </w:rPr>
        <w:t>–</w:t>
      </w:r>
      <w:r>
        <w:rPr>
          <w:spacing w:val="10"/>
          <w:lang w:val="en-US"/>
        </w:rPr>
        <w:t xml:space="preserve"> 2004. </w:t>
      </w:r>
      <w:r>
        <w:rPr>
          <w:spacing w:val="10"/>
          <w:szCs w:val="18"/>
          <w:lang w:val="en-GB"/>
        </w:rPr>
        <w:t>–</w:t>
      </w:r>
      <w:r>
        <w:rPr>
          <w:spacing w:val="10"/>
          <w:lang w:val="en-US"/>
        </w:rPr>
        <w:t xml:space="preserve"> Vol.63. </w:t>
      </w:r>
      <w:r>
        <w:rPr>
          <w:spacing w:val="10"/>
          <w:szCs w:val="18"/>
          <w:lang w:val="en-GB"/>
        </w:rPr>
        <w:t>–</w:t>
      </w:r>
      <w:r>
        <w:rPr>
          <w:spacing w:val="10"/>
          <w:lang w:val="en-US"/>
        </w:rPr>
        <w:t xml:space="preserve"> P. 156–161. </w:t>
      </w:r>
    </w:p>
    <w:p w:rsidR="00C23607" w:rsidRDefault="00C23607" w:rsidP="003E327F">
      <w:pPr>
        <w:numPr>
          <w:ilvl w:val="0"/>
          <w:numId w:val="61"/>
        </w:numPr>
        <w:tabs>
          <w:tab w:val="num" w:pos="1276"/>
        </w:tabs>
        <w:suppressAutoHyphens w:val="0"/>
        <w:spacing w:line="360" w:lineRule="auto"/>
        <w:ind w:left="1276" w:hanging="992"/>
        <w:jc w:val="both"/>
        <w:rPr>
          <w:spacing w:val="10"/>
          <w:lang w:val="en-US"/>
        </w:rPr>
      </w:pPr>
      <w:r>
        <w:rPr>
          <w:spacing w:val="10"/>
          <w:lang w:val="en-US"/>
        </w:rPr>
        <w:t xml:space="preserve">Turnover of type II collagen and aggrecan in cartilage matrix at the onset of inflammatory arthritis in humans: relationship to mediators of systemic and local inflammation / A. Fraser, U. Fearon, R.C. Billinghurst, M. Ionescu, R. Reece, T. Barwick et al. // Arthritis Rheum. </w:t>
      </w:r>
      <w:r>
        <w:rPr>
          <w:spacing w:val="10"/>
          <w:szCs w:val="18"/>
          <w:lang w:val="en-GB"/>
        </w:rPr>
        <w:t>–</w:t>
      </w:r>
      <w:r>
        <w:rPr>
          <w:spacing w:val="10"/>
          <w:lang w:val="en-US"/>
        </w:rPr>
        <w:t xml:space="preserve"> 2003. </w:t>
      </w:r>
      <w:r>
        <w:rPr>
          <w:spacing w:val="10"/>
          <w:szCs w:val="18"/>
          <w:lang w:val="en-GB"/>
        </w:rPr>
        <w:t>–</w:t>
      </w:r>
      <w:r>
        <w:rPr>
          <w:spacing w:val="10"/>
          <w:lang w:val="en-US"/>
        </w:rPr>
        <w:t xml:space="preserve"> Vol.48. </w:t>
      </w:r>
      <w:r>
        <w:rPr>
          <w:spacing w:val="10"/>
          <w:szCs w:val="18"/>
          <w:lang w:val="en-GB"/>
        </w:rPr>
        <w:t>–</w:t>
      </w:r>
      <w:r>
        <w:rPr>
          <w:spacing w:val="10"/>
          <w:lang w:val="en-US"/>
        </w:rPr>
        <w:t xml:space="preserve"> P. 3085-3095.</w:t>
      </w:r>
      <w:bookmarkStart w:id="13" w:name="R40"/>
      <w:bookmarkEnd w:id="13"/>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pacing w:val="10"/>
          <w:szCs w:val="28"/>
          <w:lang w:val="en-US"/>
        </w:rPr>
        <w:t xml:space="preserve">Veale D., Fitzgerarld O. Psoriatic arthritis </w:t>
      </w:r>
      <w:r>
        <w:rPr>
          <w:spacing w:val="10"/>
          <w:lang w:val="en-US"/>
        </w:rPr>
        <w:t>//</w:t>
      </w:r>
      <w:r>
        <w:rPr>
          <w:spacing w:val="10"/>
          <w:szCs w:val="28"/>
          <w:lang w:val="en-US"/>
        </w:rPr>
        <w:t xml:space="preserve"> Best Pract. Res. Clin. Rheumatol</w:t>
      </w:r>
      <w:r>
        <w:rPr>
          <w:color w:val="000000"/>
          <w:spacing w:val="10"/>
          <w:szCs w:val="16"/>
          <w:lang w:val="en-US"/>
        </w:rPr>
        <w:t xml:space="preserve">. </w:t>
      </w:r>
      <w:r>
        <w:rPr>
          <w:spacing w:val="10"/>
          <w:szCs w:val="18"/>
          <w:lang w:val="en-GB"/>
        </w:rPr>
        <w:t>–</w:t>
      </w:r>
      <w:r>
        <w:rPr>
          <w:spacing w:val="10"/>
          <w:szCs w:val="28"/>
          <w:lang w:val="en-US"/>
        </w:rPr>
        <w:t xml:space="preserve"> 2002</w:t>
      </w:r>
      <w:r>
        <w:rPr>
          <w:snapToGrid w:val="0"/>
          <w:spacing w:val="10"/>
          <w:lang w:val="en-US"/>
        </w:rPr>
        <w:t xml:space="preserve">. </w:t>
      </w:r>
      <w:r>
        <w:rPr>
          <w:spacing w:val="10"/>
          <w:szCs w:val="18"/>
          <w:lang w:val="en-GB"/>
        </w:rPr>
        <w:t xml:space="preserve">– </w:t>
      </w:r>
      <w:r>
        <w:rPr>
          <w:spacing w:val="10"/>
          <w:szCs w:val="28"/>
          <w:lang w:val="en-US"/>
        </w:rPr>
        <w:t>Vol.16</w:t>
      </w:r>
      <w:r>
        <w:rPr>
          <w:color w:val="000000"/>
          <w:spacing w:val="10"/>
          <w:szCs w:val="16"/>
          <w:lang w:val="en-US"/>
        </w:rPr>
        <w:t>.</w:t>
      </w:r>
      <w:r>
        <w:rPr>
          <w:spacing w:val="10"/>
          <w:szCs w:val="18"/>
          <w:lang w:val="en-GB"/>
        </w:rPr>
        <w:t xml:space="preserve"> – </w:t>
      </w:r>
      <w:r>
        <w:rPr>
          <w:spacing w:val="10"/>
          <w:lang w:val="en-US"/>
        </w:rPr>
        <w:t>P.</w:t>
      </w:r>
      <w:r>
        <w:rPr>
          <w:spacing w:val="10"/>
          <w:szCs w:val="28"/>
          <w:lang w:val="en-US"/>
        </w:rPr>
        <w:t xml:space="preserve"> 523-535.</w:t>
      </w:r>
    </w:p>
    <w:p w:rsidR="00C23607" w:rsidRDefault="00C23607" w:rsidP="003E327F">
      <w:pPr>
        <w:numPr>
          <w:ilvl w:val="0"/>
          <w:numId w:val="61"/>
        </w:numPr>
        <w:tabs>
          <w:tab w:val="num" w:pos="1276"/>
        </w:tabs>
        <w:suppressAutoHyphens w:val="0"/>
        <w:spacing w:line="360" w:lineRule="auto"/>
        <w:ind w:left="1276" w:hanging="992"/>
        <w:jc w:val="both"/>
        <w:rPr>
          <w:spacing w:val="10"/>
          <w:lang w:val="en-US" w:eastAsia="uk-UA"/>
        </w:rPr>
      </w:pPr>
      <w:r>
        <w:rPr>
          <w:spacing w:val="10"/>
          <w:lang w:val="en-US"/>
        </w:rPr>
        <w:t>Vergani D., Mieli-Vergani G. Autoimmune hepatitis // Autoimmune Rev</w:t>
      </w:r>
      <w:r>
        <w:rPr>
          <w:color w:val="000000"/>
          <w:spacing w:val="10"/>
          <w:szCs w:val="16"/>
          <w:lang w:val="en-US"/>
        </w:rPr>
        <w:t xml:space="preserve">. </w:t>
      </w:r>
      <w:r>
        <w:rPr>
          <w:spacing w:val="10"/>
          <w:szCs w:val="18"/>
          <w:lang w:val="en-GB"/>
        </w:rPr>
        <w:t>–</w:t>
      </w:r>
      <w:r>
        <w:rPr>
          <w:spacing w:val="10"/>
          <w:lang w:val="en-US"/>
        </w:rPr>
        <w:t xml:space="preserve"> 2003</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2</w:t>
      </w:r>
      <w:r>
        <w:rPr>
          <w:color w:val="000000"/>
          <w:spacing w:val="10"/>
          <w:szCs w:val="16"/>
          <w:lang w:val="en-US"/>
        </w:rPr>
        <w:t>.</w:t>
      </w:r>
      <w:r>
        <w:rPr>
          <w:spacing w:val="10"/>
          <w:szCs w:val="18"/>
          <w:lang w:val="en-GB"/>
        </w:rPr>
        <w:t xml:space="preserve"> – </w:t>
      </w:r>
      <w:r>
        <w:rPr>
          <w:spacing w:val="10"/>
          <w:lang w:val="en-US"/>
        </w:rPr>
        <w:t xml:space="preserve">P. 241–247. </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napToGrid w:val="0"/>
          <w:spacing w:val="10"/>
          <w:lang w:val="en-US"/>
        </w:rPr>
        <w:t xml:space="preserve">Veys E.M., Mielants H. Current consepts in psoriatic arthritis </w:t>
      </w:r>
      <w:r>
        <w:rPr>
          <w:spacing w:val="10"/>
          <w:lang w:val="en-US"/>
        </w:rPr>
        <w:t>//</w:t>
      </w:r>
      <w:r>
        <w:rPr>
          <w:snapToGrid w:val="0"/>
          <w:spacing w:val="10"/>
          <w:lang w:val="en-US"/>
        </w:rPr>
        <w:t xml:space="preserve"> Dermatology</w:t>
      </w:r>
      <w:r>
        <w:rPr>
          <w:color w:val="000000"/>
          <w:spacing w:val="10"/>
          <w:szCs w:val="16"/>
          <w:lang w:val="en-US"/>
        </w:rPr>
        <w:t xml:space="preserve">. </w:t>
      </w:r>
      <w:r>
        <w:rPr>
          <w:spacing w:val="10"/>
          <w:szCs w:val="18"/>
          <w:lang w:val="en-GB"/>
        </w:rPr>
        <w:t>–</w:t>
      </w:r>
      <w:r>
        <w:rPr>
          <w:snapToGrid w:val="0"/>
          <w:spacing w:val="10"/>
          <w:lang w:val="en-US"/>
        </w:rPr>
        <w:t xml:space="preserve"> 1994. </w:t>
      </w:r>
      <w:r>
        <w:rPr>
          <w:spacing w:val="10"/>
          <w:szCs w:val="18"/>
          <w:lang w:val="en-GB"/>
        </w:rPr>
        <w:t xml:space="preserve">– </w:t>
      </w:r>
      <w:r>
        <w:rPr>
          <w:spacing w:val="10"/>
          <w:szCs w:val="28"/>
          <w:lang w:val="en-US"/>
        </w:rPr>
        <w:t>Vol.</w:t>
      </w:r>
      <w:r>
        <w:rPr>
          <w:snapToGrid w:val="0"/>
          <w:spacing w:val="10"/>
          <w:lang w:val="en-US"/>
        </w:rPr>
        <w:t>189 (suppl.2)</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35-41.</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napToGrid w:val="0"/>
          <w:spacing w:val="10"/>
          <w:lang w:val="en-US"/>
        </w:rPr>
        <w:t xml:space="preserve">Whelton A. Nephrotoxicity of nonsteroidal anti-inflammatory drugs: physiologic foundations and clinical implications </w:t>
      </w:r>
      <w:r>
        <w:rPr>
          <w:spacing w:val="10"/>
          <w:lang w:val="en-US"/>
        </w:rPr>
        <w:t>//</w:t>
      </w:r>
      <w:r>
        <w:rPr>
          <w:snapToGrid w:val="0"/>
          <w:spacing w:val="10"/>
          <w:lang w:val="en-US"/>
        </w:rPr>
        <w:t xml:space="preserve"> Am. J. Med</w:t>
      </w:r>
      <w:r>
        <w:rPr>
          <w:color w:val="000000"/>
          <w:spacing w:val="10"/>
          <w:szCs w:val="16"/>
          <w:lang w:val="en-US"/>
        </w:rPr>
        <w:t xml:space="preserve">. </w:t>
      </w:r>
      <w:r>
        <w:rPr>
          <w:spacing w:val="10"/>
          <w:szCs w:val="18"/>
          <w:lang w:val="en-GB"/>
        </w:rPr>
        <w:t>–</w:t>
      </w:r>
      <w:r>
        <w:rPr>
          <w:snapToGrid w:val="0"/>
          <w:spacing w:val="10"/>
          <w:lang w:val="en-US"/>
        </w:rPr>
        <w:t xml:space="preserve"> 1999. </w:t>
      </w:r>
      <w:r>
        <w:rPr>
          <w:spacing w:val="10"/>
          <w:szCs w:val="18"/>
          <w:lang w:val="en-GB"/>
        </w:rPr>
        <w:t xml:space="preserve">– </w:t>
      </w:r>
      <w:r>
        <w:rPr>
          <w:spacing w:val="10"/>
          <w:szCs w:val="28"/>
          <w:lang w:val="en-US"/>
        </w:rPr>
        <w:t>Vol.</w:t>
      </w:r>
      <w:r>
        <w:rPr>
          <w:snapToGrid w:val="0"/>
          <w:spacing w:val="10"/>
          <w:lang w:val="en-US"/>
        </w:rPr>
        <w:t>106. Suppl. 5B</w:t>
      </w:r>
      <w:r>
        <w:rPr>
          <w:color w:val="000000"/>
          <w:spacing w:val="10"/>
          <w:szCs w:val="16"/>
          <w:lang w:val="en-US"/>
        </w:rPr>
        <w:t>.</w:t>
      </w:r>
      <w:r>
        <w:rPr>
          <w:spacing w:val="10"/>
          <w:szCs w:val="18"/>
          <w:lang w:val="en-GB"/>
        </w:rPr>
        <w:t xml:space="preserve"> – </w:t>
      </w:r>
      <w:r>
        <w:rPr>
          <w:spacing w:val="10"/>
          <w:lang w:val="en-US"/>
        </w:rPr>
        <w:t>P.</w:t>
      </w:r>
      <w:r>
        <w:rPr>
          <w:snapToGrid w:val="0"/>
          <w:spacing w:val="10"/>
          <w:lang w:val="en-US"/>
        </w:rPr>
        <w:t xml:space="preserve"> 13S–24S.</w:t>
      </w:r>
    </w:p>
    <w:p w:rsidR="00C23607" w:rsidRDefault="00C23607" w:rsidP="003E327F">
      <w:pPr>
        <w:numPr>
          <w:ilvl w:val="0"/>
          <w:numId w:val="61"/>
        </w:numPr>
        <w:tabs>
          <w:tab w:val="num" w:pos="1276"/>
        </w:tabs>
        <w:suppressAutoHyphens w:val="0"/>
        <w:spacing w:line="360" w:lineRule="auto"/>
        <w:ind w:left="1276" w:hanging="992"/>
        <w:jc w:val="both"/>
        <w:rPr>
          <w:spacing w:val="10"/>
          <w:lang w:val="en-US" w:eastAsia="uk-UA"/>
        </w:rPr>
      </w:pPr>
      <w:r>
        <w:rPr>
          <w:spacing w:val="10"/>
          <w:lang w:val="en-US"/>
        </w:rPr>
        <w:t xml:space="preserve">Whiting-O’Keefe Q.E, Fye K.H, Sack K.D. Methotrexate and histologic hepatic abnormalities: a </w:t>
      </w:r>
      <w:proofErr w:type="gramStart"/>
      <w:r>
        <w:rPr>
          <w:spacing w:val="10"/>
          <w:lang w:val="en-US"/>
        </w:rPr>
        <w:t>meta</w:t>
      </w:r>
      <w:proofErr w:type="gramEnd"/>
      <w:r>
        <w:rPr>
          <w:spacing w:val="10"/>
          <w:lang w:val="en-US"/>
        </w:rPr>
        <w:t xml:space="preserve"> analysis // Am. J. Med</w:t>
      </w:r>
      <w:r>
        <w:rPr>
          <w:color w:val="000000"/>
          <w:spacing w:val="10"/>
          <w:szCs w:val="16"/>
          <w:lang w:val="en-US"/>
        </w:rPr>
        <w:t xml:space="preserve">. </w:t>
      </w:r>
      <w:r>
        <w:rPr>
          <w:spacing w:val="10"/>
          <w:szCs w:val="18"/>
          <w:lang w:val="en-GB"/>
        </w:rPr>
        <w:t>–</w:t>
      </w:r>
      <w:r>
        <w:rPr>
          <w:spacing w:val="10"/>
          <w:lang w:val="en-US"/>
        </w:rPr>
        <w:t xml:space="preserve"> 1991</w:t>
      </w:r>
      <w:r>
        <w:rPr>
          <w:snapToGrid w:val="0"/>
          <w:spacing w:val="10"/>
          <w:lang w:val="en-US"/>
        </w:rPr>
        <w:t xml:space="preserve">. </w:t>
      </w:r>
      <w:r>
        <w:rPr>
          <w:spacing w:val="10"/>
          <w:szCs w:val="18"/>
          <w:lang w:val="en-GB"/>
        </w:rPr>
        <w:t xml:space="preserve">– </w:t>
      </w:r>
      <w:r>
        <w:rPr>
          <w:spacing w:val="10"/>
          <w:szCs w:val="28"/>
          <w:lang w:val="en-US"/>
        </w:rPr>
        <w:t>Vol.</w:t>
      </w:r>
      <w:r>
        <w:rPr>
          <w:spacing w:val="10"/>
          <w:lang w:val="en-US"/>
        </w:rPr>
        <w:t xml:space="preserve"> 90</w:t>
      </w:r>
      <w:r>
        <w:rPr>
          <w:color w:val="000000"/>
          <w:spacing w:val="10"/>
          <w:szCs w:val="16"/>
          <w:lang w:val="en-US"/>
        </w:rPr>
        <w:t>.</w:t>
      </w:r>
      <w:r>
        <w:rPr>
          <w:spacing w:val="10"/>
          <w:szCs w:val="18"/>
          <w:lang w:val="en-GB"/>
        </w:rPr>
        <w:t xml:space="preserve"> – </w:t>
      </w:r>
      <w:r>
        <w:rPr>
          <w:spacing w:val="10"/>
          <w:lang w:val="en-US"/>
        </w:rPr>
        <w:t xml:space="preserve">P. 711–716. </w:t>
      </w:r>
    </w:p>
    <w:p w:rsidR="00C23607" w:rsidRDefault="00C23607" w:rsidP="003E327F">
      <w:pPr>
        <w:numPr>
          <w:ilvl w:val="0"/>
          <w:numId w:val="61"/>
        </w:numPr>
        <w:tabs>
          <w:tab w:val="num" w:pos="1276"/>
        </w:tabs>
        <w:suppressAutoHyphens w:val="0"/>
        <w:spacing w:line="360" w:lineRule="auto"/>
        <w:ind w:left="1276" w:hanging="992"/>
        <w:jc w:val="both"/>
        <w:rPr>
          <w:snapToGrid w:val="0"/>
          <w:spacing w:val="10"/>
          <w:lang w:val="en-US"/>
        </w:rPr>
      </w:pPr>
      <w:r>
        <w:rPr>
          <w:spacing w:val="10"/>
          <w:szCs w:val="28"/>
          <w:lang w:val="en-US"/>
        </w:rPr>
        <w:t>Wolfe F., Hawley D.J. Measurement of the quality of life in rheumatic disorders using the EuroQol // Br. J. Rheumatol. – 1997. – Vol. 36, № 7. – P. 786-793.</w:t>
      </w:r>
    </w:p>
    <w:p w:rsidR="00C23607" w:rsidRDefault="00C23607" w:rsidP="003E327F">
      <w:pPr>
        <w:numPr>
          <w:ilvl w:val="0"/>
          <w:numId w:val="61"/>
        </w:numPr>
        <w:tabs>
          <w:tab w:val="clear" w:pos="720"/>
          <w:tab w:val="num" w:pos="1276"/>
        </w:tabs>
        <w:suppressAutoHyphens w:val="0"/>
        <w:spacing w:line="360" w:lineRule="auto"/>
        <w:ind w:left="1276" w:hanging="992"/>
        <w:jc w:val="both"/>
        <w:rPr>
          <w:rFonts w:ascii="Dutch801BT-Roman" w:hAnsi="Dutch801BT-Roman"/>
          <w:snapToGrid w:val="0"/>
          <w:spacing w:val="10"/>
          <w:lang w:val="en-US"/>
        </w:rPr>
      </w:pPr>
      <w:r>
        <w:rPr>
          <w:rFonts w:ascii="Dutch801BT-Roman" w:hAnsi="Dutch801BT-Roman"/>
          <w:snapToGrid w:val="0"/>
          <w:spacing w:val="10"/>
          <w:lang w:val="en-US"/>
        </w:rPr>
        <w:t xml:space="preserve">Wright V., Moll J.M.H. Psoriatic arthritis </w:t>
      </w:r>
      <w:r>
        <w:rPr>
          <w:spacing w:val="10"/>
          <w:lang w:val="en-US"/>
        </w:rPr>
        <w:t>//</w:t>
      </w:r>
      <w:r>
        <w:rPr>
          <w:rFonts w:ascii="Dutch801BT-Roman" w:hAnsi="Dutch801BT-Roman"/>
          <w:snapToGrid w:val="0"/>
          <w:spacing w:val="10"/>
          <w:lang w:val="en-US"/>
        </w:rPr>
        <w:t xml:space="preserve"> In: Seronegative polyarthritis, North Holland Publisching Company. Amsterdam</w:t>
      </w:r>
      <w:r>
        <w:rPr>
          <w:color w:val="000000"/>
          <w:spacing w:val="10"/>
          <w:szCs w:val="16"/>
          <w:lang w:val="en-US"/>
        </w:rPr>
        <w:t xml:space="preserve">. </w:t>
      </w:r>
      <w:r>
        <w:rPr>
          <w:spacing w:val="10"/>
          <w:szCs w:val="18"/>
          <w:lang w:val="en-GB"/>
        </w:rPr>
        <w:t>–</w:t>
      </w:r>
      <w:r>
        <w:rPr>
          <w:rFonts w:ascii="Dutch801BT-Roman" w:hAnsi="Dutch801BT-Roman"/>
          <w:snapToGrid w:val="0"/>
          <w:spacing w:val="10"/>
          <w:lang w:val="en-US"/>
        </w:rPr>
        <w:t xml:space="preserve"> 1976</w:t>
      </w:r>
      <w:r>
        <w:rPr>
          <w:snapToGrid w:val="0"/>
          <w:spacing w:val="10"/>
          <w:lang w:val="en-US"/>
        </w:rPr>
        <w:t xml:space="preserve">. </w:t>
      </w:r>
      <w:r>
        <w:rPr>
          <w:spacing w:val="10"/>
          <w:szCs w:val="18"/>
          <w:lang w:val="en-GB"/>
        </w:rPr>
        <w:t xml:space="preserve">– </w:t>
      </w:r>
      <w:r>
        <w:rPr>
          <w:spacing w:val="10"/>
          <w:szCs w:val="28"/>
          <w:lang w:val="en-US"/>
        </w:rPr>
        <w:t xml:space="preserve">P. </w:t>
      </w:r>
      <w:r>
        <w:rPr>
          <w:rFonts w:ascii="Dutch801BT-Roman" w:hAnsi="Dutch801BT-Roman"/>
          <w:snapToGrid w:val="0"/>
          <w:spacing w:val="10"/>
          <w:lang w:val="en-US"/>
        </w:rPr>
        <w:t>169-235.</w:t>
      </w:r>
    </w:p>
    <w:p w:rsidR="00C23607" w:rsidRDefault="00C23607" w:rsidP="003E327F">
      <w:pPr>
        <w:numPr>
          <w:ilvl w:val="0"/>
          <w:numId w:val="62"/>
        </w:numPr>
        <w:tabs>
          <w:tab w:val="clear" w:pos="840"/>
          <w:tab w:val="num" w:pos="1276"/>
        </w:tabs>
        <w:suppressAutoHyphens w:val="0"/>
        <w:spacing w:line="360" w:lineRule="auto"/>
        <w:ind w:left="1276" w:hanging="992"/>
        <w:jc w:val="both"/>
        <w:rPr>
          <w:color w:val="000000"/>
          <w:spacing w:val="10"/>
          <w:lang w:val="en-US" w:eastAsia="uk-UA"/>
        </w:rPr>
      </w:pPr>
      <w:r>
        <w:rPr>
          <w:color w:val="000000"/>
          <w:spacing w:val="10"/>
          <w:szCs w:val="16"/>
          <w:lang w:val="en-US"/>
        </w:rPr>
        <w:t>Zangger P</w:t>
      </w:r>
      <w:r>
        <w:rPr>
          <w:color w:val="000000"/>
          <w:spacing w:val="10"/>
          <w:szCs w:val="16"/>
          <w:lang w:val="de-DE"/>
        </w:rPr>
        <w:t>.</w:t>
      </w:r>
      <w:r>
        <w:rPr>
          <w:color w:val="000000"/>
          <w:spacing w:val="10"/>
          <w:szCs w:val="16"/>
          <w:lang w:val="en-US"/>
        </w:rPr>
        <w:t>, Esufali Z</w:t>
      </w:r>
      <w:r>
        <w:rPr>
          <w:color w:val="000000"/>
          <w:spacing w:val="10"/>
          <w:szCs w:val="16"/>
          <w:lang w:val="de-DE"/>
        </w:rPr>
        <w:t>.</w:t>
      </w:r>
      <w:r>
        <w:rPr>
          <w:color w:val="000000"/>
          <w:spacing w:val="10"/>
          <w:szCs w:val="16"/>
          <w:lang w:val="en-US"/>
        </w:rPr>
        <w:t>H</w:t>
      </w:r>
      <w:r>
        <w:rPr>
          <w:color w:val="000000"/>
          <w:spacing w:val="10"/>
          <w:szCs w:val="16"/>
          <w:lang w:val="de-DE"/>
        </w:rPr>
        <w:t>.</w:t>
      </w:r>
      <w:r>
        <w:rPr>
          <w:color w:val="000000"/>
          <w:spacing w:val="10"/>
          <w:szCs w:val="16"/>
          <w:lang w:val="en-US"/>
        </w:rPr>
        <w:t>, Gladman D</w:t>
      </w:r>
      <w:r>
        <w:rPr>
          <w:color w:val="000000"/>
          <w:spacing w:val="10"/>
          <w:szCs w:val="16"/>
          <w:lang w:val="de-DE"/>
        </w:rPr>
        <w:t>.</w:t>
      </w:r>
      <w:r>
        <w:rPr>
          <w:color w:val="000000"/>
          <w:spacing w:val="10"/>
          <w:szCs w:val="16"/>
          <w:lang w:val="en-US"/>
        </w:rPr>
        <w:t>D</w:t>
      </w:r>
      <w:r>
        <w:rPr>
          <w:color w:val="000000"/>
          <w:spacing w:val="10"/>
          <w:szCs w:val="16"/>
          <w:lang w:val="de-DE"/>
        </w:rPr>
        <w:t xml:space="preserve">. </w:t>
      </w:r>
      <w:r>
        <w:rPr>
          <w:snapToGrid w:val="0"/>
          <w:spacing w:val="10"/>
          <w:lang w:val="de-DE"/>
        </w:rPr>
        <w:t>et al.</w:t>
      </w:r>
      <w:r>
        <w:rPr>
          <w:color w:val="000000"/>
          <w:spacing w:val="10"/>
          <w:szCs w:val="16"/>
          <w:lang w:val="en-US"/>
        </w:rPr>
        <w:t xml:space="preserve"> Type and outcome of reconstructive surgery for different patterns of psoriatic arthritis </w:t>
      </w:r>
      <w:r>
        <w:rPr>
          <w:spacing w:val="10"/>
          <w:lang w:val="en-US"/>
        </w:rPr>
        <w:t>//</w:t>
      </w:r>
      <w:r>
        <w:rPr>
          <w:color w:val="000000"/>
          <w:spacing w:val="10"/>
          <w:szCs w:val="16"/>
          <w:lang w:val="en-US"/>
        </w:rPr>
        <w:t xml:space="preserve"> J. Rheumatol. </w:t>
      </w:r>
      <w:r>
        <w:rPr>
          <w:spacing w:val="10"/>
          <w:szCs w:val="18"/>
          <w:lang w:val="en-GB"/>
        </w:rPr>
        <w:t>–</w:t>
      </w:r>
      <w:r>
        <w:rPr>
          <w:color w:val="000000"/>
          <w:spacing w:val="10"/>
          <w:szCs w:val="16"/>
          <w:lang w:val="en-US"/>
        </w:rPr>
        <w:t xml:space="preserve"> 2000</w:t>
      </w:r>
      <w:r>
        <w:rPr>
          <w:snapToGrid w:val="0"/>
          <w:spacing w:val="10"/>
          <w:lang w:val="en-US"/>
        </w:rPr>
        <w:t xml:space="preserve">. </w:t>
      </w:r>
      <w:r>
        <w:rPr>
          <w:spacing w:val="10"/>
          <w:szCs w:val="18"/>
          <w:lang w:val="en-GB"/>
        </w:rPr>
        <w:t xml:space="preserve">– </w:t>
      </w:r>
      <w:proofErr w:type="gramStart"/>
      <w:r>
        <w:rPr>
          <w:spacing w:val="10"/>
          <w:szCs w:val="28"/>
          <w:lang w:val="en-US"/>
        </w:rPr>
        <w:t>Vol.</w:t>
      </w:r>
      <w:r>
        <w:rPr>
          <w:color w:val="000000"/>
          <w:spacing w:val="10"/>
          <w:szCs w:val="16"/>
          <w:lang w:val="en-US"/>
        </w:rPr>
        <w:t>27(</w:t>
      </w:r>
      <w:proofErr w:type="gramEnd"/>
      <w:r>
        <w:rPr>
          <w:color w:val="000000"/>
          <w:spacing w:val="10"/>
          <w:szCs w:val="16"/>
          <w:lang w:val="en-US"/>
        </w:rPr>
        <w:t>Suppl.4).</w:t>
      </w:r>
      <w:r>
        <w:rPr>
          <w:spacing w:val="10"/>
          <w:szCs w:val="18"/>
          <w:lang w:val="en-GB"/>
        </w:rPr>
        <w:t xml:space="preserve"> – </w:t>
      </w:r>
      <w:r>
        <w:rPr>
          <w:spacing w:val="10"/>
          <w:lang w:val="en-US"/>
        </w:rPr>
        <w:t>P.</w:t>
      </w:r>
      <w:r>
        <w:rPr>
          <w:color w:val="000000"/>
          <w:spacing w:val="10"/>
          <w:szCs w:val="16"/>
          <w:lang w:val="en-US"/>
        </w:rPr>
        <w:t xml:space="preserve"> 967-974.</w:t>
      </w:r>
    </w:p>
    <w:p w:rsidR="005453BC" w:rsidRPr="00C23607" w:rsidRDefault="005453BC" w:rsidP="005453BC">
      <w:pPr>
        <w:ind w:firstLine="360"/>
        <w:rPr>
          <w:lang w:val="en-US"/>
        </w:rPr>
      </w:pPr>
    </w:p>
    <w:p w:rsidR="0068362D" w:rsidRPr="00031E5A" w:rsidRDefault="0068362D" w:rsidP="000441D7">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lastRenderedPageBreak/>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7F" w:rsidRDefault="003E327F">
      <w:r>
        <w:separator/>
      </w:r>
    </w:p>
  </w:endnote>
  <w:endnote w:type="continuationSeparator" w:id="0">
    <w:p w:rsidR="003E327F" w:rsidRDefault="003E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7F" w:rsidRDefault="003E327F">
      <w:r>
        <w:separator/>
      </w:r>
    </w:p>
  </w:footnote>
  <w:footnote w:type="continuationSeparator" w:id="0">
    <w:p w:rsidR="003E327F" w:rsidRDefault="003E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1201D20"/>
    <w:multiLevelType w:val="hybridMultilevel"/>
    <w:tmpl w:val="8F8EB7BE"/>
    <w:lvl w:ilvl="0" w:tplc="71347360">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E68416C"/>
    <w:multiLevelType w:val="hybridMultilevel"/>
    <w:tmpl w:val="1264C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0EB3404"/>
    <w:multiLevelType w:val="hybridMultilevel"/>
    <w:tmpl w:val="86EA3186"/>
    <w:lvl w:ilvl="0" w:tplc="85F8000E">
      <w:start w:val="245"/>
      <w:numFmt w:val="decimal"/>
      <w:lvlText w:val="%1."/>
      <w:lvlJc w:val="left"/>
      <w:pPr>
        <w:tabs>
          <w:tab w:val="num" w:pos="840"/>
        </w:tabs>
        <w:ind w:left="840" w:hanging="4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92A17DC"/>
    <w:multiLevelType w:val="hybridMultilevel"/>
    <w:tmpl w:val="28A6BDEA"/>
    <w:lvl w:ilvl="0" w:tplc="0419000F">
      <w:start w:val="1"/>
      <w:numFmt w:val="decimal"/>
      <w:lvlText w:val="%1."/>
      <w:lvlJc w:val="left"/>
      <w:pPr>
        <w:tabs>
          <w:tab w:val="num" w:pos="2136"/>
        </w:tabs>
        <w:ind w:left="2136" w:hanging="360"/>
      </w:p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56">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nsid w:val="605611B0"/>
    <w:multiLevelType w:val="singleLevel"/>
    <w:tmpl w:val="0419000F"/>
    <w:lvl w:ilvl="0">
      <w:start w:val="1"/>
      <w:numFmt w:val="decimal"/>
      <w:lvlText w:val="%1."/>
      <w:lvlJc w:val="left"/>
      <w:pPr>
        <w:tabs>
          <w:tab w:val="num" w:pos="360"/>
        </w:tabs>
        <w:ind w:left="360" w:hanging="360"/>
      </w:pPr>
    </w:lvl>
  </w:abstractNum>
  <w:abstractNum w:abstractNumId="61">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4"/>
  </w:num>
  <w:num w:numId="48">
    <w:abstractNumId w:val="57"/>
  </w:num>
  <w:num w:numId="49">
    <w:abstractNumId w:val="61"/>
  </w:num>
  <w:num w:numId="50">
    <w:abstractNumId w:val="47"/>
  </w:num>
  <w:num w:numId="51">
    <w:abstractNumId w:val="58"/>
  </w:num>
  <w:num w:numId="52">
    <w:abstractNumId w:val="52"/>
  </w:num>
  <w:num w:numId="53">
    <w:abstractNumId w:val="48"/>
  </w:num>
  <w:num w:numId="54">
    <w:abstractNumId w:val="53"/>
  </w:num>
  <w:num w:numId="55">
    <w:abstractNumId w:val="46"/>
  </w:num>
  <w:num w:numId="56">
    <w:abstractNumId w:val="44"/>
  </w:num>
  <w:num w:numId="57">
    <w:abstractNumId w:val="59"/>
  </w:num>
  <w:num w:numId="58">
    <w:abstractNumId w:val="43"/>
  </w:num>
  <w:num w:numId="59">
    <w:abstractNumId w:val="60"/>
  </w:num>
  <w:num w:numId="60">
    <w:abstractNumId w:val="55"/>
  </w:num>
  <w:num w:numId="61">
    <w:abstractNumId w:val="45"/>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7195A"/>
    <w:rsid w:val="00074616"/>
    <w:rsid w:val="00075237"/>
    <w:rsid w:val="0007671E"/>
    <w:rsid w:val="0007728B"/>
    <w:rsid w:val="0008255B"/>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1077"/>
    <w:rsid w:val="00152934"/>
    <w:rsid w:val="00152F46"/>
    <w:rsid w:val="0015371E"/>
    <w:rsid w:val="001553E1"/>
    <w:rsid w:val="00155A25"/>
    <w:rsid w:val="00162A81"/>
    <w:rsid w:val="0016556C"/>
    <w:rsid w:val="0016638F"/>
    <w:rsid w:val="0017178B"/>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877"/>
    <w:rsid w:val="00203B51"/>
    <w:rsid w:val="00203E15"/>
    <w:rsid w:val="00204E8C"/>
    <w:rsid w:val="00205C32"/>
    <w:rsid w:val="00206C47"/>
    <w:rsid w:val="00206C75"/>
    <w:rsid w:val="00210F74"/>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A7C"/>
    <w:rsid w:val="00381CA8"/>
    <w:rsid w:val="003827D7"/>
    <w:rsid w:val="00383B3E"/>
    <w:rsid w:val="00385E18"/>
    <w:rsid w:val="00387A19"/>
    <w:rsid w:val="0039057B"/>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327F"/>
    <w:rsid w:val="003E6EC4"/>
    <w:rsid w:val="003E6FBD"/>
    <w:rsid w:val="003F05FC"/>
    <w:rsid w:val="003F1EBF"/>
    <w:rsid w:val="003F2351"/>
    <w:rsid w:val="003F3B03"/>
    <w:rsid w:val="004009D1"/>
    <w:rsid w:val="00401FC2"/>
    <w:rsid w:val="0040460E"/>
    <w:rsid w:val="00405B91"/>
    <w:rsid w:val="004102F1"/>
    <w:rsid w:val="00411717"/>
    <w:rsid w:val="004118D9"/>
    <w:rsid w:val="00413CDC"/>
    <w:rsid w:val="0041416E"/>
    <w:rsid w:val="00414194"/>
    <w:rsid w:val="00414DB4"/>
    <w:rsid w:val="004153ED"/>
    <w:rsid w:val="0041739B"/>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A7B"/>
    <w:rsid w:val="004F72D6"/>
    <w:rsid w:val="004F739D"/>
    <w:rsid w:val="00503C33"/>
    <w:rsid w:val="00507322"/>
    <w:rsid w:val="00510B19"/>
    <w:rsid w:val="00511FB9"/>
    <w:rsid w:val="005133C6"/>
    <w:rsid w:val="00513F9B"/>
    <w:rsid w:val="0051424C"/>
    <w:rsid w:val="00515CAE"/>
    <w:rsid w:val="0051645F"/>
    <w:rsid w:val="005202AA"/>
    <w:rsid w:val="00520D8A"/>
    <w:rsid w:val="00520DB5"/>
    <w:rsid w:val="00522117"/>
    <w:rsid w:val="0052468D"/>
    <w:rsid w:val="00524D1A"/>
    <w:rsid w:val="00525F5A"/>
    <w:rsid w:val="0052614D"/>
    <w:rsid w:val="00527FB6"/>
    <w:rsid w:val="00535170"/>
    <w:rsid w:val="00536854"/>
    <w:rsid w:val="0054065E"/>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FB2"/>
    <w:rsid w:val="005A4EFD"/>
    <w:rsid w:val="005A5648"/>
    <w:rsid w:val="005A67FD"/>
    <w:rsid w:val="005A7653"/>
    <w:rsid w:val="005B13BB"/>
    <w:rsid w:val="005B1E14"/>
    <w:rsid w:val="005B28F0"/>
    <w:rsid w:val="005B5702"/>
    <w:rsid w:val="005C0E6E"/>
    <w:rsid w:val="005C10AC"/>
    <w:rsid w:val="005C36EF"/>
    <w:rsid w:val="005C3CE3"/>
    <w:rsid w:val="005C569C"/>
    <w:rsid w:val="005C5706"/>
    <w:rsid w:val="005C584E"/>
    <w:rsid w:val="005C6846"/>
    <w:rsid w:val="005D3104"/>
    <w:rsid w:val="005D4C97"/>
    <w:rsid w:val="005D6044"/>
    <w:rsid w:val="005D6780"/>
    <w:rsid w:val="005E2FD3"/>
    <w:rsid w:val="005E42F2"/>
    <w:rsid w:val="005E4B96"/>
    <w:rsid w:val="005E6A0B"/>
    <w:rsid w:val="005E7ACA"/>
    <w:rsid w:val="005F007D"/>
    <w:rsid w:val="005F14CE"/>
    <w:rsid w:val="005F1869"/>
    <w:rsid w:val="005F51E6"/>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857"/>
    <w:rsid w:val="00647FFC"/>
    <w:rsid w:val="00650A11"/>
    <w:rsid w:val="00650F42"/>
    <w:rsid w:val="00652FD6"/>
    <w:rsid w:val="0065359A"/>
    <w:rsid w:val="006649E1"/>
    <w:rsid w:val="006655E9"/>
    <w:rsid w:val="00673773"/>
    <w:rsid w:val="00680AB0"/>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34890"/>
    <w:rsid w:val="007406BD"/>
    <w:rsid w:val="0074121F"/>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523E"/>
    <w:rsid w:val="00A36128"/>
    <w:rsid w:val="00A36C6E"/>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7279A"/>
    <w:rsid w:val="00A72BA0"/>
    <w:rsid w:val="00A73456"/>
    <w:rsid w:val="00A736DB"/>
    <w:rsid w:val="00A74B5D"/>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22F5"/>
    <w:rsid w:val="00B53BD0"/>
    <w:rsid w:val="00B5523A"/>
    <w:rsid w:val="00B60608"/>
    <w:rsid w:val="00B61A10"/>
    <w:rsid w:val="00B63E54"/>
    <w:rsid w:val="00B64050"/>
    <w:rsid w:val="00B65D2C"/>
    <w:rsid w:val="00B66377"/>
    <w:rsid w:val="00B66470"/>
    <w:rsid w:val="00B6747B"/>
    <w:rsid w:val="00B70C93"/>
    <w:rsid w:val="00B74947"/>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8FA"/>
    <w:rsid w:val="00D251E9"/>
    <w:rsid w:val="00D25C88"/>
    <w:rsid w:val="00D3022A"/>
    <w:rsid w:val="00D3158B"/>
    <w:rsid w:val="00D32D19"/>
    <w:rsid w:val="00D347FA"/>
    <w:rsid w:val="00D34F96"/>
    <w:rsid w:val="00D402AC"/>
    <w:rsid w:val="00D40B63"/>
    <w:rsid w:val="00D40E04"/>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55A9"/>
    <w:rsid w:val="00E164A2"/>
    <w:rsid w:val="00E16AC7"/>
    <w:rsid w:val="00E207C2"/>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4D15"/>
    <w:rsid w:val="00EF5994"/>
    <w:rsid w:val="00F02799"/>
    <w:rsid w:val="00F067F8"/>
    <w:rsid w:val="00F07AD3"/>
    <w:rsid w:val="00F1110B"/>
    <w:rsid w:val="00F11A52"/>
    <w:rsid w:val="00F11F21"/>
    <w:rsid w:val="00F131F6"/>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E34"/>
    <w:rsid w:val="00F5508A"/>
    <w:rsid w:val="00F55E6A"/>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2B3"/>
    <w:rsid w:val="00F91991"/>
    <w:rsid w:val="00F937AA"/>
    <w:rsid w:val="00F968D6"/>
    <w:rsid w:val="00F97858"/>
    <w:rsid w:val="00F97A23"/>
    <w:rsid w:val="00FA7976"/>
    <w:rsid w:val="00FB1DF7"/>
    <w:rsid w:val="00FB2877"/>
    <w:rsid w:val="00FB3554"/>
    <w:rsid w:val="00FB4310"/>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E1ABF-EB86-4EB5-90C1-3B195232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34</Pages>
  <Words>9777</Words>
  <Characters>55734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65381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193</cp:revision>
  <cp:lastPrinted>2009-02-06T08:36:00Z</cp:lastPrinted>
  <dcterms:created xsi:type="dcterms:W3CDTF">2015-03-22T11:10:00Z</dcterms:created>
  <dcterms:modified xsi:type="dcterms:W3CDTF">2015-08-28T06:00:00Z</dcterms:modified>
</cp:coreProperties>
</file>