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39515732" w:rsidR="00FC58E6" w:rsidRPr="00C33A09" w:rsidRDefault="00C33A09" w:rsidP="00C33A09">
      <w:r>
        <w:rPr>
          <w:rFonts w:ascii="Verdana" w:hAnsi="Verdana"/>
          <w:b/>
          <w:bCs/>
          <w:color w:val="000000"/>
          <w:shd w:val="clear" w:color="auto" w:fill="FFFFFF"/>
        </w:rPr>
        <w:t>Ганжий Ірина Юріївна. Клініко-патогенетичне обґрунтування профілактики та лікування синдрому полікістозних яєчників у жінок різних вікових груп.- Дисертація д-ра мед. наук: 14.01.01, Держ. установа "Ін-т педіатрії, акушерства і гінекології Нац. акад. мед. наук України". - К., 2013.- 360 с.</w:t>
      </w:r>
    </w:p>
    <w:sectPr w:rsidR="00FC58E6" w:rsidRPr="00C33A0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28245" w14:textId="77777777" w:rsidR="006C76E7" w:rsidRDefault="006C76E7">
      <w:pPr>
        <w:spacing w:after="0" w:line="240" w:lineRule="auto"/>
      </w:pPr>
      <w:r>
        <w:separator/>
      </w:r>
    </w:p>
  </w:endnote>
  <w:endnote w:type="continuationSeparator" w:id="0">
    <w:p w14:paraId="7AA769DA" w14:textId="77777777" w:rsidR="006C76E7" w:rsidRDefault="006C7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5D7AE" w14:textId="77777777" w:rsidR="006C76E7" w:rsidRDefault="006C76E7">
      <w:pPr>
        <w:spacing w:after="0" w:line="240" w:lineRule="auto"/>
      </w:pPr>
      <w:r>
        <w:separator/>
      </w:r>
    </w:p>
  </w:footnote>
  <w:footnote w:type="continuationSeparator" w:id="0">
    <w:p w14:paraId="707409BC" w14:textId="77777777" w:rsidR="006C76E7" w:rsidRDefault="006C7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76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6E7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107876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1722</cp:revision>
  <dcterms:created xsi:type="dcterms:W3CDTF">2024-06-20T08:51:00Z</dcterms:created>
  <dcterms:modified xsi:type="dcterms:W3CDTF">2024-12-27T14:23:00Z</dcterms:modified>
  <cp:category/>
</cp:coreProperties>
</file>