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2082F6A6" w:rsidR="00C83EB2" w:rsidRPr="00633780" w:rsidRDefault="00633780" w:rsidP="00633780">
      <w:r>
        <w:rPr>
          <w:rFonts w:ascii="Verdana" w:hAnsi="Verdana"/>
          <w:b/>
          <w:bCs/>
          <w:color w:val="000000"/>
          <w:shd w:val="clear" w:color="auto" w:fill="FFFFFF"/>
        </w:rPr>
        <w:t>Гринь Оксана Дмитрівна. Кримінальна відповідальність за неналежне виконання професійних обов'язків, що спричинило зараження особи вірусом імунодефіциту людини чи іншої невиліковної інфекційної хвороби.- Дисертація канд. юрид. наук: 12.00.08, Нац. акад. внутр. справ. - К., 2013.- 200 с.</w:t>
      </w:r>
    </w:p>
    <w:sectPr w:rsidR="00C83EB2" w:rsidRPr="006337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15EF6" w14:textId="77777777" w:rsidR="00182CE0" w:rsidRDefault="00182CE0">
      <w:pPr>
        <w:spacing w:after="0" w:line="240" w:lineRule="auto"/>
      </w:pPr>
      <w:r>
        <w:separator/>
      </w:r>
    </w:p>
  </w:endnote>
  <w:endnote w:type="continuationSeparator" w:id="0">
    <w:p w14:paraId="7B7D7FDB" w14:textId="77777777" w:rsidR="00182CE0" w:rsidRDefault="0018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19FE6" w14:textId="77777777" w:rsidR="00182CE0" w:rsidRDefault="00182CE0">
      <w:pPr>
        <w:spacing w:after="0" w:line="240" w:lineRule="auto"/>
      </w:pPr>
      <w:r>
        <w:separator/>
      </w:r>
    </w:p>
  </w:footnote>
  <w:footnote w:type="continuationSeparator" w:id="0">
    <w:p w14:paraId="7DD2A94D" w14:textId="77777777" w:rsidR="00182CE0" w:rsidRDefault="00182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2C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2CE0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38749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7948</cp:revision>
  <dcterms:created xsi:type="dcterms:W3CDTF">2024-06-20T08:51:00Z</dcterms:created>
  <dcterms:modified xsi:type="dcterms:W3CDTF">2024-07-29T14:43:00Z</dcterms:modified>
  <cp:category/>
</cp:coreProperties>
</file>