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D018B"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Мамакин, Владимир Юрьевич.</w:t>
      </w:r>
    </w:p>
    <w:p w14:paraId="6061111A"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 xml:space="preserve">О двух вероятностных методах в квантовой теории поля и статистической </w:t>
      </w:r>
      <w:proofErr w:type="gramStart"/>
      <w:r w:rsidRPr="00C609E0">
        <w:rPr>
          <w:rFonts w:ascii="Helvetica" w:eastAsia="Symbol" w:hAnsi="Helvetica" w:cs="Helvetica"/>
          <w:b/>
          <w:bCs/>
          <w:color w:val="222222"/>
          <w:kern w:val="0"/>
          <w:sz w:val="21"/>
          <w:szCs w:val="21"/>
          <w:lang w:eastAsia="ru-RU"/>
        </w:rPr>
        <w:t>физике :</w:t>
      </w:r>
      <w:proofErr w:type="gramEnd"/>
      <w:r w:rsidRPr="00C609E0">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2000. - 110 </w:t>
      </w:r>
      <w:proofErr w:type="gramStart"/>
      <w:r w:rsidRPr="00C609E0">
        <w:rPr>
          <w:rFonts w:ascii="Helvetica" w:eastAsia="Symbol" w:hAnsi="Helvetica" w:cs="Helvetica"/>
          <w:b/>
          <w:bCs/>
          <w:color w:val="222222"/>
          <w:kern w:val="0"/>
          <w:sz w:val="21"/>
          <w:szCs w:val="21"/>
          <w:lang w:eastAsia="ru-RU"/>
        </w:rPr>
        <w:t>с. :</w:t>
      </w:r>
      <w:proofErr w:type="gramEnd"/>
      <w:r w:rsidRPr="00C609E0">
        <w:rPr>
          <w:rFonts w:ascii="Helvetica" w:eastAsia="Symbol" w:hAnsi="Helvetica" w:cs="Helvetica"/>
          <w:b/>
          <w:bCs/>
          <w:color w:val="222222"/>
          <w:kern w:val="0"/>
          <w:sz w:val="21"/>
          <w:szCs w:val="21"/>
          <w:lang w:eastAsia="ru-RU"/>
        </w:rPr>
        <w:t xml:space="preserve"> ил.</w:t>
      </w:r>
    </w:p>
    <w:p w14:paraId="06DA09F6"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Оглавление диссертациикандидат физико-математических наук Мамакин, Владимир Юрьевич</w:t>
      </w:r>
    </w:p>
    <w:p w14:paraId="75BCCAFA"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I Введение</w:t>
      </w:r>
    </w:p>
    <w:p w14:paraId="66C3C3E4"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1 Меры Нельсона и Гиббса</w:t>
      </w:r>
    </w:p>
    <w:p w14:paraId="7F3EF165"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1.1 Функции Швингера</w:t>
      </w:r>
    </w:p>
    <w:p w14:paraId="2CBF9B4A"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1.2 Меры Нельсона.</w:t>
      </w:r>
    </w:p>
    <w:p w14:paraId="4DB5396D"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1.3 Меры Гиббса.</w:t>
      </w:r>
    </w:p>
    <w:p w14:paraId="3C68F8BE"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2 Стохастическое квантование</w:t>
      </w:r>
    </w:p>
    <w:p w14:paraId="221B6B50"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2.1 Наивный подход: уравнение Ланжевена.</w:t>
      </w:r>
    </w:p>
    <w:p w14:paraId="10F0B12F"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2.2 Построение уравнения Ланжевена по мере Нельсона.</w:t>
      </w:r>
    </w:p>
    <w:p w14:paraId="7CCA18BC"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2.3 Уравнение Ланжевена с ядром.</w:t>
      </w:r>
    </w:p>
    <w:p w14:paraId="7023DB21"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3 Рандомизация</w:t>
      </w:r>
    </w:p>
    <w:p w14:paraId="2A9A847D"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3.1 Стандартные методы построения полевых моделей.</w:t>
      </w:r>
    </w:p>
    <w:p w14:paraId="04D980DC"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3.2 Рандомизация.</w:t>
      </w:r>
    </w:p>
    <w:p w14:paraId="27313C68"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3.3 Рандомизация и решеточные модели.</w:t>
      </w:r>
    </w:p>
    <w:p w14:paraId="26E73C5F"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4 Цель исследования и план изложения</w:t>
      </w:r>
    </w:p>
    <w:p w14:paraId="1003D325"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II Стохастическое квантование нестабильной системы</w:t>
      </w:r>
    </w:p>
    <w:p w14:paraId="7DC7E29E"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1 Постановка задачи</w:t>
      </w:r>
    </w:p>
    <w:p w14:paraId="784DBFBB"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2 Суммирование по Борелю</w:t>
      </w:r>
    </w:p>
    <w:p w14:paraId="59C15E58"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3 Стохастическое квантование</w:t>
      </w:r>
    </w:p>
    <w:p w14:paraId="6A4D4815"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4 Численные результаты</w:t>
      </w:r>
    </w:p>
    <w:p w14:paraId="31D33FF8"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5 Выводы</w:t>
      </w:r>
    </w:p>
    <w:p w14:paraId="1049EDFB"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III Стохастическая модель фазового перехода и метаста-бильность</w:t>
      </w:r>
    </w:p>
    <w:p w14:paraId="7F3B6456"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1 Введение</w:t>
      </w:r>
    </w:p>
    <w:p w14:paraId="24853340"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2 Стохастическая модель фазового перехода</w:t>
      </w:r>
    </w:p>
    <w:p w14:paraId="250BE968"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 xml:space="preserve">2.1 Основной случайный процесс </w:t>
      </w:r>
      <w:proofErr w:type="gramStart"/>
      <w:r w:rsidRPr="00C609E0">
        <w:rPr>
          <w:rFonts w:ascii="Helvetica" w:eastAsia="Symbol" w:hAnsi="Helvetica" w:cs="Helvetica"/>
          <w:b/>
          <w:bCs/>
          <w:color w:val="222222"/>
          <w:kern w:val="0"/>
          <w:sz w:val="21"/>
          <w:szCs w:val="21"/>
          <w:lang w:eastAsia="ru-RU"/>
        </w:rPr>
        <w:t>Х(</w:t>
      </w:r>
      <w:proofErr w:type="gramEnd"/>
      <w:r w:rsidRPr="00C609E0">
        <w:rPr>
          <w:rFonts w:ascii="Helvetica" w:eastAsia="Symbol" w:hAnsi="Helvetica" w:cs="Helvetica"/>
          <w:b/>
          <w:bCs/>
          <w:color w:val="222222"/>
          <w:kern w:val="0"/>
          <w:sz w:val="21"/>
          <w:szCs w:val="21"/>
          <w:lang w:eastAsia="ru-RU"/>
        </w:rPr>
        <w:t>-).</w:t>
      </w:r>
    </w:p>
    <w:p w14:paraId="5505F560"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2.2 Марковские переходные вероятности.</w:t>
      </w:r>
    </w:p>
    <w:p w14:paraId="60A33F5C"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2.3 Зависимость переходных вероятностей от в</w:t>
      </w:r>
    </w:p>
    <w:p w14:paraId="71C2A44E"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lastRenderedPageBreak/>
        <w:t>2.4 Свойства выборочных траекторий.</w:t>
      </w:r>
    </w:p>
    <w:p w14:paraId="53263627"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2.5 Этапы фазового перехода.</w:t>
      </w:r>
    </w:p>
    <w:p w14:paraId="7BF84CB5"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2.6 Понятие метастабильного состояния.</w:t>
      </w:r>
    </w:p>
    <w:p w14:paraId="7FA3B416"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3 Изучение промежуточного метастабильного состояния</w:t>
      </w:r>
    </w:p>
    <w:p w14:paraId="4640A568"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3.1 Описание численного эксперимента.</w:t>
      </w:r>
    </w:p>
    <w:p w14:paraId="39165289"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3.2 Эквивалентный стационарный процесс.</w:t>
      </w:r>
    </w:p>
    <w:p w14:paraId="28691DC0"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3.3 Спектр матрицы переходных вероятностей.</w:t>
      </w:r>
    </w:p>
    <w:p w14:paraId="63A70944"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4 Выводы</w:t>
      </w:r>
    </w:p>
    <w:p w14:paraId="1A1B7097"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IV Модель квантового поля в гильбертовом пространстве с индефинитной метрикой</w:t>
      </w:r>
    </w:p>
    <w:p w14:paraId="29BB0023"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1 КТП в пространстве с индефинитной метрикой</w:t>
      </w:r>
    </w:p>
    <w:p w14:paraId="060109CC"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1.1 Обзор моделей.</w:t>
      </w:r>
    </w:p>
    <w:p w14:paraId="70E18ABB"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1.2 Аксиомы Моркио-Строкки.</w:t>
      </w:r>
    </w:p>
    <w:p w14:paraId="17942DE8"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1.3 Построение гильбертова пространства.</w:t>
      </w:r>
    </w:p>
    <w:p w14:paraId="2AB1EE6E"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1.4 Построение полей Гординга-Вайтмана.</w:t>
      </w:r>
    </w:p>
    <w:p w14:paraId="0714C0F0"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1.5 Аксиомы Моркио-Строкки для функций Швингера.</w:t>
      </w:r>
    </w:p>
    <w:p w14:paraId="423A7BE6"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2 Описание модели</w:t>
      </w:r>
    </w:p>
    <w:p w14:paraId="58AFEFAF"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3 Регуляризация модели</w:t>
      </w:r>
    </w:p>
    <w:p w14:paraId="708AF133"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 xml:space="preserve">3.1 Исследование свойств оператора </w:t>
      </w:r>
      <w:proofErr w:type="gramStart"/>
      <w:r w:rsidRPr="00C609E0">
        <w:rPr>
          <w:rFonts w:ascii="Helvetica" w:eastAsia="Symbol" w:hAnsi="Helvetica" w:cs="Helvetica"/>
          <w:b/>
          <w:bCs/>
          <w:color w:val="222222"/>
          <w:kern w:val="0"/>
          <w:sz w:val="21"/>
          <w:szCs w:val="21"/>
          <w:lang w:eastAsia="ru-RU"/>
        </w:rPr>
        <w:t>( —</w:t>
      </w:r>
      <w:proofErr w:type="gramEnd"/>
      <w:r w:rsidRPr="00C609E0">
        <w:rPr>
          <w:rFonts w:ascii="Helvetica" w:eastAsia="Symbol" w:hAnsi="Helvetica" w:cs="Helvetica"/>
          <w:b/>
          <w:bCs/>
          <w:color w:val="222222"/>
          <w:kern w:val="0"/>
          <w:sz w:val="21"/>
          <w:szCs w:val="21"/>
          <w:lang w:eastAsia="ru-RU"/>
        </w:rPr>
        <w:t xml:space="preserve"> А + ш2 + 1&gt;сг})~</w:t>
      </w:r>
    </w:p>
    <w:p w14:paraId="1D542F8F"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3.2 Исследование свойств функции (/, (—А + тп2 + гхт/)-1/)</w:t>
      </w:r>
    </w:p>
    <w:p w14:paraId="41B14882"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4 Производящий функционал функций Швингера</w:t>
      </w:r>
    </w:p>
    <w:p w14:paraId="4937689C"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4.1 Построение функций Швингера</w:t>
      </w:r>
    </w:p>
    <w:p w14:paraId="6DB50A27"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4.2 Проверка аксиом Моркио-Строкки.</w:t>
      </w:r>
    </w:p>
    <w:p w14:paraId="55536012"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5 Характеристический функционал</w:t>
      </w:r>
    </w:p>
    <w:p w14:paraId="7A996D93"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5.1 Отсутствие положительной определенности.</w:t>
      </w:r>
    </w:p>
    <w:p w14:paraId="6B0D94D7"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5.2 Характеристический функционал знакопеременной меры.</w:t>
      </w:r>
    </w:p>
    <w:p w14:paraId="0313E070"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 xml:space="preserve">5.3 Исследование непрерывности функционала </w:t>
      </w:r>
      <w:proofErr w:type="gramStart"/>
      <w:r w:rsidRPr="00C609E0">
        <w:rPr>
          <w:rFonts w:ascii="Helvetica" w:eastAsia="Symbol" w:hAnsi="Helvetica" w:cs="Helvetica"/>
          <w:b/>
          <w:bCs/>
          <w:color w:val="222222"/>
          <w:kern w:val="0"/>
          <w:sz w:val="21"/>
          <w:szCs w:val="21"/>
          <w:lang w:eastAsia="ru-RU"/>
        </w:rPr>
        <w:t>%(</w:t>
      </w:r>
      <w:proofErr w:type="gramEnd"/>
      <w:r w:rsidRPr="00C609E0">
        <w:rPr>
          <w:rFonts w:ascii="Helvetica" w:eastAsia="Symbol" w:hAnsi="Helvetica" w:cs="Helvetica"/>
          <w:b/>
          <w:bCs/>
          <w:color w:val="222222"/>
          <w:kern w:val="0"/>
          <w:sz w:val="21"/>
          <w:szCs w:val="21"/>
          <w:lang w:eastAsia="ru-RU"/>
        </w:rPr>
        <w:t>/). Функциональное пространство</w:t>
      </w:r>
    </w:p>
    <w:p w14:paraId="2C95E48F"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5.4 Существование меры</w:t>
      </w:r>
    </w:p>
    <w:p w14:paraId="0D6DFA73" w14:textId="77777777" w:rsidR="00C609E0" w:rsidRPr="00C609E0" w:rsidRDefault="00C609E0" w:rsidP="00C609E0">
      <w:pPr>
        <w:rPr>
          <w:rFonts w:ascii="Helvetica" w:eastAsia="Symbol" w:hAnsi="Helvetica" w:cs="Helvetica"/>
          <w:b/>
          <w:bCs/>
          <w:color w:val="222222"/>
          <w:kern w:val="0"/>
          <w:sz w:val="21"/>
          <w:szCs w:val="21"/>
          <w:lang w:eastAsia="ru-RU"/>
        </w:rPr>
      </w:pPr>
      <w:r w:rsidRPr="00C609E0">
        <w:rPr>
          <w:rFonts w:ascii="Helvetica" w:eastAsia="Symbol" w:hAnsi="Helvetica" w:cs="Helvetica"/>
          <w:b/>
          <w:bCs/>
          <w:color w:val="222222"/>
          <w:kern w:val="0"/>
          <w:sz w:val="21"/>
          <w:szCs w:val="21"/>
          <w:lang w:eastAsia="ru-RU"/>
        </w:rPr>
        <w:t>Глава I</w:t>
      </w:r>
    </w:p>
    <w:p w14:paraId="77FDBE4B" w14:textId="5299A387" w:rsidR="00410372" w:rsidRPr="00C609E0" w:rsidRDefault="00410372" w:rsidP="00C609E0"/>
    <w:sectPr w:rsidR="00410372" w:rsidRPr="00C609E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858D" w14:textId="77777777" w:rsidR="000F189F" w:rsidRDefault="000F189F">
      <w:pPr>
        <w:spacing w:after="0" w:line="240" w:lineRule="auto"/>
      </w:pPr>
      <w:r>
        <w:separator/>
      </w:r>
    </w:p>
  </w:endnote>
  <w:endnote w:type="continuationSeparator" w:id="0">
    <w:p w14:paraId="03CD7C86" w14:textId="77777777" w:rsidR="000F189F" w:rsidRDefault="000F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B404F" w14:textId="77777777" w:rsidR="000F189F" w:rsidRDefault="000F189F"/>
    <w:p w14:paraId="5F8EEF90" w14:textId="77777777" w:rsidR="000F189F" w:rsidRDefault="000F189F"/>
    <w:p w14:paraId="0989517D" w14:textId="77777777" w:rsidR="000F189F" w:rsidRDefault="000F189F"/>
    <w:p w14:paraId="7407EAA5" w14:textId="77777777" w:rsidR="000F189F" w:rsidRDefault="000F189F"/>
    <w:p w14:paraId="6EC1ABA8" w14:textId="77777777" w:rsidR="000F189F" w:rsidRDefault="000F189F"/>
    <w:p w14:paraId="16E345A5" w14:textId="77777777" w:rsidR="000F189F" w:rsidRDefault="000F189F"/>
    <w:p w14:paraId="27F376ED" w14:textId="77777777" w:rsidR="000F189F" w:rsidRDefault="000F18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C3A9CE" wp14:editId="415621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26915" w14:textId="77777777" w:rsidR="000F189F" w:rsidRDefault="000F18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C3A9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026915" w14:textId="77777777" w:rsidR="000F189F" w:rsidRDefault="000F18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262D7A" w14:textId="77777777" w:rsidR="000F189F" w:rsidRDefault="000F189F"/>
    <w:p w14:paraId="4DAB70D2" w14:textId="77777777" w:rsidR="000F189F" w:rsidRDefault="000F189F"/>
    <w:p w14:paraId="4513F76A" w14:textId="77777777" w:rsidR="000F189F" w:rsidRDefault="000F18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474150" wp14:editId="68A16D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4554F" w14:textId="77777777" w:rsidR="000F189F" w:rsidRDefault="000F189F"/>
                          <w:p w14:paraId="7EF9AA1C" w14:textId="77777777" w:rsidR="000F189F" w:rsidRDefault="000F18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4741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74554F" w14:textId="77777777" w:rsidR="000F189F" w:rsidRDefault="000F189F"/>
                    <w:p w14:paraId="7EF9AA1C" w14:textId="77777777" w:rsidR="000F189F" w:rsidRDefault="000F18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077028" w14:textId="77777777" w:rsidR="000F189F" w:rsidRDefault="000F189F"/>
    <w:p w14:paraId="7A666F6A" w14:textId="77777777" w:rsidR="000F189F" w:rsidRDefault="000F189F">
      <w:pPr>
        <w:rPr>
          <w:sz w:val="2"/>
          <w:szCs w:val="2"/>
        </w:rPr>
      </w:pPr>
    </w:p>
    <w:p w14:paraId="46CD4140" w14:textId="77777777" w:rsidR="000F189F" w:rsidRDefault="000F189F"/>
    <w:p w14:paraId="4B4D04F3" w14:textId="77777777" w:rsidR="000F189F" w:rsidRDefault="000F189F">
      <w:pPr>
        <w:spacing w:after="0" w:line="240" w:lineRule="auto"/>
      </w:pPr>
    </w:p>
  </w:footnote>
  <w:footnote w:type="continuationSeparator" w:id="0">
    <w:p w14:paraId="1FDB85A6" w14:textId="77777777" w:rsidR="000F189F" w:rsidRDefault="000F1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9F"/>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143798</TotalTime>
  <Pages>2</Pages>
  <Words>326</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3858</cp:revision>
  <cp:lastPrinted>2009-02-06T05:36:00Z</cp:lastPrinted>
  <dcterms:created xsi:type="dcterms:W3CDTF">2024-01-07T13:43:00Z</dcterms:created>
  <dcterms:modified xsi:type="dcterms:W3CDTF">2025-08-02T10:18:00Z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