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8B58" w14:textId="2F997954" w:rsidR="00FB035F" w:rsidRDefault="003B17DF" w:rsidP="003B17DF">
      <w:pPr>
        <w:rPr>
          <w:rFonts w:ascii="Verdana" w:hAnsi="Verdana"/>
          <w:b/>
          <w:bCs/>
          <w:color w:val="000000"/>
          <w:shd w:val="clear" w:color="auto" w:fill="FFFFFF"/>
        </w:rPr>
      </w:pPr>
      <w:r>
        <w:rPr>
          <w:rFonts w:ascii="Verdana" w:hAnsi="Verdana"/>
          <w:b/>
          <w:bCs/>
          <w:color w:val="000000"/>
          <w:shd w:val="clear" w:color="auto" w:fill="FFFFFF"/>
        </w:rPr>
        <w:t>Нетудихата Сергій Леонідович. Антидемпінгове регулювання в системі зовнішньоекономічних зв'язків України: дисертація канд. екон. наук: 08.05.01 / Київський національний ун-т ім. Тараса Шевченка.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B17DF" w:rsidRPr="003B17DF" w14:paraId="5B573FE8" w14:textId="77777777" w:rsidTr="003B17D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B17DF" w:rsidRPr="003B17DF" w14:paraId="6359AFE9" w14:textId="77777777">
              <w:trPr>
                <w:tblCellSpacing w:w="0" w:type="dxa"/>
              </w:trPr>
              <w:tc>
                <w:tcPr>
                  <w:tcW w:w="0" w:type="auto"/>
                  <w:vAlign w:val="center"/>
                  <w:hideMark/>
                </w:tcPr>
                <w:p w14:paraId="455CB95D" w14:textId="77777777" w:rsidR="003B17DF" w:rsidRPr="003B17DF" w:rsidRDefault="003B17DF" w:rsidP="003B17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17DF">
                    <w:rPr>
                      <w:rFonts w:ascii="Times New Roman" w:eastAsia="Times New Roman" w:hAnsi="Times New Roman" w:cs="Times New Roman"/>
                      <w:b/>
                      <w:bCs/>
                      <w:sz w:val="24"/>
                      <w:szCs w:val="24"/>
                    </w:rPr>
                    <w:lastRenderedPageBreak/>
                    <w:t>Нетудихата С.Л. Антидемпінгове регулювання в системі зовнішньоекономічних відносин України</w:t>
                  </w:r>
                  <w:r w:rsidRPr="003B17DF">
                    <w:rPr>
                      <w:rFonts w:ascii="Times New Roman" w:eastAsia="Times New Roman" w:hAnsi="Times New Roman" w:cs="Times New Roman"/>
                      <w:sz w:val="24"/>
                      <w:szCs w:val="24"/>
                    </w:rPr>
                    <w:t> - Рукопис.</w:t>
                  </w:r>
                </w:p>
                <w:p w14:paraId="1140037F" w14:textId="77777777" w:rsidR="003B17DF" w:rsidRPr="003B17DF" w:rsidRDefault="003B17DF" w:rsidP="003B17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17DF">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08.05.01 - світове господарство і міжнародні економічні відносини. - Інститут міжнародних відносин Київського національного університету імені Тараса Шевченка, Київ, 2003.</w:t>
                  </w:r>
                </w:p>
                <w:p w14:paraId="5FD2E964" w14:textId="77777777" w:rsidR="003B17DF" w:rsidRPr="003B17DF" w:rsidRDefault="003B17DF" w:rsidP="003B17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17DF">
                    <w:rPr>
                      <w:rFonts w:ascii="Times New Roman" w:eastAsia="Times New Roman" w:hAnsi="Times New Roman" w:cs="Times New Roman"/>
                      <w:sz w:val="24"/>
                      <w:szCs w:val="24"/>
                    </w:rPr>
                    <w:t>В дисертації досліджені основні концептуальні підходи щодо визначення демпінгу в системі міжнародних економічних відносин, антидемпінгове регулювання в системі ГАТТ/СОТ, економічні наслідки запровадження антидемпінгового мита. Визначено поняття і мотиви демпінгу. Системно розглянуто поведінки окремої фірми, яка намагається отримати перевагу на ринку іншої країни шляхом дискримінаційних цінових домовленостей, використовуючи при цьому лише власні фінансові ресурси. Визначено відмінності демпінгу від цінової дискримінації, що базується на субсидіях.</w:t>
                  </w:r>
                </w:p>
                <w:p w14:paraId="39507B65" w14:textId="77777777" w:rsidR="003B17DF" w:rsidRPr="003B17DF" w:rsidRDefault="003B17DF" w:rsidP="003B17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17DF">
                    <w:rPr>
                      <w:rFonts w:ascii="Times New Roman" w:eastAsia="Times New Roman" w:hAnsi="Times New Roman" w:cs="Times New Roman"/>
                      <w:sz w:val="24"/>
                      <w:szCs w:val="24"/>
                    </w:rPr>
                    <w:t>Визначено форми реалізації і види демпінгу. В роботі проаналізовано практику антидемпінгового регулювання в рамках ГАТТ/СОТ. Розглянуто економічні наслідки застосування антидемпінгових санкцій: споживацький ефект, виробничий ефект, торговельний ефект, ефект доходу державного бюджету, ефект перерозподілу.</w:t>
                  </w:r>
                </w:p>
                <w:p w14:paraId="5F9A91E7" w14:textId="77777777" w:rsidR="003B17DF" w:rsidRPr="003B17DF" w:rsidRDefault="003B17DF" w:rsidP="003B17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17DF">
                    <w:rPr>
                      <w:rFonts w:ascii="Times New Roman" w:eastAsia="Times New Roman" w:hAnsi="Times New Roman" w:cs="Times New Roman"/>
                      <w:sz w:val="24"/>
                      <w:szCs w:val="24"/>
                    </w:rPr>
                    <w:t>Дисертантом запропоновано методику обчислення ефективної ставки захисного мита з доданої вартості у складі середньої ціни продажу в країні-експортері товару й розрахунок ефективної ставки мита з доданої вартості у складі середньої ціни, що декларується при імпорті товару в Україну.</w:t>
                  </w:r>
                </w:p>
                <w:p w14:paraId="47DC3E4F" w14:textId="77777777" w:rsidR="003B17DF" w:rsidRPr="003B17DF" w:rsidRDefault="003B17DF" w:rsidP="003B17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17DF">
                    <w:rPr>
                      <w:rFonts w:ascii="Times New Roman" w:eastAsia="Times New Roman" w:hAnsi="Times New Roman" w:cs="Times New Roman"/>
                      <w:sz w:val="24"/>
                      <w:szCs w:val="24"/>
                    </w:rPr>
                    <w:t>Розглядаються фактори та специфічні умови демпінгу в країнах з перехідною економікою, формування механізму антидемпінгового регулювання в Україні, інституційні основи національної системи антидемпінгових процедур. Запропоновано механізм визначення нормальної ціни при антидемпінгових розслідуваннях.</w:t>
                  </w:r>
                </w:p>
                <w:p w14:paraId="674F2C0C" w14:textId="77777777" w:rsidR="003B17DF" w:rsidRPr="003B17DF" w:rsidRDefault="003B17DF" w:rsidP="003B17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17DF">
                    <w:rPr>
                      <w:rFonts w:ascii="Times New Roman" w:eastAsia="Times New Roman" w:hAnsi="Times New Roman" w:cs="Times New Roman"/>
                      <w:sz w:val="24"/>
                      <w:szCs w:val="24"/>
                    </w:rPr>
                    <w:t>Дисертантом систематизовані справи з антидемпінгу в Україні. Проаналізовано передумови й характер антидемпінгового переслідування українських товарів за кордоном, форми захисту українських товаровиробників на зовнішніх ринках.</w:t>
                  </w:r>
                </w:p>
              </w:tc>
            </w:tr>
          </w:tbl>
          <w:p w14:paraId="02BE5889" w14:textId="77777777" w:rsidR="003B17DF" w:rsidRPr="003B17DF" w:rsidRDefault="003B17DF" w:rsidP="003B17DF">
            <w:pPr>
              <w:spacing w:after="0" w:line="240" w:lineRule="auto"/>
              <w:rPr>
                <w:rFonts w:ascii="Times New Roman" w:eastAsia="Times New Roman" w:hAnsi="Times New Roman" w:cs="Times New Roman"/>
                <w:sz w:val="24"/>
                <w:szCs w:val="24"/>
              </w:rPr>
            </w:pPr>
          </w:p>
        </w:tc>
      </w:tr>
      <w:tr w:rsidR="003B17DF" w:rsidRPr="003B17DF" w14:paraId="265E5D67" w14:textId="77777777" w:rsidTr="003B17D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B17DF" w:rsidRPr="003B17DF" w14:paraId="27C172A6" w14:textId="77777777">
              <w:trPr>
                <w:tblCellSpacing w:w="0" w:type="dxa"/>
              </w:trPr>
              <w:tc>
                <w:tcPr>
                  <w:tcW w:w="0" w:type="auto"/>
                  <w:vAlign w:val="center"/>
                  <w:hideMark/>
                </w:tcPr>
                <w:p w14:paraId="3D3B93B5" w14:textId="77777777" w:rsidR="003B17DF" w:rsidRPr="003B17DF" w:rsidRDefault="003B17DF" w:rsidP="003B17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17DF">
                    <w:rPr>
                      <w:rFonts w:ascii="Times New Roman" w:eastAsia="Times New Roman" w:hAnsi="Times New Roman" w:cs="Times New Roman"/>
                      <w:sz w:val="24"/>
                      <w:szCs w:val="24"/>
                    </w:rPr>
                    <w:t>У дисертації наведене теоретичне узагальнення й запропоноване нове вирішення наукової проблеми, що виявляється у дослідженні й розробці сучасних методів формування концепції захисту національних економічних інтересів на етапі становлення ринкової системи України. Відтак у результаті проведення дисертаційного дослідження сформульовано ряд висновків та запропоновані до реалізації рекомендації теоретико-методологічного та науково-практичного характеру, що дозволяють узагальнити, значно спростити та систематизувати проблему антидемпінгового регулювання в країнах з транзитивною економікою. А саме:</w:t>
                  </w:r>
                </w:p>
                <w:p w14:paraId="319E4ADD" w14:textId="77777777" w:rsidR="003B17DF" w:rsidRPr="003B17DF" w:rsidRDefault="003B17DF" w:rsidP="0031259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17DF">
                    <w:rPr>
                      <w:rFonts w:ascii="Times New Roman" w:eastAsia="Times New Roman" w:hAnsi="Times New Roman" w:cs="Times New Roman"/>
                      <w:sz w:val="24"/>
                      <w:szCs w:val="24"/>
                    </w:rPr>
                    <w:t>Встановлено, що демпінг забезпечує виграш насамперед для фірми-продавця, яка набуває можливості збільшити свою частку на зовнішньому ринку, компенсуючи витрати, пов`язані з ціновою конкуренцією, за рахунок внутрішнього ринку. При цьому загальний обсяг продажу збільшується, завдяки чому фірма може навіть одержати додатковий прибуток.</w:t>
                  </w:r>
                </w:p>
                <w:p w14:paraId="20AADE66" w14:textId="77777777" w:rsidR="003B17DF" w:rsidRPr="003B17DF" w:rsidRDefault="003B17DF" w:rsidP="0031259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17DF">
                    <w:rPr>
                      <w:rFonts w:ascii="Times New Roman" w:eastAsia="Times New Roman" w:hAnsi="Times New Roman" w:cs="Times New Roman"/>
                      <w:sz w:val="24"/>
                      <w:szCs w:val="24"/>
                    </w:rPr>
                    <w:lastRenderedPageBreak/>
                    <w:t>Доведено, що продуценти товару в країні-імпортері завжди зазнають збитків від іноземного демпінгу. З одного боку, вони змушені відповідати зниженням цін, а з іншого – вони не мають можливості компенсувати втрати або поступитися своєю часткою на ринку. Незважаючи на те, що протягом деякого часу споживачі в країні-імпортері можуть скористатися перевагами купівлі товару за низькими цінами, надалі вони ризикують зазнати втрат внаслідок ймовірного підвищення цін через послаблення конкуренції на ринку. Всі ці несприятливі наслідки демпінгу пов`язані з порушенням конкурентного середовища на ринку країни-імпортера.</w:t>
                  </w:r>
                </w:p>
                <w:p w14:paraId="5622A7ED" w14:textId="77777777" w:rsidR="003B17DF" w:rsidRPr="003B17DF" w:rsidRDefault="003B17DF" w:rsidP="0031259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17DF">
                    <w:rPr>
                      <w:rFonts w:ascii="Times New Roman" w:eastAsia="Times New Roman" w:hAnsi="Times New Roman" w:cs="Times New Roman"/>
                      <w:sz w:val="24"/>
                      <w:szCs w:val="24"/>
                    </w:rPr>
                    <w:t>Акцентовано, що суттєвого прогресу на користь українського товаровиробника в поточних і майбутніх антидемпінгових процедурах проти українських товарів, що проводяться в ЄС, США та інших членах СОТ, можна досягти лише в разі повного та остаточного вступу України до СОТ.</w:t>
                  </w:r>
                </w:p>
                <w:p w14:paraId="0A9103C5" w14:textId="77777777" w:rsidR="003B17DF" w:rsidRPr="003B17DF" w:rsidRDefault="003B17DF" w:rsidP="0031259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17DF">
                    <w:rPr>
                      <w:rFonts w:ascii="Times New Roman" w:eastAsia="Times New Roman" w:hAnsi="Times New Roman" w:cs="Times New Roman"/>
                      <w:sz w:val="24"/>
                      <w:szCs w:val="24"/>
                    </w:rPr>
                    <w:t>Аргументовано, що практика застосування антидемпінгових санкцій в Україні свідчить про те, що найчастіше антидемпінгове мито встановлюється на високому, фактично заборонному рівні, та стає одним з найжорстокіших протекціоністських заходів, спонукаючи іноземного постачальника або підвищувати ціну товару, або йти на добровільне обмеження експорту з метою збереження власних позицій на ринку країни-імпортера.</w:t>
                  </w:r>
                </w:p>
                <w:p w14:paraId="784A59C8" w14:textId="77777777" w:rsidR="003B17DF" w:rsidRPr="003B17DF" w:rsidRDefault="003B17DF" w:rsidP="0031259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17DF">
                    <w:rPr>
                      <w:rFonts w:ascii="Times New Roman" w:eastAsia="Times New Roman" w:hAnsi="Times New Roman" w:cs="Times New Roman"/>
                      <w:sz w:val="24"/>
                      <w:szCs w:val="24"/>
                    </w:rPr>
                    <w:t>Дисертантом доведено, що якщо країна не має суттєвого впливу на світовий рівень цін на товар, то антидемпінгове мито на імпорт товару має подвійний ефект: підвищується ціна, яку сплачує споживач, і ціна, яку отримує виробник. Це завдає шкоди споживачеві товару, але дає зиск виробникові цього самого товару. У цьому разі антидемпінгове мито на імпорт виступає як податок на споживачів та як субсидія для виробників товару.</w:t>
                  </w:r>
                </w:p>
                <w:p w14:paraId="576336DB" w14:textId="77777777" w:rsidR="003B17DF" w:rsidRPr="003B17DF" w:rsidRDefault="003B17DF" w:rsidP="0031259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17DF">
                    <w:rPr>
                      <w:rFonts w:ascii="Times New Roman" w:eastAsia="Times New Roman" w:hAnsi="Times New Roman" w:cs="Times New Roman"/>
                      <w:sz w:val="24"/>
                      <w:szCs w:val="24"/>
                    </w:rPr>
                    <w:t>При подальшому розширенні економіко-правової основи антидемпінгової процедури в Україні слід мати на увазі, що лише в разі, коли наслідком демпінгу є обмеження конкуренції й монополізація ринку, виникає негативний ефект – зниження ефективності функціонування економічної системи в цілому. Саме тому економіко-правові процедури антидемпінгового регулювання повинні здійснюватись в площині антимонопольного (антитрестовського) законодавства.</w:t>
                  </w:r>
                </w:p>
                <w:p w14:paraId="143C4A4D" w14:textId="77777777" w:rsidR="003B17DF" w:rsidRPr="003B17DF" w:rsidRDefault="003B17DF" w:rsidP="0031259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17DF">
                    <w:rPr>
                      <w:rFonts w:ascii="Times New Roman" w:eastAsia="Times New Roman" w:hAnsi="Times New Roman" w:cs="Times New Roman"/>
                      <w:sz w:val="24"/>
                      <w:szCs w:val="24"/>
                    </w:rPr>
                    <w:t>З метою захисту національного товаровиробника є доцільним проведення розслідувань виключно щодо імпорту в Україну. Проведення українською державою будь-яких розслідувань щодо власних експортерів призводить до обкладення митом їхньої продукції й тягне зо собою більше негативних наслідків для національних економічних інтересів України, аніж наслідків позитивних.</w:t>
                  </w:r>
                </w:p>
                <w:p w14:paraId="67FB1E2C" w14:textId="77777777" w:rsidR="003B17DF" w:rsidRPr="003B17DF" w:rsidRDefault="003B17DF" w:rsidP="0031259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17DF">
                    <w:rPr>
                      <w:rFonts w:ascii="Times New Roman" w:eastAsia="Times New Roman" w:hAnsi="Times New Roman" w:cs="Times New Roman"/>
                      <w:sz w:val="24"/>
                      <w:szCs w:val="24"/>
                    </w:rPr>
                    <w:t>Порівняльний аналіз антидемпінгових процедур щодо українських товарів на світових ринках дозволяє дійти загального висновку про відсутність суттєвих відмінностей між антидемпінговими процедурами проти українських товарів на ринках США, ЄС та РФ.</w:t>
                  </w:r>
                </w:p>
              </w:tc>
            </w:tr>
          </w:tbl>
          <w:p w14:paraId="43581D07" w14:textId="77777777" w:rsidR="003B17DF" w:rsidRPr="003B17DF" w:rsidRDefault="003B17DF" w:rsidP="003B17DF">
            <w:pPr>
              <w:spacing w:after="0" w:line="240" w:lineRule="auto"/>
              <w:rPr>
                <w:rFonts w:ascii="Times New Roman" w:eastAsia="Times New Roman" w:hAnsi="Times New Roman" w:cs="Times New Roman"/>
                <w:sz w:val="24"/>
                <w:szCs w:val="24"/>
              </w:rPr>
            </w:pPr>
          </w:p>
        </w:tc>
      </w:tr>
    </w:tbl>
    <w:p w14:paraId="2DD04A28" w14:textId="77777777" w:rsidR="003B17DF" w:rsidRPr="003B17DF" w:rsidRDefault="003B17DF" w:rsidP="003B17DF"/>
    <w:sectPr w:rsidR="003B17DF" w:rsidRPr="003B17D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E53F4" w14:textId="77777777" w:rsidR="0031259F" w:rsidRDefault="0031259F">
      <w:pPr>
        <w:spacing w:after="0" w:line="240" w:lineRule="auto"/>
      </w:pPr>
      <w:r>
        <w:separator/>
      </w:r>
    </w:p>
  </w:endnote>
  <w:endnote w:type="continuationSeparator" w:id="0">
    <w:p w14:paraId="190415B5" w14:textId="77777777" w:rsidR="0031259F" w:rsidRDefault="00312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08B70" w14:textId="77777777" w:rsidR="0031259F" w:rsidRDefault="0031259F">
      <w:pPr>
        <w:spacing w:after="0" w:line="240" w:lineRule="auto"/>
      </w:pPr>
      <w:r>
        <w:separator/>
      </w:r>
    </w:p>
  </w:footnote>
  <w:footnote w:type="continuationSeparator" w:id="0">
    <w:p w14:paraId="7148579C" w14:textId="77777777" w:rsidR="0031259F" w:rsidRDefault="00312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1259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13C94"/>
    <w:multiLevelType w:val="multilevel"/>
    <w:tmpl w:val="930E2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BBF"/>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0E8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2FC"/>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2EB"/>
    <w:rsid w:val="002E58E6"/>
    <w:rsid w:val="002E58F8"/>
    <w:rsid w:val="002E5BD2"/>
    <w:rsid w:val="002E5CEB"/>
    <w:rsid w:val="002E5DBC"/>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59F"/>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9BD"/>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7C7"/>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52C"/>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656"/>
    <w:rsid w:val="009E57A1"/>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422"/>
    <w:rsid w:val="00C0466A"/>
    <w:rsid w:val="00C04705"/>
    <w:rsid w:val="00C04724"/>
    <w:rsid w:val="00C0473A"/>
    <w:rsid w:val="00C0499D"/>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3E"/>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E5E"/>
    <w:rsid w:val="00D15478"/>
    <w:rsid w:val="00D15496"/>
    <w:rsid w:val="00D15732"/>
    <w:rsid w:val="00D157DA"/>
    <w:rsid w:val="00D15869"/>
    <w:rsid w:val="00D1591B"/>
    <w:rsid w:val="00D15D57"/>
    <w:rsid w:val="00D15DD3"/>
    <w:rsid w:val="00D15F92"/>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0E61"/>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476"/>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60D5"/>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1D"/>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B3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709"/>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02E"/>
    <w:rsid w:val="00FB035F"/>
    <w:rsid w:val="00FB05AE"/>
    <w:rsid w:val="00FB05FC"/>
    <w:rsid w:val="00FB0675"/>
    <w:rsid w:val="00FB071A"/>
    <w:rsid w:val="00FB072E"/>
    <w:rsid w:val="00FB08BF"/>
    <w:rsid w:val="00FB1274"/>
    <w:rsid w:val="00FB164A"/>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97622</TotalTime>
  <Pages>3</Pages>
  <Words>886</Words>
  <Characters>5056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5941</cp:revision>
  <dcterms:created xsi:type="dcterms:W3CDTF">2024-06-20T08:51:00Z</dcterms:created>
  <dcterms:modified xsi:type="dcterms:W3CDTF">2024-10-06T10:35:00Z</dcterms:modified>
  <cp:category/>
</cp:coreProperties>
</file>