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51A5" w14:textId="77777777" w:rsidR="00223F7A" w:rsidRDefault="00223F7A" w:rsidP="00223F7A">
      <w:pPr>
        <w:pStyle w:val="210"/>
        <w:shd w:val="clear" w:color="auto" w:fill="auto"/>
        <w:spacing w:after="596"/>
        <w:ind w:left="80" w:firstLine="0"/>
      </w:pPr>
      <w:r>
        <w:rPr>
          <w:rStyle w:val="21"/>
          <w:color w:val="000000"/>
        </w:rPr>
        <w:t>Государственное образовательное учреждение</w:t>
      </w:r>
      <w:r>
        <w:rPr>
          <w:rStyle w:val="21"/>
          <w:color w:val="000000"/>
        </w:rPr>
        <w:br/>
        <w:t>высшего профессионального образования</w:t>
      </w:r>
      <w:r>
        <w:rPr>
          <w:rStyle w:val="21"/>
          <w:color w:val="000000"/>
        </w:rPr>
        <w:br/>
        <w:t>«Ленинградский государственный университет имени А.С.Пушкина»</w:t>
      </w:r>
    </w:p>
    <w:p w14:paraId="6B9A0B45" w14:textId="2050F094" w:rsidR="00223F7A" w:rsidRDefault="00223F7A" w:rsidP="00223F7A">
      <w:pPr>
        <w:pStyle w:val="210"/>
        <w:shd w:val="clear" w:color="auto" w:fill="auto"/>
        <w:spacing w:after="1425" w:line="260" w:lineRule="exact"/>
        <w:ind w:firstLine="0"/>
        <w:jc w:val="right"/>
      </w:pPr>
      <w:r>
        <w:rPr>
          <w:noProof/>
        </w:rPr>
        <w:drawing>
          <wp:anchor distT="0" distB="0" distL="63500" distR="1475105" simplePos="0" relativeHeight="251659264" behindDoc="1" locked="0" layoutInCell="1" allowOverlap="1" wp14:anchorId="134ABD5C" wp14:editId="4375FBFD">
            <wp:simplePos x="0" y="0"/>
            <wp:positionH relativeFrom="margin">
              <wp:posOffset>1534795</wp:posOffset>
            </wp:positionH>
            <wp:positionV relativeFrom="paragraph">
              <wp:posOffset>-225425</wp:posOffset>
            </wp:positionV>
            <wp:extent cx="1005840" cy="420370"/>
            <wp:effectExtent l="0" t="0" r="3810" b="0"/>
            <wp:wrapSquare wrapText="right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на правах рукописи</w:t>
      </w:r>
    </w:p>
    <w:p w14:paraId="0FAF383A" w14:textId="77777777" w:rsidR="00223F7A" w:rsidRDefault="00223F7A" w:rsidP="00223F7A">
      <w:pPr>
        <w:pStyle w:val="312"/>
        <w:keepNext/>
        <w:keepLines/>
        <w:shd w:val="clear" w:color="auto" w:fill="auto"/>
        <w:spacing w:before="0" w:after="74" w:line="260" w:lineRule="exact"/>
        <w:ind w:left="80"/>
      </w:pPr>
      <w:bookmarkStart w:id="0" w:name="bookmark0"/>
      <w:r>
        <w:rPr>
          <w:rStyle w:val="32"/>
          <w:b/>
          <w:bCs/>
          <w:color w:val="000000"/>
        </w:rPr>
        <w:t>ХУНКАЙ ЧЖАН</w:t>
      </w:r>
      <w:bookmarkEnd w:id="0"/>
    </w:p>
    <w:p w14:paraId="500CBABF" w14:textId="77777777" w:rsidR="00223F7A" w:rsidRDefault="00223F7A" w:rsidP="00223F7A">
      <w:pPr>
        <w:pStyle w:val="30"/>
        <w:shd w:val="clear" w:color="auto" w:fill="auto"/>
        <w:spacing w:before="0" w:after="302"/>
        <w:ind w:left="80"/>
      </w:pPr>
      <w:r>
        <w:rPr>
          <w:rStyle w:val="3"/>
          <w:b/>
          <w:bCs/>
          <w:color w:val="000000"/>
        </w:rPr>
        <w:t>Традиционные ценности духовной жизни</w:t>
      </w:r>
      <w:r>
        <w:rPr>
          <w:rStyle w:val="3"/>
          <w:b/>
          <w:bCs/>
          <w:color w:val="000000"/>
        </w:rPr>
        <w:br/>
        <w:t>современной молодежи России и Китая</w:t>
      </w:r>
    </w:p>
    <w:p w14:paraId="13651BA3" w14:textId="77777777" w:rsidR="00223F7A" w:rsidRDefault="00223F7A" w:rsidP="00223F7A">
      <w:pPr>
        <w:pStyle w:val="210"/>
        <w:shd w:val="clear" w:color="auto" w:fill="auto"/>
        <w:ind w:left="80" w:firstLine="0"/>
      </w:pPr>
      <w:r>
        <w:rPr>
          <w:rStyle w:val="21"/>
          <w:color w:val="000000"/>
        </w:rPr>
        <w:t>09.00.13 Религиоведение, философская антропология,</w:t>
      </w:r>
      <w:r>
        <w:rPr>
          <w:rStyle w:val="21"/>
          <w:color w:val="000000"/>
        </w:rPr>
        <w:br/>
        <w:t>философия культуры</w:t>
      </w:r>
    </w:p>
    <w:p w14:paraId="28E2056C" w14:textId="77777777" w:rsidR="00223F7A" w:rsidRDefault="00223F7A" w:rsidP="00223F7A">
      <w:pPr>
        <w:pStyle w:val="210"/>
        <w:shd w:val="clear" w:color="auto" w:fill="auto"/>
        <w:spacing w:after="0"/>
        <w:ind w:left="80" w:firstLine="0"/>
      </w:pPr>
      <w:r>
        <w:rPr>
          <w:rStyle w:val="21"/>
          <w:color w:val="000000"/>
        </w:rPr>
        <w:t>Диссертация</w:t>
      </w:r>
    </w:p>
    <w:p w14:paraId="01F6C579" w14:textId="77777777" w:rsidR="00223F7A" w:rsidRDefault="00223F7A" w:rsidP="00223F7A">
      <w:pPr>
        <w:pStyle w:val="210"/>
        <w:shd w:val="clear" w:color="auto" w:fill="auto"/>
        <w:spacing w:after="416"/>
        <w:ind w:left="80" w:firstLine="0"/>
      </w:pPr>
      <w:r>
        <w:rPr>
          <w:rStyle w:val="21"/>
          <w:color w:val="000000"/>
        </w:rPr>
        <w:t>на соискание ученой степени</w:t>
      </w:r>
      <w:r>
        <w:rPr>
          <w:rStyle w:val="21"/>
          <w:color w:val="000000"/>
        </w:rPr>
        <w:br/>
        <w:t>кандидата философских наук</w:t>
      </w:r>
    </w:p>
    <w:p w14:paraId="73026023" w14:textId="517397E7" w:rsidR="00223F7A" w:rsidRDefault="00223F7A" w:rsidP="00223F7A">
      <w:pPr>
        <w:pStyle w:val="210"/>
        <w:shd w:val="clear" w:color="auto" w:fill="auto"/>
        <w:spacing w:after="2520" w:line="485" w:lineRule="exact"/>
        <w:ind w:firstLine="0"/>
        <w:jc w:val="right"/>
      </w:pPr>
      <w:r>
        <w:rPr>
          <w:noProof/>
        </w:rPr>
        <w:drawing>
          <wp:anchor distT="0" distB="274320" distL="63500" distR="2447290" simplePos="0" relativeHeight="251660288" behindDoc="1" locked="0" layoutInCell="1" allowOverlap="1" wp14:anchorId="354F34E2" wp14:editId="0C91D3B6">
            <wp:simplePos x="0" y="0"/>
            <wp:positionH relativeFrom="margin">
              <wp:posOffset>361315</wp:posOffset>
            </wp:positionH>
            <wp:positionV relativeFrom="paragraph">
              <wp:posOffset>-82550</wp:posOffset>
            </wp:positionV>
            <wp:extent cx="682625" cy="524510"/>
            <wp:effectExtent l="0" t="0" r="3175" b="8890"/>
            <wp:wrapSquare wrapText="right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Научный руководитель: доктор философских наук, профессор А.Г.Давыденкова</w:t>
      </w:r>
    </w:p>
    <w:p w14:paraId="3D2F0CDD" w14:textId="77777777" w:rsidR="00223F7A" w:rsidRDefault="00223F7A" w:rsidP="00223F7A">
      <w:pPr>
        <w:pStyle w:val="210"/>
        <w:shd w:val="clear" w:color="auto" w:fill="auto"/>
        <w:spacing w:after="182" w:line="260" w:lineRule="exact"/>
        <w:ind w:left="80" w:firstLine="0"/>
      </w:pPr>
      <w:r>
        <w:rPr>
          <w:rStyle w:val="21"/>
          <w:color w:val="000000"/>
        </w:rPr>
        <w:lastRenderedPageBreak/>
        <w:t>Санкт-Петербург</w:t>
      </w:r>
    </w:p>
    <w:p w14:paraId="510D454A" w14:textId="77777777" w:rsidR="00223F7A" w:rsidRDefault="00223F7A" w:rsidP="00223F7A">
      <w:pPr>
        <w:pStyle w:val="210"/>
        <w:shd w:val="clear" w:color="auto" w:fill="auto"/>
        <w:spacing w:after="0" w:line="260" w:lineRule="exact"/>
        <w:ind w:left="80" w:firstLine="0"/>
      </w:pPr>
      <w:r>
        <w:rPr>
          <w:rStyle w:val="21"/>
          <w:color w:val="000000"/>
        </w:rPr>
        <w:t>2007</w:t>
      </w:r>
      <w:r>
        <w:br w:type="page"/>
      </w:r>
    </w:p>
    <w:p w14:paraId="0527FAE8" w14:textId="77777777" w:rsidR="00223F7A" w:rsidRDefault="00223F7A" w:rsidP="00223F7A">
      <w:pPr>
        <w:pStyle w:val="410"/>
        <w:shd w:val="clear" w:color="auto" w:fill="auto"/>
        <w:spacing w:after="657" w:line="260" w:lineRule="exact"/>
        <w:ind w:right="160"/>
      </w:pPr>
      <w:r>
        <w:rPr>
          <w:rStyle w:val="41"/>
          <w:b w:val="0"/>
          <w:bCs w:val="0"/>
          <w:color w:val="000000"/>
        </w:rPr>
        <w:lastRenderedPageBreak/>
        <w:t>Содержание</w:t>
      </w:r>
    </w:p>
    <w:p w14:paraId="69D153A5" w14:textId="77777777" w:rsidR="00223F7A" w:rsidRDefault="00223F7A" w:rsidP="00223F7A">
      <w:pPr>
        <w:pStyle w:val="34"/>
        <w:tabs>
          <w:tab w:val="left" w:leader="dot" w:pos="8261"/>
        </w:tabs>
        <w:spacing w:after="476" w:line="26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color w:val="000000"/>
        </w:rPr>
        <w:t>Введение</w:t>
      </w:r>
      <w:r>
        <w:rPr>
          <w:rStyle w:val="35"/>
          <w:color w:val="000000"/>
        </w:rPr>
        <w:tab/>
        <w:t>3</w:t>
      </w:r>
    </w:p>
    <w:p w14:paraId="1E82D814" w14:textId="77777777" w:rsidR="00223F7A" w:rsidRDefault="00223F7A" w:rsidP="00223F7A">
      <w:pPr>
        <w:pStyle w:val="34"/>
        <w:spacing w:after="0" w:line="480" w:lineRule="exact"/>
      </w:pPr>
      <w:r>
        <w:rPr>
          <w:rStyle w:val="35"/>
          <w:color w:val="000000"/>
        </w:rPr>
        <w:t>Глава 1. Анализ традиционных ценностей молодежи</w:t>
      </w:r>
    </w:p>
    <w:p w14:paraId="1CA849C4" w14:textId="77777777" w:rsidR="00223F7A" w:rsidRDefault="00223F7A" w:rsidP="00223F7A">
      <w:pPr>
        <w:pStyle w:val="34"/>
        <w:tabs>
          <w:tab w:val="right" w:leader="dot" w:pos="8561"/>
        </w:tabs>
        <w:spacing w:after="0" w:line="480" w:lineRule="exact"/>
        <w:ind w:left="920"/>
      </w:pPr>
      <w:r>
        <w:rPr>
          <w:rStyle w:val="35"/>
          <w:color w:val="000000"/>
        </w:rPr>
        <w:t>в контексте культурантропологического подхода</w:t>
      </w:r>
      <w:r>
        <w:rPr>
          <w:rStyle w:val="35"/>
          <w:color w:val="000000"/>
        </w:rPr>
        <w:tab/>
        <w:t>12</w:t>
      </w:r>
    </w:p>
    <w:p w14:paraId="7F229727" w14:textId="77777777" w:rsidR="00223F7A" w:rsidRDefault="00223F7A" w:rsidP="00223F7A">
      <w:pPr>
        <w:pStyle w:val="34"/>
        <w:widowControl w:val="0"/>
        <w:numPr>
          <w:ilvl w:val="0"/>
          <w:numId w:val="1"/>
        </w:numPr>
        <w:tabs>
          <w:tab w:val="left" w:pos="1014"/>
        </w:tabs>
        <w:spacing w:after="0" w:line="480" w:lineRule="exact"/>
        <w:ind w:left="440"/>
        <w:jc w:val="both"/>
      </w:pPr>
      <w:r>
        <w:rPr>
          <w:rStyle w:val="35"/>
          <w:color w:val="000000"/>
        </w:rPr>
        <w:t>Молодежная социализация как антропокультурный</w:t>
      </w:r>
    </w:p>
    <w:p w14:paraId="6D0DA0C9" w14:textId="77777777" w:rsidR="00223F7A" w:rsidRDefault="00223F7A" w:rsidP="00223F7A">
      <w:pPr>
        <w:pStyle w:val="34"/>
        <w:tabs>
          <w:tab w:val="right" w:leader="dot" w:pos="8561"/>
        </w:tabs>
        <w:spacing w:after="0" w:line="480" w:lineRule="exact"/>
        <w:ind w:left="1040"/>
      </w:pPr>
      <w:r>
        <w:rPr>
          <w:rStyle w:val="35"/>
          <w:color w:val="000000"/>
        </w:rPr>
        <w:t>и социокультурный феномен</w:t>
      </w:r>
      <w:r>
        <w:rPr>
          <w:rStyle w:val="35"/>
          <w:color w:val="000000"/>
        </w:rPr>
        <w:tab/>
        <w:t>12</w:t>
      </w:r>
    </w:p>
    <w:p w14:paraId="3EDE3555" w14:textId="77777777" w:rsidR="00223F7A" w:rsidRDefault="00223F7A" w:rsidP="00223F7A">
      <w:pPr>
        <w:pStyle w:val="34"/>
        <w:widowControl w:val="0"/>
        <w:numPr>
          <w:ilvl w:val="0"/>
          <w:numId w:val="1"/>
        </w:numPr>
        <w:tabs>
          <w:tab w:val="left" w:pos="1014"/>
        </w:tabs>
        <w:spacing w:after="0" w:line="480" w:lineRule="exact"/>
        <w:ind w:left="440"/>
        <w:jc w:val="both"/>
      </w:pPr>
      <w:r>
        <w:rPr>
          <w:rStyle w:val="35"/>
          <w:color w:val="000000"/>
        </w:rPr>
        <w:t>Формирование традиционных</w:t>
      </w:r>
    </w:p>
    <w:p w14:paraId="6DB0D086" w14:textId="77777777" w:rsidR="00223F7A" w:rsidRDefault="00223F7A" w:rsidP="00223F7A">
      <w:pPr>
        <w:pStyle w:val="34"/>
        <w:tabs>
          <w:tab w:val="right" w:leader="dot" w:pos="8561"/>
        </w:tabs>
        <w:spacing w:after="0" w:line="480" w:lineRule="exact"/>
        <w:ind w:left="1040"/>
      </w:pPr>
      <w:r>
        <w:rPr>
          <w:rStyle w:val="35"/>
          <w:color w:val="000000"/>
        </w:rPr>
        <w:t>ценностных ориентиров молодежи России и Китая</w:t>
      </w:r>
      <w:r>
        <w:rPr>
          <w:rStyle w:val="35"/>
          <w:color w:val="000000"/>
        </w:rPr>
        <w:tab/>
        <w:t>38</w:t>
      </w:r>
    </w:p>
    <w:p w14:paraId="333C8BEF" w14:textId="77777777" w:rsidR="00223F7A" w:rsidRDefault="00223F7A" w:rsidP="00223F7A">
      <w:pPr>
        <w:pStyle w:val="34"/>
        <w:spacing w:after="0" w:line="480" w:lineRule="exact"/>
      </w:pPr>
      <w:r>
        <w:rPr>
          <w:rStyle w:val="35"/>
          <w:color w:val="000000"/>
        </w:rPr>
        <w:t>Глава 2. Современные молодежные субкультуры</w:t>
      </w:r>
    </w:p>
    <w:p w14:paraId="34D10EFD" w14:textId="77777777" w:rsidR="00223F7A" w:rsidRDefault="00223F7A" w:rsidP="00223F7A">
      <w:pPr>
        <w:pStyle w:val="34"/>
        <w:tabs>
          <w:tab w:val="right" w:leader="dot" w:pos="8561"/>
        </w:tabs>
        <w:spacing w:after="0" w:line="480" w:lineRule="exact"/>
        <w:ind w:left="1040"/>
      </w:pPr>
      <w:r>
        <w:rPr>
          <w:rStyle w:val="35"/>
          <w:color w:val="000000"/>
        </w:rPr>
        <w:t>и их ценностный мир</w:t>
      </w:r>
      <w:r>
        <w:rPr>
          <w:rStyle w:val="35"/>
          <w:color w:val="000000"/>
        </w:rPr>
        <w:tab/>
        <w:t>76</w:t>
      </w:r>
    </w:p>
    <w:p w14:paraId="5338DE78" w14:textId="77777777" w:rsidR="00223F7A" w:rsidRDefault="00223F7A" w:rsidP="00223F7A">
      <w:pPr>
        <w:pStyle w:val="34"/>
        <w:widowControl w:val="0"/>
        <w:numPr>
          <w:ilvl w:val="1"/>
          <w:numId w:val="1"/>
        </w:numPr>
        <w:tabs>
          <w:tab w:val="left" w:pos="1019"/>
        </w:tabs>
        <w:spacing w:after="0" w:line="480" w:lineRule="exact"/>
        <w:ind w:left="440"/>
        <w:jc w:val="both"/>
      </w:pPr>
      <w:r>
        <w:rPr>
          <w:rStyle w:val="35"/>
          <w:color w:val="000000"/>
        </w:rPr>
        <w:t>Культурфилософские понятия</w:t>
      </w:r>
    </w:p>
    <w:p w14:paraId="47BB8446" w14:textId="77777777" w:rsidR="00223F7A" w:rsidRDefault="00223F7A" w:rsidP="00223F7A">
      <w:pPr>
        <w:pStyle w:val="34"/>
        <w:spacing w:after="0" w:line="480" w:lineRule="exact"/>
        <w:ind w:left="1040"/>
      </w:pPr>
      <w:r>
        <w:rPr>
          <w:rStyle w:val="35"/>
          <w:color w:val="000000"/>
        </w:rPr>
        <w:t>«молодежная культура», «молодежная субкультура»,</w:t>
      </w:r>
    </w:p>
    <w:p w14:paraId="7FCE53BB" w14:textId="77777777" w:rsidR="00223F7A" w:rsidRDefault="00223F7A" w:rsidP="00223F7A">
      <w:pPr>
        <w:pStyle w:val="34"/>
        <w:spacing w:after="0" w:line="480" w:lineRule="exact"/>
        <w:ind w:left="1040"/>
      </w:pPr>
      <w:r>
        <w:rPr>
          <w:rStyle w:val="35"/>
          <w:color w:val="000000"/>
        </w:rPr>
        <w:t>«молодежная контркультура»:</w:t>
      </w:r>
    </w:p>
    <w:p w14:paraId="296F3920" w14:textId="77777777" w:rsidR="00223F7A" w:rsidRDefault="00223F7A" w:rsidP="00223F7A">
      <w:pPr>
        <w:pStyle w:val="34"/>
        <w:tabs>
          <w:tab w:val="right" w:leader="dot" w:pos="8561"/>
        </w:tabs>
        <w:spacing w:after="0" w:line="480" w:lineRule="exact"/>
        <w:ind w:left="920"/>
      </w:pPr>
      <w:r>
        <w:rPr>
          <w:rStyle w:val="35"/>
          <w:color w:val="000000"/>
        </w:rPr>
        <w:t>особенности ценностных трансформаций</w:t>
      </w:r>
      <w:r>
        <w:rPr>
          <w:rStyle w:val="35"/>
          <w:color w:val="000000"/>
        </w:rPr>
        <w:tab/>
        <w:t>76</w:t>
      </w:r>
    </w:p>
    <w:p w14:paraId="2AEF54C5" w14:textId="77777777" w:rsidR="00223F7A" w:rsidRDefault="00223F7A" w:rsidP="00223F7A">
      <w:pPr>
        <w:pStyle w:val="34"/>
        <w:widowControl w:val="0"/>
        <w:numPr>
          <w:ilvl w:val="1"/>
          <w:numId w:val="1"/>
        </w:numPr>
        <w:tabs>
          <w:tab w:val="left" w:pos="1019"/>
          <w:tab w:val="right" w:leader="dot" w:pos="8561"/>
          <w:tab w:val="right" w:pos="8882"/>
        </w:tabs>
        <w:spacing w:after="0" w:line="480" w:lineRule="exact"/>
        <w:ind w:left="440"/>
        <w:jc w:val="both"/>
      </w:pPr>
      <w:r>
        <w:rPr>
          <w:rStyle w:val="35"/>
          <w:color w:val="000000"/>
        </w:rPr>
        <w:t>Типы и виды современных молодежных субкультур</w:t>
      </w:r>
      <w:r>
        <w:rPr>
          <w:rStyle w:val="35"/>
          <w:color w:val="000000"/>
        </w:rPr>
        <w:tab/>
        <w:t>93</w:t>
      </w:r>
      <w:r>
        <w:rPr>
          <w:rStyle w:val="35"/>
          <w:color w:val="000000"/>
        </w:rPr>
        <w:tab/>
        <w:t>.</w:t>
      </w:r>
    </w:p>
    <w:p w14:paraId="3A93E2BB" w14:textId="77777777" w:rsidR="00223F7A" w:rsidRDefault="00223F7A" w:rsidP="00223F7A">
      <w:pPr>
        <w:pStyle w:val="34"/>
        <w:widowControl w:val="0"/>
        <w:numPr>
          <w:ilvl w:val="1"/>
          <w:numId w:val="1"/>
        </w:numPr>
        <w:tabs>
          <w:tab w:val="left" w:pos="1014"/>
        </w:tabs>
        <w:spacing w:after="0" w:line="480" w:lineRule="exact"/>
        <w:ind w:left="920" w:right="3980" w:hanging="480"/>
      </w:pPr>
      <w:r>
        <w:rPr>
          <w:rStyle w:val="35"/>
          <w:color w:val="000000"/>
        </w:rPr>
        <w:t>Функции молодежных субкультур России и Китая в образовании</w:t>
      </w:r>
    </w:p>
    <w:p w14:paraId="566DFF9E" w14:textId="77777777" w:rsidR="00223F7A" w:rsidRDefault="00223F7A" w:rsidP="00223F7A">
      <w:pPr>
        <w:pStyle w:val="34"/>
        <w:tabs>
          <w:tab w:val="right" w:leader="dot" w:pos="8561"/>
        </w:tabs>
        <w:spacing w:after="596" w:line="480" w:lineRule="exact"/>
        <w:ind w:left="920"/>
      </w:pPr>
      <w:r>
        <w:rPr>
          <w:rStyle w:val="35"/>
          <w:color w:val="000000"/>
        </w:rPr>
        <w:t xml:space="preserve">ценностей духовной жизни </w:t>
      </w:r>
      <w:r>
        <w:rPr>
          <w:rStyle w:val="35"/>
          <w:color w:val="000000"/>
        </w:rPr>
        <w:tab/>
        <w:t>119</w:t>
      </w:r>
    </w:p>
    <w:p w14:paraId="54F42883" w14:textId="77777777" w:rsidR="00223F7A" w:rsidRDefault="00223F7A" w:rsidP="00223F7A">
      <w:pPr>
        <w:pStyle w:val="34"/>
        <w:tabs>
          <w:tab w:val="right" w:leader="dot" w:pos="8561"/>
        </w:tabs>
        <w:spacing w:after="647" w:line="260" w:lineRule="exact"/>
        <w:ind w:left="920"/>
      </w:pPr>
      <w:hyperlink w:anchor="bookmark6" w:tooltip="Current Document" w:history="1">
        <w:r>
          <w:rPr>
            <w:rStyle w:val="35"/>
            <w:color w:val="000000"/>
          </w:rPr>
          <w:t>Заключение</w:t>
        </w:r>
        <w:r>
          <w:rPr>
            <w:rStyle w:val="35"/>
            <w:color w:val="000000"/>
          </w:rPr>
          <w:tab/>
          <w:t>139</w:t>
        </w:r>
      </w:hyperlink>
    </w:p>
    <w:p w14:paraId="35C31ACF" w14:textId="72FE5576" w:rsidR="00223F7A" w:rsidRDefault="00223F7A" w:rsidP="00223F7A">
      <w:pPr>
        <w:pStyle w:val="210"/>
        <w:shd w:val="clear" w:color="auto" w:fill="auto"/>
        <w:spacing w:after="0" w:line="260" w:lineRule="exact"/>
        <w:ind w:firstLine="0"/>
        <w:jc w:val="right"/>
        <w:sectPr w:rsidR="00223F7A">
          <w:headerReference w:type="even" r:id="rId9"/>
          <w:pgSz w:w="9902" w:h="16142"/>
          <w:pgMar w:top="919" w:right="368" w:bottom="1461" w:left="852" w:header="0" w:footer="3" w:gutter="0"/>
          <w:cols w:space="720"/>
          <w:noEndnote/>
          <w:docGrid w:linePitch="360"/>
        </w:sectPr>
      </w:pPr>
      <w:r>
        <w:rPr>
          <w:b/>
          <w:bCs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2011680" distR="63500" simplePos="0" relativeHeight="251661312" behindDoc="1" locked="0" layoutInCell="1" allowOverlap="1" wp14:anchorId="3AACA05D" wp14:editId="6E84AD6E">
                <wp:simplePos x="0" y="0"/>
                <wp:positionH relativeFrom="margin">
                  <wp:posOffset>5126990</wp:posOffset>
                </wp:positionH>
                <wp:positionV relativeFrom="paragraph">
                  <wp:posOffset>-10160</wp:posOffset>
                </wp:positionV>
                <wp:extent cx="267970" cy="165100"/>
                <wp:effectExtent l="635" t="0" r="0" b="635"/>
                <wp:wrapSquare wrapText="left"/>
                <wp:docPr id="131" name="Надпись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D699" w14:textId="77777777" w:rsidR="00223F7A" w:rsidRDefault="00223F7A" w:rsidP="00223F7A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CA05D" id="_x0000_t202" coordsize="21600,21600" o:spt="202" path="m,l,21600r21600,l21600,xe">
                <v:stroke joinstyle="miter"/>
                <v:path gradientshapeok="t" o:connecttype="rect"/>
              </v:shapetype>
              <v:shape id="Надпись 131" o:spid="_x0000_s1026" type="#_x0000_t202" style="position:absolute;left:0;text-align:left;margin-left:403.7pt;margin-top:-.8pt;width:21.1pt;height:13pt;z-index:-251655168;visibility:visible;mso-wrap-style:square;mso-width-percent:0;mso-height-percent:0;mso-wrap-distance-left:158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" filled="f" stroked="f">
                <v:textbox style="mso-fit-shape-to-text:t" inset="0,0,0,0">
                  <w:txbxContent>
                    <w:p w14:paraId="0B90D699" w14:textId="77777777" w:rsidR="00223F7A" w:rsidRDefault="00223F7A" w:rsidP="00223F7A">
                      <w:pPr>
                        <w:pStyle w:val="21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144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21"/>
          <w:color w:val="000000"/>
        </w:rPr>
        <w:t>Список использованной литературы</w:t>
      </w:r>
    </w:p>
    <w:p w14:paraId="18E83C49" w14:textId="77777777" w:rsidR="00223F7A" w:rsidRDefault="00223F7A" w:rsidP="00223F7A">
      <w:pPr>
        <w:pStyle w:val="15"/>
        <w:keepNext/>
        <w:keepLines/>
        <w:shd w:val="clear" w:color="auto" w:fill="auto"/>
        <w:spacing w:after="161" w:line="340" w:lineRule="exact"/>
        <w:ind w:left="20"/>
      </w:pPr>
      <w:bookmarkStart w:id="1" w:name="bookmark1"/>
      <w:r>
        <w:rPr>
          <w:rStyle w:val="14"/>
          <w:b/>
          <w:bCs/>
          <w:color w:val="000000"/>
        </w:rPr>
        <w:lastRenderedPageBreak/>
        <w:t>з</w:t>
      </w:r>
      <w:bookmarkEnd w:id="1"/>
    </w:p>
    <w:p w14:paraId="0B8F1610" w14:textId="6D60B342" w:rsidR="00DF3F22" w:rsidRDefault="00DF3F22" w:rsidP="00223F7A"/>
    <w:p w14:paraId="387D0400" w14:textId="77777777" w:rsidR="00223F7A" w:rsidRDefault="00223F7A" w:rsidP="00223F7A">
      <w:pPr>
        <w:pStyle w:val="312"/>
        <w:keepNext/>
        <w:keepLines/>
        <w:shd w:val="clear" w:color="auto" w:fill="auto"/>
        <w:spacing w:before="0" w:after="246" w:line="260" w:lineRule="exact"/>
        <w:ind w:left="20"/>
      </w:pPr>
      <w:bookmarkStart w:id="2" w:name="bookmark6"/>
      <w:r>
        <w:rPr>
          <w:b w:val="0"/>
          <w:bCs w:val="0"/>
          <w:color w:val="000000"/>
        </w:rPr>
        <w:t>ЗАКЛЮЧЕНИЕ</w:t>
      </w:r>
      <w:bookmarkEnd w:id="2"/>
    </w:p>
    <w:p w14:paraId="2F0F5841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Молодежь упрекают в забвении, нарушении традиций, неприятии традиционных ценностей, но это не так. В современной науке есть тенденция выделять два уровня традиций: первичные и вторичные. Таким образом можно выстроить представления о включенности молодых людей в поддержание и сохранение традиций как основы общественной устойчивости и стабильности. Широкое эмоционально-инутивное восприятие культуры, традиционных ценностей и традиций укореняется сегодня в молодежной культуре. При этом в определении молодежи мы присоединяемся к немецкому ученому Ф. Найдгардту, учитывавшему два параметра - вступление в брак и собственно профессиональную деятельность.</w:t>
      </w:r>
    </w:p>
    <w:p w14:paraId="7AB990CC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Нет никаких универсальных форм поведения, присущих всей молодежи вообще. Формы ее действия, формы поведения, установки, образцы духовных ценностей напрямую зависят от социокультурных характеристик общества. Молодежь - это специфический социокультурный продукт. Социализация молодежи - важнейший социокультурный фактор любого общества, существенный аспект этнокультурного характера. Формы ее действия, стереотипы поведения, жизненные установки, ценностные ориентиры, нравственно-духовные ценности формируются в контексте национальных культур. Для России и Китая это ценности традиционной культуры.</w:t>
      </w:r>
    </w:p>
    <w:p w14:paraId="3BF4E47C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480" w:lineRule="exact"/>
        <w:ind w:firstLine="740"/>
        <w:jc w:val="both"/>
        <w:sectPr w:rsidR="00223F7A">
          <w:headerReference w:type="even" r:id="rId10"/>
          <w:headerReference w:type="default" r:id="rId11"/>
          <w:pgSz w:w="9902" w:h="16142"/>
          <w:pgMar w:top="511" w:right="422" w:bottom="511" w:left="624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В рамках философии социализации решаются многие серьезные проблемы антропологического и философско-культурологического характера. Прежде всего, это проблема интерпретации самого феномена социальной адаптации: как приспособление биологического организма к условиям социальной среды (З.Фрейд и его концепция пансексуализма); как силового генеративного воздействия на человека внешней среды культуры (М.Мид, доказавшая, что подростковые конфликты порождены не возрастными или половыми особенностями индивидов, но «принципами</w:t>
      </w:r>
    </w:p>
    <w:p w14:paraId="3CEE44FC" w14:textId="77777777" w:rsidR="00223F7A" w:rsidRDefault="00223F7A" w:rsidP="00223F7A">
      <w:pPr>
        <w:pStyle w:val="210"/>
        <w:shd w:val="clear" w:color="auto" w:fill="auto"/>
        <w:spacing w:after="0"/>
        <w:ind w:firstLine="0"/>
        <w:jc w:val="both"/>
      </w:pPr>
      <w:r>
        <w:rPr>
          <w:rStyle w:val="21"/>
          <w:color w:val="000000"/>
        </w:rPr>
        <w:lastRenderedPageBreak/>
        <w:t>культуры»); как комплексного процесса, обусловленного биопсихическими и социальными основаниями (Г.Тард и Т.Парсонс). Другой важной проблемой, разработанной в рамках философии социализации, является проблема девиантного поведения.</w:t>
      </w:r>
    </w:p>
    <w:p w14:paraId="1BD94C85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Специфика жизни современного общества - появление молодежных субкультур, которые оказывают влияние на формирование ценностных ориентиров молодежи. Социализация затрагивает характеристики не только позитивного характера. Можно говорить о различных формах сопротивления социализации. В качестве таковых уже отмечалась роль девиантного (отклоняющегося) поведения, а также формирование альтернативных официальной культуре периферических субкультур, ориентированных либо на переосмысление общепринятых норм (частичный отказ от «культуры отцов» в идеологии «новых левых»), либо на их тотальное отторжение (нигилизм в русской культуре прошлого и идеология «хиппи» сегодня).</w:t>
      </w:r>
    </w:p>
    <w:p w14:paraId="7A593D0A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Основными характеристикам становления личности китайского современного молодого человека можно считать: традиционное отношение к долгу и ответственности; отнесение к важным жизненным ценностям государственного интереса, более быстрое восприятие нового мышления; наличие самостоятельных и оригинальных оценок и желание, чтобы взрослые их приняли; уверенность в себе и требование признания и внешней, общественной оценки молодых; требование создания равных условий со стороны законодательства.</w:t>
      </w:r>
    </w:p>
    <w:p w14:paraId="4C87A7B6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Следует указать на особое место молодежи в созидании культуры, что обусловлено как биологическими причинами (смена поколений), так и особым духовным «чутьем» молодежи на новое и прогрессивное. Вместе с тем значительны различия в уровне сознания и социальных формах поведения </w:t>
      </w:r>
      <w:r>
        <w:rPr>
          <w:rStyle w:val="21"/>
          <w:color w:val="000000"/>
        </w:rPr>
        <w:lastRenderedPageBreak/>
        <w:t>молодежи, принадлежащей к различному историческому времени.</w:t>
      </w:r>
    </w:p>
    <w:p w14:paraId="0B39CD5C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Существуют различия в мировосприятии и социальных формах поведения молодежи, принадлежащей к различным культурам. В нашем исследовании это культуры России и Китая. Ментальные и социокультурные особенности различных стран и этносов весьма значительно сказываются на молодежи, следовательно, понятие «молодежь» является не только конкретно-историческим, но и социокультурным. На формирование традиционных ценностей российской молодежи непосредственное влияние оказывают традиции патриотизма, религиозные духовно-нравственные ценности. Для китайской молодежи это традиции философии и этики конфуцианства, легизм и даосизм.</w:t>
      </w:r>
    </w:p>
    <w:p w14:paraId="4387E68A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 духовную жизнь молодежи значительное влияние оказывают средства массовой информации, ценности искусства, образцы массовой культуры. Современное во многом безнравственное и агрессивное искусство приобрело значительное распространение и вносит свой негативный вклад в духовно-психологический климат общества, ценностную ориентацию молодежи. Очевидно, что возрождение и развитие любого общества, формирование его социокультурных ценностей, искусства в частности, связано с культивированием вечных общечеловеческих ценностей Истины, Добра и Красоты, Веры, Надежды и Любви, Ответственности.</w:t>
      </w:r>
    </w:p>
    <w:p w14:paraId="4FA404BD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10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 настоящее время народное, духовно-классическое и современное академическое искусство (включая литературу), лишаясь в России государственной поддержки, становится все более элитарным, сужается его аудитория. В результате в широкой социальной среде разрушается нормальная, общечеловеческая иерархия разновидностей, жанров и стилей искусства. Развитие любого общества связано с усвоением общечеловеческих ценностей. В истории, в культуре, в моральной философии России и Китая есть много общего </w:t>
      </w:r>
      <w:r>
        <w:rPr>
          <w:rStyle w:val="21"/>
          <w:color w:val="000000"/>
        </w:rPr>
        <w:lastRenderedPageBreak/>
        <w:t>в образовании этого ценностного ряда. Все это должно усваиваться молодежью, использоваться при формировании государственных программ воспитательной деятельности.</w:t>
      </w:r>
    </w:p>
    <w:p w14:paraId="6256A0DF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рамках философии культуры сформулирован целый ряд специфических категорий, отражающих ценностные отношения. «Субкультура» - это особая сфера культуры, суверенное целостное образование внутри господствующей культуры, отличающееся собственным ценностным строем, обычаями, нормами. Понятие «молодежная культура» в широком смысле употребляется как собирательное для обозначения феноменов «молодежная субкультура». «Молодежная контркультура» - это культурная подсистема внутри базовой культуры общества, культивирующей собственно молодежную систему ценностей, норм и форм поведения, отношение к моде и т. д.</w:t>
      </w:r>
    </w:p>
    <w:p w14:paraId="30667F87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Молодые люди бегут в молодежную субкультуру из «макрокультуры», изолируют себя от нее и в этом добровольном «изгнании» создают собственную культуру со своими языком, символикой, обрядами. В противоположность молодежной субкультуре цель культуры для молодых - удержание молодых людей в социуме и обеспечение их тем, что, по мнению взрослых, им необходимо. Главным для субкультуры молодежи становятся общение, определенные, разделяемые всеми внутри субкультурной системы представления, общий стиль жизни и деятельности.</w:t>
      </w:r>
    </w:p>
    <w:p w14:paraId="673722D3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Постмодернистская социокультурная ситуация связана с особым отношением общества к молодежи и значением мировоззренческих позиций молодежи для культуры. Динамичность, разнообразие и плюрализм культуры ставят молодежь в особые условия. С одной стороны, это связано с появлением нового феномена для индустриально развитых и постиндустриальных общественных систем - социального детства. С другой - это усиление разнородности и многообразия молодежных воззрений и организационных </w:t>
      </w:r>
      <w:r>
        <w:rPr>
          <w:rStyle w:val="21"/>
          <w:color w:val="000000"/>
        </w:rPr>
        <w:lastRenderedPageBreak/>
        <w:t>структур, множественность молодежных субкультур.</w:t>
      </w:r>
    </w:p>
    <w:p w14:paraId="493FEF1D" w14:textId="77777777" w:rsidR="00223F7A" w:rsidRDefault="00223F7A" w:rsidP="00931DCC">
      <w:pPr>
        <w:pStyle w:val="210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современном обществе, как России, так и Китая, все труднее определиться в описании молодежи как единой социальной и культурной группы. В то же время есть нечто общее, интернациональное в закономерностях становления и функционирования. Это связано с ролью и значением традиционных ценностей и ценностных ориентиров для молодежи в образовании их культурно-ценностных представлений. Современное межкультурное взаимодействие дает возможность молодежи как наиболее восприимчивой части населения быстрее приспособиться к социокультурным изменениям как в России, так и в Китае. Молодые люди достаточно лояльно воспринимают возможность интеграции в международное сообщество, но при сохранении исконно этнической и</w:t>
      </w:r>
    </w:p>
    <w:p w14:paraId="31C9CE2F" w14:textId="34C50C0B" w:rsidR="00223F7A" w:rsidRPr="00223F7A" w:rsidRDefault="00223F7A" w:rsidP="00223F7A">
      <w:r>
        <w:rPr>
          <w:rStyle w:val="21"/>
          <w:color w:val="000000"/>
        </w:rPr>
        <w:t>национальной культур</w:t>
      </w:r>
    </w:p>
    <w:sectPr w:rsidR="00223F7A" w:rsidRPr="00223F7A">
      <w:headerReference w:type="default" r:id="rId12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57B3" w14:textId="77777777" w:rsidR="00931DCC" w:rsidRDefault="00931DCC">
      <w:pPr>
        <w:spacing w:after="0" w:line="240" w:lineRule="auto"/>
      </w:pPr>
      <w:r>
        <w:separator/>
      </w:r>
    </w:p>
  </w:endnote>
  <w:endnote w:type="continuationSeparator" w:id="0">
    <w:p w14:paraId="523FE873" w14:textId="77777777" w:rsidR="00931DCC" w:rsidRDefault="0093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C0B1" w14:textId="77777777" w:rsidR="00931DCC" w:rsidRDefault="00931DCC">
      <w:pPr>
        <w:spacing w:after="0" w:line="240" w:lineRule="auto"/>
      </w:pPr>
      <w:r>
        <w:separator/>
      </w:r>
    </w:p>
  </w:footnote>
  <w:footnote w:type="continuationSeparator" w:id="0">
    <w:p w14:paraId="51EE1C4B" w14:textId="77777777" w:rsidR="00931DCC" w:rsidRDefault="0093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D8A2" w14:textId="457C1C78" w:rsidR="00223F7A" w:rsidRDefault="00223F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05D8221" wp14:editId="0BDD57C0">
              <wp:simplePos x="0" y="0"/>
              <wp:positionH relativeFrom="page">
                <wp:posOffset>3211195</wp:posOffset>
              </wp:positionH>
              <wp:positionV relativeFrom="page">
                <wp:posOffset>314960</wp:posOffset>
              </wp:positionV>
              <wp:extent cx="70485" cy="160655"/>
              <wp:effectExtent l="1270" t="635" r="4445" b="635"/>
              <wp:wrapNone/>
              <wp:docPr id="134" name="Надпись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5FC03" w14:textId="77777777" w:rsidR="00223F7A" w:rsidRDefault="00223F7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D8221" id="_x0000_t202" coordsize="21600,21600" o:spt="202" path="m,l,21600r21600,l21600,xe">
              <v:stroke joinstyle="miter"/>
              <v:path gradientshapeok="t" o:connecttype="rect"/>
            </v:shapetype>
            <v:shape id="Надпись 134" o:spid="_x0000_s1027" type="#_x0000_t202" style="position:absolute;margin-left:252.85pt;margin-top:24.8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" filled="f" stroked="f">
              <v:textbox style="mso-fit-shape-to-text:t" inset="0,0,0,0">
                <w:txbxContent>
                  <w:p w14:paraId="3E55FC03" w14:textId="77777777" w:rsidR="00223F7A" w:rsidRDefault="00223F7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916D" w14:textId="77777777" w:rsidR="00223F7A" w:rsidRDefault="00223F7A">
    <w:pPr>
      <w:rPr>
        <w:sz w:val="2"/>
        <w:szCs w:val="2"/>
      </w:rPr>
    </w:pPr>
    <w:r>
      <w:rPr>
        <w:noProof/>
      </w:rPr>
      <w:pict w14:anchorId="066BDA0A"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252.85pt;margin-top:24.8pt;width:10.1pt;height:8.4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5DE13885" w14:textId="77777777" w:rsidR="00223F7A" w:rsidRDefault="00223F7A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ACA4" w14:textId="77777777" w:rsidR="00223F7A" w:rsidRDefault="00223F7A">
    <w:pPr>
      <w:rPr>
        <w:sz w:val="2"/>
        <w:szCs w:val="2"/>
      </w:rPr>
    </w:pPr>
    <w:r>
      <w:rPr>
        <w:noProof/>
      </w:rPr>
      <w:pict w14:anchorId="72987584"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252.85pt;margin-top:24.8pt;width:10.1pt;height:8.4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44231FE" w14:textId="77777777" w:rsidR="00223F7A" w:rsidRDefault="00223F7A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1D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13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DCC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z w:val="28"/>
      <w:szCs w:val="28"/>
      <w:u w:val="none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u w:val="none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/>
      <w:b/>
      <w:bCs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102850</TotalTime>
  <Pages>8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6956</cp:revision>
  <dcterms:created xsi:type="dcterms:W3CDTF">2024-06-20T08:51:00Z</dcterms:created>
  <dcterms:modified xsi:type="dcterms:W3CDTF">2024-10-13T18:49:00Z</dcterms:modified>
  <cp:category/>
</cp:coreProperties>
</file>