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FD10F4" w:rsidRDefault="00FD10F4" w:rsidP="00FD10F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Классификация в российском трудовом законодательстве</w:t>
      </w:r>
    </w:p>
    <w:p w:rsidR="00FD10F4" w:rsidRDefault="00FD10F4" w:rsidP="00FD10F4">
      <w:pPr>
        <w:spacing w:line="270" w:lineRule="atLeast"/>
        <w:rPr>
          <w:rFonts w:ascii="Verdana" w:hAnsi="Verdana"/>
          <w:b/>
          <w:bCs/>
          <w:color w:val="000000"/>
          <w:sz w:val="18"/>
          <w:szCs w:val="18"/>
        </w:rPr>
      </w:pPr>
      <w:r>
        <w:rPr>
          <w:rFonts w:ascii="Verdana" w:hAnsi="Verdana"/>
          <w:b/>
          <w:bCs/>
          <w:color w:val="000000"/>
          <w:sz w:val="18"/>
          <w:szCs w:val="18"/>
        </w:rPr>
        <w:t>Год: </w:t>
      </w:r>
    </w:p>
    <w:p w:rsidR="00FD10F4" w:rsidRDefault="00FD10F4" w:rsidP="00FD10F4">
      <w:pPr>
        <w:spacing w:line="270" w:lineRule="atLeast"/>
        <w:rPr>
          <w:rFonts w:ascii="Verdana" w:hAnsi="Verdana"/>
          <w:color w:val="000000"/>
          <w:sz w:val="18"/>
          <w:szCs w:val="18"/>
        </w:rPr>
      </w:pPr>
      <w:r>
        <w:rPr>
          <w:rFonts w:ascii="Verdana" w:hAnsi="Verdana"/>
          <w:color w:val="000000"/>
          <w:sz w:val="18"/>
          <w:szCs w:val="18"/>
        </w:rPr>
        <w:t>2009</w:t>
      </w:r>
    </w:p>
    <w:p w:rsidR="00FD10F4" w:rsidRDefault="00FD10F4" w:rsidP="00FD10F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10F4" w:rsidRDefault="00FD10F4" w:rsidP="00FD10F4">
      <w:pPr>
        <w:spacing w:line="270" w:lineRule="atLeast"/>
        <w:rPr>
          <w:rFonts w:ascii="Verdana" w:hAnsi="Verdana"/>
          <w:color w:val="000000"/>
          <w:sz w:val="18"/>
          <w:szCs w:val="18"/>
        </w:rPr>
      </w:pPr>
      <w:r>
        <w:rPr>
          <w:rFonts w:ascii="Verdana" w:hAnsi="Verdana"/>
          <w:color w:val="000000"/>
          <w:sz w:val="18"/>
          <w:szCs w:val="18"/>
        </w:rPr>
        <w:t>Ракитина, Екатерина Васильевна</w:t>
      </w:r>
    </w:p>
    <w:p w:rsidR="00FD10F4" w:rsidRDefault="00FD10F4" w:rsidP="00FD10F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10F4" w:rsidRDefault="00FD10F4" w:rsidP="00FD10F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10F4" w:rsidRDefault="00FD10F4" w:rsidP="00FD10F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10F4" w:rsidRDefault="00FD10F4" w:rsidP="00FD10F4">
      <w:pPr>
        <w:spacing w:line="270" w:lineRule="atLeast"/>
        <w:rPr>
          <w:rFonts w:ascii="Verdana" w:hAnsi="Verdana"/>
          <w:color w:val="000000"/>
          <w:sz w:val="18"/>
          <w:szCs w:val="18"/>
        </w:rPr>
      </w:pPr>
      <w:r>
        <w:rPr>
          <w:rFonts w:ascii="Verdana" w:hAnsi="Verdana"/>
          <w:color w:val="000000"/>
          <w:sz w:val="18"/>
          <w:szCs w:val="18"/>
        </w:rPr>
        <w:t>Екатеринбург</w:t>
      </w:r>
    </w:p>
    <w:p w:rsidR="00FD10F4" w:rsidRDefault="00FD10F4" w:rsidP="00FD10F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10F4" w:rsidRDefault="00FD10F4" w:rsidP="00FD10F4">
      <w:pPr>
        <w:spacing w:line="270" w:lineRule="atLeast"/>
        <w:rPr>
          <w:rFonts w:ascii="Verdana" w:hAnsi="Verdana"/>
          <w:color w:val="000000"/>
          <w:sz w:val="18"/>
          <w:szCs w:val="18"/>
        </w:rPr>
      </w:pPr>
      <w:r>
        <w:rPr>
          <w:rFonts w:ascii="Verdana" w:hAnsi="Verdana"/>
          <w:color w:val="000000"/>
          <w:sz w:val="18"/>
          <w:szCs w:val="18"/>
        </w:rPr>
        <w:t>12.00.05</w:t>
      </w:r>
    </w:p>
    <w:p w:rsidR="00FD10F4" w:rsidRDefault="00FD10F4" w:rsidP="00FD10F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10F4" w:rsidRDefault="00FD10F4" w:rsidP="00FD10F4">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FD10F4" w:rsidRDefault="00FD10F4" w:rsidP="00FD10F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10F4" w:rsidRDefault="00FD10F4" w:rsidP="00FD10F4">
      <w:pPr>
        <w:spacing w:line="270" w:lineRule="atLeast"/>
        <w:rPr>
          <w:rFonts w:ascii="Verdana" w:hAnsi="Verdana"/>
          <w:color w:val="000000"/>
          <w:sz w:val="18"/>
          <w:szCs w:val="18"/>
        </w:rPr>
      </w:pPr>
      <w:r>
        <w:rPr>
          <w:rFonts w:ascii="Verdana" w:hAnsi="Verdana"/>
          <w:color w:val="000000"/>
          <w:sz w:val="18"/>
          <w:szCs w:val="18"/>
        </w:rPr>
        <w:t>209</w:t>
      </w:r>
    </w:p>
    <w:p w:rsidR="00FD10F4" w:rsidRDefault="00FD10F4" w:rsidP="00FD10F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Ракитина, Екатерина Васильевна</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Характеристика классификации в</w:t>
      </w:r>
      <w:r>
        <w:rPr>
          <w:rStyle w:val="WW8Num3z0"/>
          <w:rFonts w:ascii="Verdana" w:hAnsi="Verdana"/>
          <w:color w:val="000000"/>
          <w:sz w:val="18"/>
          <w:szCs w:val="18"/>
        </w:rPr>
        <w:t> </w:t>
      </w:r>
      <w:r>
        <w:rPr>
          <w:rStyle w:val="WW8Num4z0"/>
          <w:rFonts w:ascii="Verdana" w:hAnsi="Verdana"/>
          <w:color w:val="4682B4"/>
          <w:sz w:val="18"/>
          <w:szCs w:val="18"/>
        </w:rPr>
        <w:t>трудовом</w:t>
      </w:r>
      <w:r>
        <w:rPr>
          <w:rStyle w:val="WW8Num3z0"/>
          <w:rFonts w:ascii="Verdana" w:hAnsi="Verdana"/>
          <w:color w:val="000000"/>
          <w:sz w:val="18"/>
          <w:szCs w:val="18"/>
        </w:rPr>
        <w:t> </w:t>
      </w:r>
      <w:r>
        <w:rPr>
          <w:rFonts w:ascii="Verdana" w:hAnsi="Verdana"/>
          <w:color w:val="000000"/>
          <w:sz w:val="18"/>
          <w:szCs w:val="18"/>
        </w:rPr>
        <w:t>законодательстве.</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Категория классификации в праве.</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классификаций в трудовом</w:t>
      </w:r>
      <w:r>
        <w:rPr>
          <w:rStyle w:val="WW8Num3z0"/>
          <w:rFonts w:ascii="Verdana" w:hAnsi="Verdana"/>
          <w:color w:val="000000"/>
          <w:sz w:val="18"/>
          <w:szCs w:val="18"/>
        </w:rPr>
        <w:t> </w:t>
      </w:r>
      <w:r>
        <w:rPr>
          <w:rStyle w:val="WW8Num4z0"/>
          <w:rFonts w:ascii="Verdana" w:hAnsi="Verdana"/>
          <w:color w:val="4682B4"/>
          <w:sz w:val="18"/>
          <w:szCs w:val="18"/>
        </w:rPr>
        <w:t>законодательстве</w:t>
      </w:r>
      <w:r>
        <w:rPr>
          <w:rFonts w:ascii="Verdana" w:hAnsi="Verdana"/>
          <w:color w:val="000000"/>
          <w:sz w:val="18"/>
          <w:szCs w:val="18"/>
        </w:rPr>
        <w:t>.</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Заимствование классификационных структур в актах</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Международной организации труда.</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Использование классификации при разработке актов трудового законодательства.</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Классификационные алогизмы трудового законодательства.</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Недостатки классификационной техники в трудовом законодательстве и пути их устранения.</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Перспективы использования классификации в трудовом законодательстве.</w:t>
      </w:r>
    </w:p>
    <w:p w:rsidR="00FD10F4" w:rsidRDefault="00FD10F4" w:rsidP="00FD10F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"Классификация в российском трудовом законодательстве"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Праву, как одной из отраслей человеческого знания, свойственны уникальные характеристики, обусловливающие его самостоятельность и своеобразие в сравнении с иными видами накопленного человечеством знания. В то же время, являясь частью целого, право обладает общими с иными сферами жизни общества моментами, отправными пунктами, к числу которых, безусловно, стоит отнести и методологию.</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Универсальным методом, в том числе в области науки, является классификация. Классификационный метод лежит в основе любой деятельности человека, характерен он и для права.</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классификационного метода в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сфере правового регулирования общественных отношений проявляется в разделении подлежащих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по определенному признаку на группы (классы), а также отнесении к классам уже существующей классификации вновь возникших или не</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ранее общественных отношений.</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уникальные черты права не могут не влиять на реализацию данного метода, вернее, не могут не формировать его определенное своеобразие в правовой сфере. На настоящий момент данный вопрос не получил самостоятельного исследования в теории права. Отсутствуют и научные работы об особенностях реализации классификационного метода в отдельных отраслях права, в том числе в трудовом праве.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Универсальность классификационного метода и его значимость в формировании содержания нормативных актов в сфере трудового законодательства обусловливают интерес к исследованию классификации как метода применительно к трудовому законодательству.</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процессе классификационной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создает множество классификаций, которые уже имеют значение результата, итога деятельности: в праве классификация в таком значении играет роль самостоятельного приема юридической (</w:t>
      </w:r>
      <w:r>
        <w:rPr>
          <w:rStyle w:val="WW8Num4z0"/>
          <w:rFonts w:ascii="Verdana" w:hAnsi="Verdana"/>
          <w:color w:val="4682B4"/>
          <w:sz w:val="18"/>
          <w:szCs w:val="18"/>
        </w:rPr>
        <w:t>законодательной</w:t>
      </w:r>
      <w:r>
        <w:rPr>
          <w:rFonts w:ascii="Verdana" w:hAnsi="Verdana"/>
          <w:color w:val="000000"/>
          <w:sz w:val="18"/>
          <w:szCs w:val="18"/>
        </w:rPr>
        <w:t>) техники.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Эффективное правовое регулирование общественных отношений подразумевает, кроме прочего, внимательное отношение к законодательной, и, шире, юридической технике. Следование определенной системе требований, предъявляемых к процессу создания нормативных правовых актов, является необходимым условием совершенствования всего нормативного массива.</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Разработка требований юридической техники является отдельным направлением юридического знания. Вопросы юридической (прежде всего законодательной) техники привлекали внимание многих ученых-правоведов: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В.М. Баранова, Н.А. Власенко, Д.А.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А.Ф. Черданцева. В их работах исследуются не только общие вопросы законодательной техники, но и отдельные приемы, средства, правила, предназначенные для совершенствования и эффективного применения нормативных правовых актов.</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Самостоятельное значение имеет такой прием законодательной техники, как классификация. Классификацию следует отнести к приемам законодательной техники, обеспечивающим рациональную организацию структуры, стиля, логико-правового построения содержания нормативных правовых актов, т.е. к приемам изложения содержания нормативного текста.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силу универсальности классификационного метода в нормативном тексте присутствует значительное количество классификаций. Учитывая возможность и целесообразность их оценки с точки зрения соблюдения правил логики, интересным представляется вопрос о соответствии нормативных классификаций (классификаций в тексте нормативного правового акта) требованиям формальной логики.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трудовом праве нет исследований, посвященных категории классификации как методу деятельности законодателя и приему законодательной техники. Изучение данного вопроса даст возможность сформулировать предложения по совершенствованию классификационной деятельности законодателя, а также предложения по совершенствованию применения классификационной техники в рамках нормативного текста.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выше причины обусловливают актуальность темы настоящего исследования.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комплексный анализ категории классификации (в значении метода деятельности законодателя и приема законодательной техники) в трудовом законодательстве, внесение предложений по совершенствованию трудового законодательства на основе выявленных недостатков в применении классификационного метода и классификационного приема законодательной техники.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поставленных целей исследования обусловила необходимость выполнения следующих задач:</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разграничить значение классификации как метода деятельности (применительно к законодательству — метода деятельности законодателя) и как результата классификационной деятельности (что в законодательстве реализуется через особый прием законодательной техники -классификационную технику);</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способы и границы влияния международных норм на классификационные структуры российского законодательства;</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обосновать возможность существования классификационных алогизмов в трудовом законодательстве, определить критерии их</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Fonts w:ascii="Verdana" w:hAnsi="Verdana"/>
          <w:color w:val="000000"/>
          <w:sz w:val="18"/>
          <w:szCs w:val="18"/>
        </w:rPr>
        <w:t>;</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дать определение понятию «</w:t>
      </w:r>
      <w:r>
        <w:rPr>
          <w:rStyle w:val="WW8Num4z0"/>
          <w:rFonts w:ascii="Verdana" w:hAnsi="Verdana"/>
          <w:color w:val="4682B4"/>
          <w:sz w:val="18"/>
          <w:szCs w:val="18"/>
        </w:rPr>
        <w:t>недостаток классификационной техники в трудовом законодательстве</w:t>
      </w:r>
      <w:r>
        <w:rPr>
          <w:rFonts w:ascii="Verdana" w:hAnsi="Verdana"/>
          <w:color w:val="000000"/>
          <w:sz w:val="18"/>
          <w:szCs w:val="18"/>
        </w:rPr>
        <w:t>», выявить отдельные виды таких недостатков;</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наметить перспективы использования классификационного метода при формировании трудового законодательства.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диссертационного исследования является категория классификации в значениях метода деятельности законодателя и приема законодательной техники в трудовом законодательстве.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нормы трудового законодательства, формируемые посредством классификационной деятельности законодателя, как результаты этой деятельности, в которых находит отражение классификационный прием законодательной техники.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диссертационного исследования Методологической основой исследования является использование общенаучных (формально-логического, лингвистического), а также научно-правовых (технико-юридического, сравнительно-правового) методов исследования.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научные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Н.Г Александрова, В.М. Баранова,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Н.А. Власенко, А.Д. Гетмановой,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Е.А. Ершовой, А.А. Ивина, И.Я.Киселева, Н.И.</w:t>
      </w:r>
      <w:r>
        <w:rPr>
          <w:rStyle w:val="WW8Num3z0"/>
          <w:rFonts w:ascii="Verdana" w:hAnsi="Verdana"/>
          <w:color w:val="000000"/>
          <w:sz w:val="18"/>
          <w:szCs w:val="18"/>
        </w:rPr>
        <w:t> </w:t>
      </w:r>
      <w:r>
        <w:rPr>
          <w:rStyle w:val="WW8Num4z0"/>
          <w:rFonts w:ascii="Verdana" w:hAnsi="Verdana"/>
          <w:color w:val="4682B4"/>
          <w:sz w:val="18"/>
          <w:szCs w:val="18"/>
        </w:rPr>
        <w:t>Кондакова</w:t>
      </w:r>
      <w:r>
        <w:rPr>
          <w:rFonts w:ascii="Verdana" w:hAnsi="Verdana"/>
          <w:color w:val="000000"/>
          <w:sz w:val="18"/>
          <w:szCs w:val="18"/>
        </w:rPr>
        <w:t>, Р.З. Лившица, М.В. Лушниковой,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Молодцова, А.Ф. Нуртдиновой, С.С.</w:t>
      </w:r>
      <w:r>
        <w:rPr>
          <w:rStyle w:val="WW8Num3z0"/>
          <w:rFonts w:ascii="Verdana" w:hAnsi="Verdana"/>
          <w:color w:val="000000"/>
          <w:sz w:val="18"/>
          <w:szCs w:val="18"/>
        </w:rPr>
        <w:t> </w:t>
      </w:r>
      <w:r>
        <w:rPr>
          <w:rStyle w:val="WW8Num4z0"/>
          <w:rFonts w:ascii="Verdana" w:hAnsi="Verdana"/>
          <w:color w:val="4682B4"/>
          <w:sz w:val="18"/>
          <w:szCs w:val="18"/>
        </w:rPr>
        <w:t>Розовой</w:t>
      </w:r>
      <w:r>
        <w:rPr>
          <w:rFonts w:ascii="Verdana" w:hAnsi="Verdana"/>
          <w:color w:val="000000"/>
          <w:sz w:val="18"/>
          <w:szCs w:val="18"/>
        </w:rPr>
        <w:t>, Н.М. Саликовой, А.Л. Субботина, А.Ф.</w:t>
      </w:r>
      <w:r>
        <w:rPr>
          <w:rStyle w:val="WW8Num3z0"/>
          <w:rFonts w:ascii="Verdana" w:hAnsi="Verdana"/>
          <w:color w:val="000000"/>
          <w:sz w:val="18"/>
          <w:szCs w:val="18"/>
        </w:rPr>
        <w:t> </w:t>
      </w:r>
      <w:r>
        <w:rPr>
          <w:rStyle w:val="WW8Num4z0"/>
          <w:rFonts w:ascii="Verdana" w:hAnsi="Verdana"/>
          <w:color w:val="4682B4"/>
          <w:sz w:val="18"/>
          <w:szCs w:val="18"/>
        </w:rPr>
        <w:t>Черданцева</w:t>
      </w:r>
      <w:r>
        <w:rPr>
          <w:rFonts w:ascii="Verdana" w:hAnsi="Verdana"/>
          <w:color w:val="000000"/>
          <w:sz w:val="18"/>
          <w:szCs w:val="18"/>
        </w:rPr>
        <w:t>, Ф.Б. Штивельберга, и других.</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Нормативную базу диссертационного исследования составили международные правовые акты, содержащие нормы и принципы международного трудового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РФ и иные нормативные правовые акты Российской Федерации, регулирующие трудовые и иные непосредственно связанные с ними отношения.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Научная новизна диссертационного исследования определяется тем, что оно представляет собой первое в науке трудового права комплексное исследование категории классификации как метода деятельности законодателя и приема законодательной техники в трудовом законодательстве.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Философская и формально-логическая категория классификации в праве реализуется в двух значениях: метода деятельности и приема законодательной техники.</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метод деятельности классификацию можно рассматривать в качестве одной из характеристик деятельности законодателя по правовому регулированию общественных отношений, а именно как классификационную деятельность законодателя. Это не самостоятельное направление деятельности, это методологический срез деятельности законодателя, определенный угол зрения (методологически-классификационный) на</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Style w:val="WW8Num3z0"/>
          <w:rFonts w:ascii="Verdana" w:hAnsi="Verdana"/>
          <w:color w:val="000000"/>
          <w:sz w:val="18"/>
          <w:szCs w:val="18"/>
        </w:rPr>
        <w:t> </w:t>
      </w:r>
      <w:r>
        <w:rPr>
          <w:rFonts w:ascii="Verdana" w:hAnsi="Verdana"/>
          <w:color w:val="000000"/>
          <w:sz w:val="18"/>
          <w:szCs w:val="18"/>
        </w:rPr>
        <w:t>деятельность. В процессе классификационной деятельности происходит разделение регулируемых общественных отношений по определенному признаку, на группы (классы), а также отнесение к классам уже существующей классификации подлежащих правовой регламентации общественных отношений.</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 классификационной деятельности в правовом акте приобретает значение приема законодательной техники. Этот прием, в силу универсальности классификационного метода, носит сквозной, пронизывающий текст характер, что позволяет говорить о классификационной технике как о составной части законодательной техники. Классификационную технику можно определить как специфический прием законодательной техники, заключающийся в отражении- в тексте нормативного акта результатов классификационной деятельности законодателя.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Выявлены виды классификации как приема законодательной техники в трудовом законодательстве. Особым видом классификации в трудовом законодательстве признана дифференциация, представляющая собой сочетание деления (классификации правовых норм - внешнее проявление дифференциации) и типологии (выделение типов субъектов со специальным регулированием труда - внутреннее проявление дифференциации).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Рассмотрение вопроса о заимствовании классификационных структур из правовых актов Международной организации труда позволило сделать вывод о том, что международные правовые акты влияют не только на содержание норм национального трудового законодательства, но и на классификационные структуры отрасли трудового законодательства и отдельных правовых норм.</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В&gt; силу своеобразия действия в трудовом законодательстве правил деления- понятия допустимы классификационные алогизмы, под которыми понимается отражающее особенности присущей праву логики права нестрогое (неполное) соблюдение логических законов деления понятия при использовании классификационного метода в формировании нормативного текста в трудовом законодательстве.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Своеобразие действия законов деления понятия в нормативном тексте объясняется действием в праве помимо формальной логики особой логики права, необходимостью отражения в нормативном акте не столько сущего, сколько должного.</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Выделено два критерия допустимости классификационного алогизма в трудовом законодательстве. Первый критерий — это целесообразность правового регулирования, ограниченная необходимостью соблюдения принципов трудового права.</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Целесообразность правового регулирования означает необходимость (с точки зрения потребностей правового регулирования) фиксирования в нормативном акте классификации, не строго соответствующей законам деления понятия. При этом цель, которая преследуется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правовом регулировании того или иного вида общественных отношений, является допустимой при соблюдении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принципов правового регулирования, отсюда правовые средства достижения цели правового регулирования ограничены требованием их соответствия принципам правового регулирования.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критерий допустимости классификационного алогизма в трудовом законодательстве — это требования эффективности законодательной техники, когда нестрогое соблюдение логических законов деления понятия обусловливается требованиями законодательной техники о краткости, конкретности, доступности нормативных актов. Законы деления понятия в данном случае не соблюдаются не по причине необходимости именно так</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те или иные отношения, а по причине, что соблюдение всех правил загромождало бы нормативный текст, не неся при этом в себе никакой регулятивной нагрузки.</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Дано определение понятию «</w:t>
      </w:r>
      <w:r>
        <w:rPr>
          <w:rStyle w:val="WW8Num4z0"/>
          <w:rFonts w:ascii="Verdana" w:hAnsi="Verdana"/>
          <w:color w:val="4682B4"/>
          <w:sz w:val="18"/>
          <w:szCs w:val="18"/>
        </w:rPr>
        <w:t>недостаток классификационной техники</w:t>
      </w:r>
      <w:r>
        <w:rPr>
          <w:rFonts w:ascii="Verdana" w:hAnsi="Verdana"/>
          <w:color w:val="000000"/>
          <w:sz w:val="18"/>
          <w:szCs w:val="18"/>
        </w:rPr>
        <w:t>», под которым предложено понимать несоответствие нормативной классификации логическим правилам деления понятия, не являющееся необходимым с точки зрения целесообразности правового регулирования или требований эффективности законодательной техники, а также некачественное использование законодателем классификационного приема законодательной техники, выразившееся в:</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отсутствии отражения в тексте закона фактически существующей в нем классификации, и напротив, наличии в нормативном тексте лишней классификации, не имеющей никакого регулятивного значения;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нарушении принципа единства классификации;</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несоблюдении требования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членов сформированной классификации на протяжении всего текста нормативного акта.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Проведенный анализ классификации в трудовом законодательстве дал возможность отметить перспективы использования классификационного метода при формировании трудового законодательства, к числу которых отнесены: изменение допустимых с точки зрения логики классификаций, исходя из требований практики; выявление в трудовом законодательстве случаев, требующих классифицирования существующих общественных отношений и введения в текст закона необходимой классификации; наполнение имеющихся в трудовом законодательстве классификаций реальным содержанием.</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диссертации сформулировано более 20 предложений по совершенствованию трудового законодательства, в том числе: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разделении обязательных условий трудового договора на условия, обязательные при заключении любого трудового договора и условия, обязательные при наличии соответствующих обстоятельств;</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приведении, в соответствие с правилами деления понятия закрепленных в ТК РФ классификаций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об изменении редакции ст. 137, 138 ТК РФ с целью приведения норм, регулирующих удержания из заработной платы, в соответствие с правилами деления понятия и требованиями практики;</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дополнении ст.391ТК РФ иными, кроме случая обращения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работником, видами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заявлениям работодателя.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диссертационного исследования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обосновываются и выносятся на защиту теоретические положения, способствующие определению роли классификации как метода деятельности законодателя и как самостоятельного приема законодательной техники в формировании и дальнейшем совершенствовании трудового законодательства.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сформулированных критериев допустимости классификационных алогизмов, выявленных недостатков классификационной техники и с учетом предложенных направлений совершенствования классификационной деятельности законодателя, внесены конкретные рекомендации по совершенствованию трудового законодательства.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могут быть использованы в учебном процессе при чтении лекций по трудовому праву, проведении семинарских занятий в высших учебных заведениях, а также при составлении учебных программ и учебных пособий по трудовому праву.</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Уральской государственной юридической академии. Выводы исследования доложены на научно-практических конференциях: «</w:t>
      </w:r>
      <w:r>
        <w:rPr>
          <w:rStyle w:val="WW8Num4z0"/>
          <w:rFonts w:ascii="Verdana" w:hAnsi="Verdana"/>
          <w:color w:val="4682B4"/>
          <w:sz w:val="18"/>
          <w:szCs w:val="18"/>
        </w:rPr>
        <w:t>Правовые вопросы регулирования интересов сторон трудового договора</w:t>
      </w:r>
      <w:r>
        <w:rPr>
          <w:rFonts w:ascii="Verdana" w:hAnsi="Verdana"/>
          <w:color w:val="000000"/>
          <w:sz w:val="18"/>
          <w:szCs w:val="18"/>
        </w:rPr>
        <w:t>» (Удмуртский государственный университет, 2008 г.), «Экономико-правовое регулирование трудовых и социально-обеспечительных отношений» («IV Скобелкинские чтения») (Омский государственный университет, 2008 г.), а также использовались автором при проведении семинарских занятий в Уральской государственной юридической академии.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нашли отражение в опубликованных автором научных работах.</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Диссертация состоит из введения, двух глав, объединяющих шесть параграфов, заключения, списка использованных нормативных материалов и литературных источников.</w:t>
      </w:r>
    </w:p>
    <w:p w:rsidR="00FD10F4" w:rsidRDefault="00FD10F4" w:rsidP="00FD10F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Ракитина, Екатерина Васильевна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проведенному в настоящей работе исследованию категории классификации в трудовом законодательстве, можно сделать следующие обобщенные выводы.</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философского троякого понимания классификации как процесса построения классификации, процесса отнесения явлений к членам уже существующей классификации и результата деятельности, классификацию в законодательстве предложено понимать в двух значениях: метода деятельности и результата этой деятельности.</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Классификация как метод деятельности раскрывается в понятии «классификационная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которое означает разделение регулируемых общественных отношений по определенному признаку на группы (классы), а также отнесение к классам уже существующей классификации подлежащих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общественных отношений.</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классификационной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создает множество классификаций, которые уже имеют значение результата, итога деятельности: в трудовом законодательстве классификация в таком значении реализуется в понятии классификационная техника. Классификационную технику можно определить как специфический прием</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техники, заключающийся в отражении в тексте нормативного акта результатов классификационной деятельности законодателя по разделению на определенные группы (классы) регулируемых </w:t>
      </w:r>
      <w:r>
        <w:rPr>
          <w:rFonts w:ascii="Verdana" w:hAnsi="Verdana"/>
          <w:color w:val="000000"/>
          <w:sz w:val="18"/>
          <w:szCs w:val="18"/>
        </w:rPr>
        <w:lastRenderedPageBreak/>
        <w:t>общественных отношений или отнесению к классам уже существующей классификации подлежащих правовой регламентации общественных отношений.</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классификации в трудовом законодательстве как приема законодательной техники позволяет сделать следующие выводы:</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трудовом законодательстве классификации делятся по различным основаниям (по уровню нормативного акта, в котором нашла закрепление классификация; по способу формулирования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той или иной классификации в тексте нормативного акта; по форме закрепления классификации в нормативном тексте; по степени исчерпываемости образующихся при делении членов классификации).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Особым видом классификации в трудовом законодательстве является дифференциация, представляющая собой сочетание деления (классификации правовых норм - внешнее проявление дифференциации) и типологии (выделение типов субъектов со специальным регулированием труда — внутреннее проявление дифференциации).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силу своеобразия действия законов деления понятия в нормативном тексте допустимы классификационные алогизмы.</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Своеобразие действия законов деления понятия в нормативном тексте объясняется существованием особой логики права, необходимостью отражения в нормативном акте не столько сущего, сколько долэ/сного.</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Нестрогое соблюдение законов классификации (классификационный алогизм) допускается тогда, когда это продиктовано целесообразностью правового регулирования (при соблюдении принципов правового регулирования) или требованиями эффективности законодательной техники.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разработанных признаков классификационного алогизма проанализированы алогизмы трудового законодательства и объяснена их целесообразность в каждом конкретном случае.</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Если классификация не соответствует законам логики, и отсутствуют признаки классификационного алогизма, указанное нарушение (недостаток классификационной техники)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недопустимым и требует устранения в целях совершенствования правового регулирования.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 недостаткам классификационной техники, помимо нарушений правил деления понятия, стоит отнести нарушение общих требований законодательной техники о единстве правового материала, последовательности в изложении текста нормативного акта, его ясности, доступности (некачественное использование классификационного приема законодательной техники):</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5.1. Недостатком классификационной техники в трудовом законодательстве стоит признать отсутствие отражения в тексте закона фактически существующей в нем классификации, и напротив, наличие в нормативном тексте лишней классификации, не имеющей никакого регулятивного значения.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5.2. Далее, к недостаткам классификационной техники относятся случаи нарушения принципа единства классификации.</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принцип имеет двоякое проявление. Принцип единства классификации в пределах одного нормативного акта означает, что если классификация носит пронизывающий характер, упоминается более чем один раз в нормативном акте, она не должна</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изменяться (сужаться или расширяться) в рамках всего акта. Изменение классификации может объясняться только требованиями правового регулирования, различием в правовой роли входящих в классификацию членов в новой правовой ситуации. Принцип единства классификации в рамках нескольких взаимосвязанных актов (классификации, содержащейся в нескольких нормативных актах) означает, что классификации</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нормативных актов должны соответствовать классификациям вышестоящих нормативных актов.</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5.3. Недостатком классификационной техники также является нарушение требования последовательности, единообразия применения сформированных законодателем классификации на протяжении текста всего нормативного акта. Данное требование отличается от принципа единства классификации: здесь речь идет не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 xml:space="preserve">необоснованного расширения или сужения </w:t>
      </w:r>
      <w:r>
        <w:rPr>
          <w:rFonts w:ascii="Verdana" w:hAnsi="Verdana"/>
          <w:color w:val="000000"/>
          <w:sz w:val="18"/>
          <w:szCs w:val="18"/>
        </w:rPr>
        <w:lastRenderedPageBreak/>
        <w:t>классификации от одной правовой ситуации к другой, отличия между которыми не диктуют необходимость изменения объема классификации, а о единообразии применения в аналогичных ситуациях выделенных в данной классификации членов.</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была предпринята попытка выявления конкретных примеров недопустимых недостатков классификационной техники в трудовом законодательстве, а также предложены варианты новых редакций конкретных статей ТК РФ, устраняющих отмеченные недостатки классификационной техники. Кроме того, сделаны предложения по соблюдению принципа единства классификации и требования единообразия применения сформированной классификации в трудовом законодательстве.</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классификации в трудовом законодательстве дал возможность отметить перспективы использования классификационного метода при формировании трудового законодательства, к числу которых отнесены: изменение допустимых с точки зрения логики классификаций, исходя из требований практики; выявление в трудовом законодательстве случаев, требующих классифицирования существующих общественных отношений и введения в текст закона необходимой классификации; наполнение имеющихся в трудовом законодательстве классификаций реальным содержанием.</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работе исследован вопрос заимствования классификационных структур в актах Международной организации труда, определены способы и границы влияния международных норм на классификационные структуры российского законодательства. Заимствование классификационных структур из</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МОТ производится как на уровне правовой нормы, так и на уровне отрасли трудового права и характеризуется следующим:</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Изменение в соответствии с международными нормами в классификации отношений, входящих в предмет трудового права, сказывается на классификационной структуре отрасли трудового права (и как следствие, структуре трудового законодательства).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процессе заимствования классификационной структуры правовой нормы законодатель руководствуется целесообразностью такого заимствования в существующих условиях, с учетом местных особенностей, истории страны, действующего законодательства.</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Международное право не только предлагает варианты классификационным образом устроенных норм, но и предписывает государствам по определенным вопросам развивать и дополнять предлагаемые классификации.</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настоящем диссертационном исследовании был проведен анализ категории «</w:t>
      </w:r>
      <w:r>
        <w:rPr>
          <w:rStyle w:val="WW8Num4z0"/>
          <w:rFonts w:ascii="Verdana" w:hAnsi="Verdana"/>
          <w:color w:val="4682B4"/>
          <w:sz w:val="18"/>
          <w:szCs w:val="18"/>
        </w:rPr>
        <w:t>классификация в трудовом законодательстве</w:t>
      </w:r>
      <w:r>
        <w:rPr>
          <w:rFonts w:ascii="Verdana" w:hAnsi="Verdana"/>
          <w:color w:val="000000"/>
          <w:sz w:val="18"/>
          <w:szCs w:val="18"/>
        </w:rPr>
        <w:t>» в двух выявленных значениях: метода деятельности законодателя и самостоятельного приема законодательной техники. Исходя из этого, предложены варианты совершенствования трудового законодательства как на этапе формирования классификаций в трудовом законодательстве, так и в отношении уже сформированных классификаций, что должно способствовать повышению эффективности трудового законодательства.</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Список нормативных актов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 // Российская газета. 1993. 25 декабря.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http://www.un.org/russian/documen/declarat</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 г. http://www.un.org/russian/documen/convents/pactecon.htm</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Международный пакт о гражданских и политических правах от 16 декабря 1966 г. http://www.un.org/russian/documen/convents/pactpol.htm</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от 18 октября 1961 г., (пересмотрена 3 мая 1996 г.) http://conventions.coe.int/Treaty/rus/Treaties</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от 4 ноября 1950 г. http://www.echr.ru/documents</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от 29 октября 1994 г. http://www.terralegis.org/terra</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целях и задачах Международной организации труда</w:t>
      </w:r>
      <w:r>
        <w:rPr>
          <w:rFonts w:ascii="Verdana" w:hAnsi="Verdana"/>
          <w:color w:val="000000"/>
          <w:sz w:val="18"/>
          <w:szCs w:val="18"/>
        </w:rPr>
        <w:t>» от 10 мая 1944 г. http://www.inpravo.ru/data/base466</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Декларация МОТ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от 18 июня 1998 г."Российская газета. 1998. 16 декабря.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Ю.Конвенция МОТ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от 10 июня 1930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организацией труда. 1919-1956. Женева, 1991. T.I.</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.Конвенция МОТ № 30 «</w:t>
      </w:r>
      <w:r>
        <w:rPr>
          <w:rStyle w:val="WW8Num4z0"/>
          <w:rFonts w:ascii="Verdana" w:hAnsi="Verdana"/>
          <w:color w:val="4682B4"/>
          <w:sz w:val="18"/>
          <w:szCs w:val="18"/>
        </w:rPr>
        <w:t>О регламентации рабочего времени в торговле и в учреждениях</w:t>
      </w:r>
      <w:r>
        <w:rPr>
          <w:rFonts w:ascii="Verdana" w:hAnsi="Verdana"/>
          <w:color w:val="000000"/>
          <w:sz w:val="18"/>
          <w:szCs w:val="18"/>
        </w:rPr>
        <w:t>» от 28 июня 1930 г. http://www.law.edu.ru/centers/labourlaw</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12.Конвенция МОТ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ассоциации и защите права на организацию» от 17 июня 1948 г. // Конвенции и рекомендации, принятые Международной организацией труда. 1919-1956. Женева, 1991. T.I.</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13.Конвенция MOT №98 «О применении принципов права на организацию и на ведение коллективных переговоров» от 8 июня 1949 г. // Конвенции и рекомендации, принятые Международной организацией труда. 1919-1956. Женева, 1991. T.I.</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14.Конвенция МОТ №100 «</w:t>
      </w:r>
      <w:r>
        <w:rPr>
          <w:rStyle w:val="WW8Num4z0"/>
          <w:rFonts w:ascii="Verdana" w:hAnsi="Verdana"/>
          <w:color w:val="4682B4"/>
          <w:sz w:val="18"/>
          <w:szCs w:val="18"/>
        </w:rPr>
        <w:t>О равном вознаграждении мужчин и женщин за труд равной ценности</w:t>
      </w:r>
      <w:r>
        <w:rPr>
          <w:rFonts w:ascii="Verdana" w:hAnsi="Verdana"/>
          <w:color w:val="000000"/>
          <w:sz w:val="18"/>
          <w:szCs w:val="18"/>
        </w:rPr>
        <w:t>» от 6 июня 1951 г. // Конвенции и рекомендации, принятые Международной организацией труда. 19191956. Женева, 1991. T.I.</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15.Конвенция МОТ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от 5 июня 1957 г. // Конвенции и рекомендации, принятые Международной организацией труда. 1957-1990. Женева, 1991. Т.Н.</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16.Конвенция МОТ №111 «</w:t>
      </w:r>
      <w:r>
        <w:rPr>
          <w:rStyle w:val="WW8Num4z0"/>
          <w:rFonts w:ascii="Verdana" w:hAnsi="Verdana"/>
          <w:color w:val="4682B4"/>
          <w:sz w:val="18"/>
          <w:szCs w:val="18"/>
        </w:rPr>
        <w:t>О дискриминации в области труда и занятий</w:t>
      </w:r>
      <w:r>
        <w:rPr>
          <w:rFonts w:ascii="Verdana" w:hAnsi="Verdana"/>
          <w:color w:val="000000"/>
          <w:sz w:val="18"/>
          <w:szCs w:val="18"/>
        </w:rPr>
        <w:t>» от 4 июня 1958 г. // Конвенции и рекомендации, принятые Международной организацией труда. 1957-1990. Женева, 1991. Т.П.</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17.Конвенция МОТ №117 «</w:t>
      </w:r>
      <w:r>
        <w:rPr>
          <w:rStyle w:val="WW8Num4z0"/>
          <w:rFonts w:ascii="Verdana" w:hAnsi="Verdana"/>
          <w:color w:val="4682B4"/>
          <w:sz w:val="18"/>
          <w:szCs w:val="18"/>
        </w:rPr>
        <w:t>Об основных целях и нормах социальной политики</w:t>
      </w:r>
      <w:r>
        <w:rPr>
          <w:rFonts w:ascii="Verdana" w:hAnsi="Verdana"/>
          <w:color w:val="000000"/>
          <w:sz w:val="18"/>
          <w:szCs w:val="18"/>
        </w:rPr>
        <w:t>» от 7 ноября 1962 г. http://base.safework.ru/safework?</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18.Конвенция МОТ №138 «</w:t>
      </w:r>
      <w:r>
        <w:rPr>
          <w:rStyle w:val="WW8Num4z0"/>
          <w:rFonts w:ascii="Verdana" w:hAnsi="Verdana"/>
          <w:color w:val="4682B4"/>
          <w:sz w:val="18"/>
          <w:szCs w:val="18"/>
        </w:rPr>
        <w:t>О минимальном возрасте для приема на работу</w:t>
      </w:r>
      <w:r>
        <w:rPr>
          <w:rFonts w:ascii="Verdana" w:hAnsi="Verdana"/>
          <w:color w:val="000000"/>
          <w:sz w:val="18"/>
          <w:szCs w:val="18"/>
        </w:rPr>
        <w:t>» от 6 июня 1973 г. // Конвенции и рекомендации, принятые Международной организацией труда. 1957-1990. Женева, 1991. Т.П.</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19.Конвенция №181 «</w:t>
      </w:r>
      <w:r>
        <w:rPr>
          <w:rStyle w:val="WW8Num4z0"/>
          <w:rFonts w:ascii="Verdana" w:hAnsi="Verdana"/>
          <w:color w:val="4682B4"/>
          <w:sz w:val="18"/>
          <w:szCs w:val="18"/>
        </w:rPr>
        <w:t>О частных агентствах занятости</w:t>
      </w:r>
      <w:r>
        <w:rPr>
          <w:rFonts w:ascii="Verdana" w:hAnsi="Verdana"/>
          <w:color w:val="000000"/>
          <w:sz w:val="18"/>
          <w:szCs w:val="18"/>
        </w:rPr>
        <w:t>» от 19 июня 1997 г. http://www.ucglossa.ru/outstaff-faq</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20.Конвенция МОТ №182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 немедленных мерах по искоренению наихудших форм детского труда» от 1 июня 1999 г. http://femida.info/12/kmotNl 82</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21.Рекомендация МОТ №102 «</w:t>
      </w:r>
      <w:r>
        <w:rPr>
          <w:rStyle w:val="WW8Num4z0"/>
          <w:rFonts w:ascii="Verdana" w:hAnsi="Verdana"/>
          <w:color w:val="4682B4"/>
          <w:sz w:val="18"/>
          <w:szCs w:val="18"/>
        </w:rPr>
        <w:t>О бытовом обслуживании трудящихся</w:t>
      </w:r>
      <w:r>
        <w:rPr>
          <w:rFonts w:ascii="Verdana" w:hAnsi="Verdana"/>
          <w:color w:val="000000"/>
          <w:sz w:val="18"/>
          <w:szCs w:val="18"/>
        </w:rPr>
        <w:t>» от 26 июня 1956 г. http://www.inpravo.ru/data/base229</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22.Рекомендация МОТ №115 «</w:t>
      </w:r>
      <w:r>
        <w:rPr>
          <w:rStyle w:val="WW8Num4z0"/>
          <w:rFonts w:ascii="Verdana" w:hAnsi="Verdana"/>
          <w:color w:val="4682B4"/>
          <w:sz w:val="18"/>
          <w:szCs w:val="18"/>
        </w:rPr>
        <w:t>О жилищном строительстве для трудящихся</w:t>
      </w:r>
      <w:r>
        <w:rPr>
          <w:rFonts w:ascii="Verdana" w:hAnsi="Verdana"/>
          <w:color w:val="000000"/>
          <w:sz w:val="18"/>
          <w:szCs w:val="18"/>
        </w:rPr>
        <w:t>» от 28 июня 1961 г. http://base.safework.ru/safework</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23.Рекомендация №129 «</w:t>
      </w:r>
      <w:r>
        <w:rPr>
          <w:rStyle w:val="WW8Num4z0"/>
          <w:rFonts w:ascii="Verdana" w:hAnsi="Verdana"/>
          <w:color w:val="4682B4"/>
          <w:sz w:val="18"/>
          <w:szCs w:val="18"/>
        </w:rPr>
        <w:t>О связях между администрацией и трудящимися на предприятии</w:t>
      </w:r>
      <w:r>
        <w:rPr>
          <w:rFonts w:ascii="Verdana" w:hAnsi="Verdana"/>
          <w:color w:val="000000"/>
          <w:sz w:val="18"/>
          <w:szCs w:val="18"/>
        </w:rPr>
        <w:t>» от 28 июня 1967 г. http://base.safework.ru/safework</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24.Рекомендация MOT №188 «</w:t>
      </w:r>
      <w:r>
        <w:rPr>
          <w:rStyle w:val="WW8Num4z0"/>
          <w:rFonts w:ascii="Verdana" w:hAnsi="Verdana"/>
          <w:color w:val="4682B4"/>
          <w:sz w:val="18"/>
          <w:szCs w:val="18"/>
        </w:rPr>
        <w:t>О частных агентствах занятости</w:t>
      </w:r>
      <w:r>
        <w:rPr>
          <w:rFonts w:ascii="Verdana" w:hAnsi="Verdana"/>
          <w:color w:val="000000"/>
          <w:sz w:val="18"/>
          <w:szCs w:val="18"/>
        </w:rPr>
        <w:t>» от 19 июня 1997 г. http://bestpravo.ru/fedl997</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чрезвычайном положении</w:t>
      </w:r>
      <w:r>
        <w:rPr>
          <w:rFonts w:ascii="Verdana" w:hAnsi="Verdana"/>
          <w:color w:val="000000"/>
          <w:sz w:val="18"/>
          <w:szCs w:val="18"/>
        </w:rPr>
        <w:t>» от 30 мая 2001 г. № З-ФКЗ (в ред. от 07 марта 2005 г.) // Российская газета. 2001. 02 июня.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 декабря 2001 г. № 197-ФЗ (в ред. от 22 июля 2008 г.) // Российская газета. 2001. 31 декабря.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27.Кодекс законов о труде Российской Федерации от 09 декабря 1971 г. (в ред. от 10 июля 2001 г., с изм. от 24 января 2002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1971. №50. ст. 1007. Утратил силу.</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28.Семейный кодекс РФ от 29 декабря 1995 г. № 223-Ф3 (в ред. от 30 июня 2008 г.) // Российская газета. 1996. 27 января.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29.Уголовный кодекс РФ от 13 июня 1996 г. № 63-Ф3 (в ред. от 22 июля 2008 г.) СЗ РФ. 1996. №25 ст.2954.</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(в ред. от 08 ноября 2008 г.) // Российская газета. 2001.31 декабря.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31 .Гражданский кодекс РФ 4.1. от 30 ноября 1994 г. № 51-ФЗ (в ред. 22 июля 2008 г., с изм. от 24 июля 2008 г.) // Российская газета. 1994. 08 декабря.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32.Гражданский кодекс РФ 4.IV. от 18 декабря 2006 г. №230-Ф3 (в ред. 08 ноября 2008 г.) // Российская газета. №289. 2006. 22 декабря.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33.ФЗ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(в ред. от 09 мая 2005 г.) // Российская газета. 1996. 20 января.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34.ФЗ от 17 января 1992 г. №2202-1 (в ред. от 24 июля 2007 г.)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1992. 18 февраля.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35.ФЗ от 07 ноября 2000 г. № 136-Ф3 (в ред. от 22 августа 2004 г.)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 Российская газета. 2000. 09 ноября.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36.ФЗ от 14 апреля 1999 г. № 77-ФЗ «</w:t>
      </w:r>
      <w:r>
        <w:rPr>
          <w:rStyle w:val="WW8Num4z0"/>
          <w:rFonts w:ascii="Verdana" w:hAnsi="Verdana"/>
          <w:color w:val="4682B4"/>
          <w:sz w:val="18"/>
          <w:szCs w:val="18"/>
        </w:rPr>
        <w:t>О ведомственной охране</w:t>
      </w:r>
      <w:r>
        <w:rPr>
          <w:rFonts w:ascii="Verdana" w:hAnsi="Verdana"/>
          <w:color w:val="000000"/>
          <w:sz w:val="18"/>
          <w:szCs w:val="18"/>
        </w:rPr>
        <w:t>» (в ред. от 01 декабря 2007 г.) // Российская газета. 1999. 20 апреля.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37.ФЗ от 08 августа 2001 г. № 129-ФЗ (в ред. от 01 декабря 2007 г., с изм. от 28 октября 2008 г.)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Российская газета. 2001. 10 августа.</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38.ФЗ от 29 июля 2004 г. № 98-ФЗ (в ред. от 24 июля 2007 г.)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Российская газета.2004. 05 августа.</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39.ФЭ от 24 ноября 1995 г. № 181-ФЗ (в ред. от 14 июля 2007 г.)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 Российская газета. 1995. 02 декабря.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40.ФЗ от 02 октября 2007 г. № 229-ФЗ (в ред. от 13 мая 2008 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Российская газета. 2007. 06 октября.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41.ФЗ от 19 мая 1995 г. № 82-ФЗ (в ред. 02 февраля 2006 г.) «</w:t>
      </w:r>
      <w:r>
        <w:rPr>
          <w:rStyle w:val="WW8Num4z0"/>
          <w:rFonts w:ascii="Verdana" w:hAnsi="Verdana"/>
          <w:color w:val="4682B4"/>
          <w:sz w:val="18"/>
          <w:szCs w:val="18"/>
        </w:rPr>
        <w:t>Об общественных объединениях</w:t>
      </w:r>
      <w:r>
        <w:rPr>
          <w:rFonts w:ascii="Verdana" w:hAnsi="Verdana"/>
          <w:color w:val="000000"/>
          <w:sz w:val="18"/>
          <w:szCs w:val="18"/>
        </w:rPr>
        <w:t>» // Российская газета. 1995. 25 мая.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42.ФЗ от 21 ноября 1996 г. № 129-ФЗ (в ред. от 03 ноября 2006 г.) «</w:t>
      </w:r>
      <w:r>
        <w:rPr>
          <w:rStyle w:val="WW8Num4z0"/>
          <w:rFonts w:ascii="Verdana" w:hAnsi="Verdana"/>
          <w:color w:val="4682B4"/>
          <w:sz w:val="18"/>
          <w:szCs w:val="18"/>
        </w:rPr>
        <w:t>О бухгалтерском учете</w:t>
      </w:r>
      <w:r>
        <w:rPr>
          <w:rFonts w:ascii="Verdana" w:hAnsi="Verdana"/>
          <w:color w:val="000000"/>
          <w:sz w:val="18"/>
          <w:szCs w:val="18"/>
        </w:rPr>
        <w:t>» // Российская газета. 1996. 28 ноября.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43.ФЗ от 02 декабря 1990 г. №395-1 (в ред. от 08 апреля 2008 г., с изм. от 27 октября 2008 г.)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Российская газета. № 27. 1996. 10 февраля.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44.Основы законодательства Российской Федерации об охране здоровья граждан от 22 июля 1993 г. № 5487-1 (в ред. от 18 октября 2007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19 августа. №33 ст.1318.</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45.Закон РФ от 26 июня 1992 г. № 3132-1 (в ред. от 24 июля 2007 г., с изм. от 31 января 2008 г.)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1992. 29 июля.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46.Закон РФ от 11 марта 1992 г. № 2487-1 (в ред. от 24 июля 2007 г.)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 Российская газета. 1992. 30 апреля.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47.Закон РФ от 21 июля 1993 г. №5485-1 (в ред. от 01 декабря 2007 г.) «</w:t>
      </w:r>
      <w:r>
        <w:rPr>
          <w:rStyle w:val="WW8Num4z0"/>
          <w:rFonts w:ascii="Verdana" w:hAnsi="Verdana"/>
          <w:color w:val="4682B4"/>
          <w:sz w:val="18"/>
          <w:szCs w:val="18"/>
        </w:rPr>
        <w:t>О государственной тайне</w:t>
      </w:r>
      <w:r>
        <w:rPr>
          <w:rFonts w:ascii="Verdana" w:hAnsi="Verdana"/>
          <w:color w:val="000000"/>
          <w:sz w:val="18"/>
          <w:szCs w:val="18"/>
        </w:rPr>
        <w:t>» // Российская газета. 1993. 21 сентября.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48.Закон РФ от 10 июля 1992 г. №3266-1 «</w:t>
      </w:r>
      <w:r>
        <w:rPr>
          <w:rStyle w:val="WW8Num4z0"/>
          <w:rFonts w:ascii="Verdana" w:hAnsi="Verdana"/>
          <w:color w:val="4682B4"/>
          <w:sz w:val="18"/>
          <w:szCs w:val="18"/>
        </w:rPr>
        <w:t>Об образовании</w:t>
      </w:r>
      <w:r>
        <w:rPr>
          <w:rFonts w:ascii="Verdana" w:hAnsi="Verdana"/>
          <w:color w:val="000000"/>
          <w:sz w:val="18"/>
          <w:szCs w:val="18"/>
        </w:rPr>
        <w:t>» (в ред. 27 октября 2008 г.) // Российская газета. №172. 1992. 31 июля.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49.3акон РФ от 19 апреля 1991 г. № 1032-1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Российская газета. №84. 1996. 06 мая.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50.</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01 октября 2002 г. № 724 (в ред. от 10 августа 2008 г.) «О продолжительности ежегодного основного удлиненного оплачиваемого отпуска, предоставляемого педагогическим работникам» // Российская газета. 2002. 05 октября.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.Постановление Правительства РФ от 03 апреля 1996 г. № 391 «О1 порядке предоставления льгот работникам, подвергающимся риску заражения вируса иммунодефицита человека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своих служебных обязанностей»//Российская газета. 1996. 11 апреля: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52.Постановление Правительства РФ от 15 мая 1998 г. № 452 «О доплате работникам организаций угольной, сланцевой промышленности и шахтного строительства, постоянно занятым на подземных работах, за нормативное время их передвижения в шахте от ствола к месту работы и обратно» // Российская газета. 1998. 26 мая.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53.Постановление Правительства РФ от 14 ноября 2002 г. № 823 «О порядке утверждения перечня должностей и работ, замещаемых или выполняемых работниками, с которыми работодатель </w:t>
      </w:r>
      <w:r>
        <w:rPr>
          <w:rFonts w:ascii="Verdana" w:hAnsi="Verdana"/>
          <w:color w:val="000000"/>
          <w:sz w:val="18"/>
          <w:szCs w:val="18"/>
        </w:rPr>
        <w:lastRenderedPageBreak/>
        <w:t>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Российская газета. 2002. 26 ноября.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54.Постановление Министерства труда и социального развития РФ от 31 декабря 2002 г.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Российская газета. 2003. 08 февраля.</w:t>
      </w:r>
    </w:p>
    <w:p w:rsidR="00FD10F4" w:rsidRDefault="00FD10F4" w:rsidP="00FD10F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55.Приказ Министерства здравоохранения и социального развития от 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 Российская газета. 2007. 06 октября.</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56.Правила об очередных и дополнительных отпусках, утвержденные</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30 апреля 1930 г. №169 // Известия НКТ</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№13. 1930.</w:t>
      </w:r>
    </w:p>
    <w:p w:rsidR="00FD10F4" w:rsidRDefault="00FD10F4" w:rsidP="00FD10F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от 17 марта 2004 г. №2 (в ред. 28 декабря 2006 г.)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2006. 31 декабря.</w:t>
      </w:r>
    </w:p>
    <w:p w:rsidR="00FD10F4" w:rsidRDefault="00FD10F4" w:rsidP="00FD10F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Ракитина, Екатерина Васильевна, 2009 год</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Абалдуев</w:t>
      </w:r>
      <w:r>
        <w:rPr>
          <w:rStyle w:val="WW8Num3z0"/>
          <w:rFonts w:ascii="Verdana" w:hAnsi="Verdana"/>
          <w:color w:val="000000"/>
          <w:sz w:val="18"/>
          <w:szCs w:val="18"/>
        </w:rPr>
        <w:t> </w:t>
      </w:r>
      <w:r>
        <w:rPr>
          <w:rFonts w:ascii="Verdana" w:hAnsi="Verdana"/>
          <w:color w:val="000000"/>
          <w:sz w:val="18"/>
          <w:szCs w:val="18"/>
        </w:rPr>
        <w:t>В.А. Трудовое право России: предмет, сфера действия и основные принципы: конспект лекций /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2008. 88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 336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Анисимов JI.H.</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(материальная) ответственность работодателя перед работником в трудовых отношениях. // Трудовое право. 2008. №7.</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Советское право как логическая система. Учебное пособие. М., 1978.212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Баранов В.М., Толстик В.А. Теория государства в схемах и определениях: Учебное пособие М.: Юрисгь, 1998. 256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Сырых В.М. Законотворческие ошибки: понятие и типология.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Сборник статей: В 2 т./ Под ред.В.М. Баранова. Нижний Новгород, 2001. Т.1.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Е.В. Чуманов. Классификация в российском законодательстве: Монография Н.Новгород, 2005. 260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Большой энциклопедический словарь. 2-е изд., перераб. и доп. М.: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СПб.: «</w:t>
      </w:r>
      <w:r>
        <w:rPr>
          <w:rStyle w:val="WW8Num4z0"/>
          <w:rFonts w:ascii="Verdana" w:hAnsi="Verdana"/>
          <w:color w:val="4682B4"/>
          <w:sz w:val="18"/>
          <w:szCs w:val="18"/>
        </w:rPr>
        <w:t>Норинт</w:t>
      </w:r>
      <w:r>
        <w:rPr>
          <w:rFonts w:ascii="Verdana" w:hAnsi="Verdana"/>
          <w:color w:val="000000"/>
          <w:sz w:val="18"/>
          <w:szCs w:val="18"/>
        </w:rPr>
        <w:t>», 2002. 1456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Ю.Бондаренко 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 226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П.Бугров Л.Ю.</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и свобода трудового договора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(юридический аспект). Красноярск: Изд-во Краснояр. ун-та, 1984. 128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Н.А. Законодательная технология: (Теория. Опыт. Правила): Учебное пособие. Иркутск: Восточно-Сибирская издательская компания, 2001. 144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Н.А. Основы законодательной техники: Практическое руководство. Иркутск, 1995. 56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Н.Гетманова А.Д. Логика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учеб. пособие М.: Изд-во ОМЕГА-Л, 2006. 424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Содержание трудового договора при заемном труде. // Хозяйство и право. 2004. №10.</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УрГЮА, 1997. 180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496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науч.-практическое пособие. М.: ТК Велби, Изд-во Проспект, 2008. 272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Г.И. Юридическая техника: теория и практика. // Журнал российского права. 2005. №8.</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Заемный труд // Трудовое право. 2004. №10.</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Классификация и система форм российского трудового права. //Трудовое право. 2007. №10, 11.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Желтов</w:t>
      </w:r>
      <w:r>
        <w:rPr>
          <w:rStyle w:val="WW8Num3z0"/>
          <w:rFonts w:ascii="Verdana" w:hAnsi="Verdana"/>
          <w:color w:val="000000"/>
          <w:sz w:val="18"/>
          <w:szCs w:val="18"/>
        </w:rPr>
        <w:t> </w:t>
      </w:r>
      <w:r>
        <w:rPr>
          <w:rFonts w:ascii="Verdana" w:hAnsi="Verdana"/>
          <w:color w:val="000000"/>
          <w:sz w:val="18"/>
          <w:szCs w:val="18"/>
        </w:rPr>
        <w:t>О.Б. Роль и сущность метода трудового права. // Трудовые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России и Чехии (сравнительно-правовое исследование). Труды Института государства и права Российской академии наук. №1/2008.</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Жеребкин</w:t>
      </w:r>
      <w:r>
        <w:rPr>
          <w:rStyle w:val="WW8Num3z0"/>
          <w:rFonts w:ascii="Verdana" w:hAnsi="Verdana"/>
          <w:color w:val="000000"/>
          <w:sz w:val="18"/>
          <w:szCs w:val="18"/>
        </w:rPr>
        <w:t> </w:t>
      </w:r>
      <w:r>
        <w:rPr>
          <w:rFonts w:ascii="Verdana" w:hAnsi="Verdana"/>
          <w:color w:val="000000"/>
          <w:sz w:val="18"/>
          <w:szCs w:val="18"/>
        </w:rPr>
        <w:t>В.Е. Логический анализ понятий права. Издательское объединение «</w:t>
      </w:r>
      <w:r>
        <w:rPr>
          <w:rStyle w:val="WW8Num4z0"/>
          <w:rFonts w:ascii="Verdana" w:hAnsi="Verdana"/>
          <w:color w:val="4682B4"/>
          <w:sz w:val="18"/>
          <w:szCs w:val="18"/>
        </w:rPr>
        <w:t>Вища школа</w:t>
      </w:r>
      <w:r>
        <w:rPr>
          <w:rFonts w:ascii="Verdana" w:hAnsi="Verdana"/>
          <w:color w:val="000000"/>
          <w:sz w:val="18"/>
          <w:szCs w:val="18"/>
        </w:rPr>
        <w:t>». Головное издательство. Киев 1976. 148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Законотворческая техника современной России: состояние, проблемы, совершенствование: Сборник статей: в 2т. / Под ред. В.М. Баранова. Нижний Новгород, 2001. Т. 1. 544 е.; Т.П. 543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 Государство и право. 1994. №8-9.</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Ивин</w:t>
      </w:r>
      <w:r>
        <w:rPr>
          <w:rStyle w:val="WW8Num3z0"/>
          <w:rFonts w:ascii="Verdana" w:hAnsi="Verdana"/>
          <w:color w:val="000000"/>
          <w:sz w:val="18"/>
          <w:szCs w:val="18"/>
        </w:rPr>
        <w:t> </w:t>
      </w:r>
      <w:r>
        <w:rPr>
          <w:rFonts w:ascii="Verdana" w:hAnsi="Verdana"/>
          <w:color w:val="000000"/>
          <w:sz w:val="18"/>
          <w:szCs w:val="18"/>
        </w:rPr>
        <w:t>А.А. Логика для юристов: Учебное пособие. М.: Гардарики, 2005. 288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Классификация преступлений по уголовному праву России: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учебное пособие. М., Издательская группа НОРМА-ИНФРА-М, 1998. 127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Изд-во Эксмо, 2005. 608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 ред. Ю.П. Орловский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2002. 959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Комков</w:t>
      </w:r>
      <w:r>
        <w:rPr>
          <w:rStyle w:val="WW8Num3z0"/>
          <w:rFonts w:ascii="Verdana" w:hAnsi="Verdana"/>
          <w:color w:val="000000"/>
          <w:sz w:val="18"/>
          <w:szCs w:val="18"/>
        </w:rPr>
        <w:t> </w:t>
      </w:r>
      <w:r>
        <w:rPr>
          <w:rFonts w:ascii="Verdana" w:hAnsi="Verdana"/>
          <w:color w:val="000000"/>
          <w:sz w:val="18"/>
          <w:szCs w:val="18"/>
        </w:rPr>
        <w:t>С.А. Сроки в трудовом праве Российской Федерации: монография. Иркутск: Иркут. ун-т, 2006. 138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словарь-справочник. М.: Издательство «</w:t>
      </w:r>
      <w:r>
        <w:rPr>
          <w:rStyle w:val="WW8Num4z0"/>
          <w:rFonts w:ascii="Verdana" w:hAnsi="Verdana"/>
          <w:color w:val="4682B4"/>
          <w:sz w:val="18"/>
          <w:szCs w:val="18"/>
        </w:rPr>
        <w:t>Наука</w:t>
      </w:r>
      <w:r>
        <w:rPr>
          <w:rFonts w:ascii="Verdana" w:hAnsi="Verdana"/>
          <w:color w:val="000000"/>
          <w:sz w:val="18"/>
          <w:szCs w:val="18"/>
        </w:rPr>
        <w:t>», 1975. 720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Концепция правового регулирования заемного труда // Хозяйство и право. 2004. №2,3.</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С.В., Титов В.В. Классификация (системно-морфологический подход). http://www.serendip.narod.ru/order/classif/clasO.htm</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Курс российского трудового права. Т.З: Трудовой договор. // Науч. ред. тома Е.Б. Хохлов.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 656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ЗБ.Курушин А.А. К вопросу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переводов на другую работу. // Доклады и выступления. Конференция, посвященная 100-летию профессора Н.Г. Александрова. М, 2008. С.279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 Наука, 1989. 192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2т. Т.2. Трудовые права в системе прав человека. Индивидуальное трудовое право: Учеб. М.: ТК Велби, Изд-во Проспект, 2004. 608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 940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Содержание трудового договора: теория и практика // Человек и труд. 2005. №10.</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 проблеме формирования новых институтов общей части трудового права. // Доклады и выступления. Конференция, посвященная 100-летию профессора Н.Г. Александрова. М, 2008. 279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Маршакова</w:t>
      </w:r>
      <w:r>
        <w:rPr>
          <w:rStyle w:val="WW8Num3z0"/>
          <w:rFonts w:ascii="Verdana" w:hAnsi="Verdana"/>
          <w:color w:val="000000"/>
          <w:sz w:val="18"/>
          <w:szCs w:val="18"/>
        </w:rPr>
        <w:t> </w:t>
      </w:r>
      <w:r>
        <w:rPr>
          <w:rFonts w:ascii="Verdana" w:hAnsi="Verdana"/>
          <w:color w:val="000000"/>
          <w:sz w:val="18"/>
          <w:szCs w:val="18"/>
        </w:rPr>
        <w:t>Н.Н. Классификация в российском уголовном законодательстве: Теоретико-прикладной анализ: Дис. .канд. юрид. наук. Нижний Новгород, 2006.45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теории государства и права: учеб. М.: ТК Велби, Изд-во Проспект, 2007. 768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Правовое заключение на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об отказе в выплате надбавки в связи с введением нового штатного расписания организации. // Трудовое право.2007. №10.</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Митрофанова</w:t>
      </w:r>
      <w:r>
        <w:rPr>
          <w:rStyle w:val="WW8Num3z0"/>
          <w:rFonts w:ascii="Verdana" w:hAnsi="Verdana"/>
          <w:color w:val="000000"/>
          <w:sz w:val="18"/>
          <w:szCs w:val="18"/>
        </w:rPr>
        <w:t> </w:t>
      </w:r>
      <w:r>
        <w:rPr>
          <w:rFonts w:ascii="Verdana" w:hAnsi="Verdana"/>
          <w:color w:val="000000"/>
          <w:sz w:val="18"/>
          <w:szCs w:val="18"/>
        </w:rPr>
        <w:t>С.С. Взаимодействие наук в классификационной проблеме // Классификация в современной науке. Новосибирск: Наука. Сиб. отделение, 1989.</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 Издательство НОРМА, 2003. 640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1985. 175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Мусаев</w:t>
      </w:r>
      <w:r>
        <w:rPr>
          <w:rStyle w:val="WW8Num3z0"/>
          <w:rFonts w:ascii="Verdana" w:hAnsi="Verdana"/>
          <w:color w:val="000000"/>
          <w:sz w:val="18"/>
          <w:szCs w:val="18"/>
        </w:rPr>
        <w:t> </w:t>
      </w:r>
      <w:r>
        <w:rPr>
          <w:rFonts w:ascii="Verdana" w:hAnsi="Verdana"/>
          <w:color w:val="000000"/>
          <w:sz w:val="18"/>
          <w:szCs w:val="18"/>
        </w:rPr>
        <w:t>Н.М. Определение критериев качества нормативных актов. // Законотворческая техника современной России: состояние, проблемы, совершенствование: Сборник статей: В 2 т./ Под ред.В.М. Баранова. Нижний Новгород, 2001. Т. 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А. Правотворчество.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М.: Изд-во Прогресс, 1974. 256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Заемный труд: особенности организации и возможности правового регулирования // Хозяйство и право. 2004. №9.</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Проблемы совершенствования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Трудовое право. 2004. №3.54.0динцов С. Правовое регулирование «</w:t>
      </w:r>
      <w:r>
        <w:rPr>
          <w:rStyle w:val="WW8Num4z0"/>
          <w:rFonts w:ascii="Verdana" w:hAnsi="Verdana"/>
          <w:color w:val="4682B4"/>
          <w:sz w:val="18"/>
          <w:szCs w:val="18"/>
        </w:rPr>
        <w:t>лизинга персонала</w:t>
      </w:r>
      <w:r>
        <w:rPr>
          <w:rFonts w:ascii="Verdana" w:hAnsi="Verdana"/>
          <w:color w:val="000000"/>
          <w:sz w:val="18"/>
          <w:szCs w:val="18"/>
        </w:rPr>
        <w:t>». // Хозяйство и право. 2008. №9.</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21-е изд., перераб. и доп. М.: Рус.яз., 1989. 924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Материально ответственные лица.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2006. 128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Проблемы трудового права России.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144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А.Д. Общие нормы и нормы дифференциации в правовом регулировании трудовых отношений // Российский ежегодник трудового права. 2005.№1.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Ратьков</w:t>
      </w:r>
      <w:r>
        <w:rPr>
          <w:rStyle w:val="WW8Num3z0"/>
          <w:rFonts w:ascii="Verdana" w:hAnsi="Verdana"/>
          <w:color w:val="000000"/>
          <w:sz w:val="18"/>
          <w:szCs w:val="18"/>
        </w:rPr>
        <w:t> </w:t>
      </w:r>
      <w:r>
        <w:rPr>
          <w:rFonts w:ascii="Verdana" w:hAnsi="Verdana"/>
          <w:color w:val="000000"/>
          <w:sz w:val="18"/>
          <w:szCs w:val="18"/>
        </w:rPr>
        <w:t>А.Н. Правовое значение классификации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Дис. .канд. юрид. наук. Ростов-на Дону, 2002.</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С.С. Классификационная проблема в современной науке. Новосибирск: Наука. Сиб. Отделение. 1986. 222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Рымкевич</w:t>
      </w:r>
      <w:r>
        <w:rPr>
          <w:rStyle w:val="WW8Num3z0"/>
          <w:rFonts w:ascii="Verdana" w:hAnsi="Verdana"/>
          <w:color w:val="000000"/>
          <w:sz w:val="18"/>
          <w:szCs w:val="18"/>
        </w:rPr>
        <w:t> </w:t>
      </w:r>
      <w:r>
        <w:rPr>
          <w:rFonts w:ascii="Verdana" w:hAnsi="Verdana"/>
          <w:color w:val="000000"/>
          <w:sz w:val="18"/>
          <w:szCs w:val="18"/>
        </w:rPr>
        <w:t>О.П. Заемный труд — последнее табу современного трудового права. //Российский ежегодник трудового права. 2005.№1.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Рычагова</w:t>
      </w:r>
      <w:r>
        <w:rPr>
          <w:rStyle w:val="WW8Num3z0"/>
          <w:rFonts w:ascii="Verdana" w:hAnsi="Verdana"/>
          <w:color w:val="000000"/>
          <w:sz w:val="18"/>
          <w:szCs w:val="18"/>
        </w:rPr>
        <w:t> </w:t>
      </w:r>
      <w:r>
        <w:rPr>
          <w:rFonts w:ascii="Verdana" w:hAnsi="Verdana"/>
          <w:color w:val="000000"/>
          <w:sz w:val="18"/>
          <w:szCs w:val="18"/>
        </w:rPr>
        <w:t>О.Е. Системообразующие факторы права: Монография. Томск: Томский государственный университет, 2003. 124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Правовое исследование: монография. Екатеринбург: Изд-во УрГЮА, 2003. 364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Сафронов</w:t>
      </w:r>
      <w:r>
        <w:rPr>
          <w:rStyle w:val="WW8Num3z0"/>
          <w:rFonts w:ascii="Verdana" w:hAnsi="Verdana"/>
          <w:color w:val="000000"/>
          <w:sz w:val="18"/>
          <w:szCs w:val="18"/>
        </w:rPr>
        <w:t> </w:t>
      </w:r>
      <w:r>
        <w:rPr>
          <w:rFonts w:ascii="Verdana" w:hAnsi="Verdana"/>
          <w:color w:val="000000"/>
          <w:sz w:val="18"/>
          <w:szCs w:val="18"/>
        </w:rPr>
        <w:t>И.Ю. Правовое регулирование стимулирующих выплат по трудовому законодательству Российской Федерации. Автореф. дис. .канд. юрид. наук. Екатеринбург, 2008.</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А.А. Проблемы демократизации трудовых отношений в России и международный опыт (к принятию Трудового кодекса РФ) // Трудовое право. 2002. №6.</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Автореф. дис. .д-раюрид. наук. М., 2003.</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w:t>
      </w:r>
      <w:r>
        <w:rPr>
          <w:rStyle w:val="WW8Num4z0"/>
          <w:rFonts w:ascii="Verdana" w:hAnsi="Verdana"/>
          <w:color w:val="4682B4"/>
          <w:sz w:val="18"/>
          <w:szCs w:val="18"/>
        </w:rPr>
        <w:t>Вердикт</w:t>
      </w:r>
      <w:r>
        <w:rPr>
          <w:rStyle w:val="WW8Num3z0"/>
          <w:rFonts w:ascii="Verdana" w:hAnsi="Verdana"/>
          <w:color w:val="000000"/>
          <w:sz w:val="18"/>
          <w:szCs w:val="18"/>
        </w:rPr>
        <w:t> </w:t>
      </w:r>
      <w:r>
        <w:rPr>
          <w:rFonts w:ascii="Verdana" w:hAnsi="Verdana"/>
          <w:color w:val="000000"/>
          <w:sz w:val="18"/>
          <w:szCs w:val="18"/>
        </w:rPr>
        <w:t>1М», 1999. 372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Смирных</w:t>
      </w:r>
      <w:r>
        <w:rPr>
          <w:rStyle w:val="WW8Num3z0"/>
          <w:rFonts w:ascii="Verdana" w:hAnsi="Verdana"/>
          <w:color w:val="000000"/>
          <w:sz w:val="18"/>
          <w:szCs w:val="18"/>
        </w:rPr>
        <w:t> </w:t>
      </w:r>
      <w:r>
        <w:rPr>
          <w:rFonts w:ascii="Verdana" w:hAnsi="Verdana"/>
          <w:color w:val="000000"/>
          <w:sz w:val="18"/>
          <w:szCs w:val="18"/>
        </w:rPr>
        <w:t>Л.И. Заемный труд: экономическая теория, опыт стран ЕС и Россииhttp://wvm.recep.m/files/documents/SmirnychLaborleasingru.pdf/</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Смольянинова</w:t>
      </w:r>
      <w:r>
        <w:rPr>
          <w:rStyle w:val="WW8Num3z0"/>
          <w:rFonts w:ascii="Verdana" w:hAnsi="Verdana"/>
          <w:color w:val="000000"/>
          <w:sz w:val="18"/>
          <w:szCs w:val="18"/>
        </w:rPr>
        <w:t> </w:t>
      </w:r>
      <w:r>
        <w:rPr>
          <w:rFonts w:ascii="Verdana" w:hAnsi="Verdana"/>
          <w:color w:val="000000"/>
          <w:sz w:val="18"/>
          <w:szCs w:val="18"/>
        </w:rPr>
        <w:t>М.В. Удержания из заработной платы. // Кадровая служба и управление персоналом предприятия. 2007. №6.</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Современный толковый словарь русского языка / Гл. ред. С.А. Кузнецов. СПб.: «</w:t>
      </w:r>
      <w:r>
        <w:rPr>
          <w:rStyle w:val="WW8Num4z0"/>
          <w:rFonts w:ascii="Verdana" w:hAnsi="Verdana"/>
          <w:color w:val="4682B4"/>
          <w:sz w:val="18"/>
          <w:szCs w:val="18"/>
        </w:rPr>
        <w:t>Норинт</w:t>
      </w:r>
      <w:r>
        <w:rPr>
          <w:rFonts w:ascii="Verdana" w:hAnsi="Verdana"/>
          <w:color w:val="000000"/>
          <w:sz w:val="18"/>
          <w:szCs w:val="18"/>
        </w:rPr>
        <w:t>», 2003.960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Субботин A.JI. Классификация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Ин-т философии. М., 2001. 93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Сынтин А.В. Объявления о вакансиях: виды, содержание, сущность. // Трудовое право. 2007.№8.</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Е.В. Алогизмы в законе: понятие, виды, методика использования в образовательном процессе // Законотворческая техника современной России: состояние, проблемы, совершенствование: Сборник статей: В 2 т./ Под ред.В.М. Баранова. Нижний Новгород, 2001.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Сычева JI.C. Классификация как метод познания в науках различного типа / Классификация в современной науке. Новосибирск: Наука. Сиб. Отделение, 1989.</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Теория государства и права. Учебник для юридических вузов и ^ факультетов.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Издательская группа НОРМА-ИНФРА-М, 1998. 570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672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Толковый словарь русского языка: В 4т. Т.2 / Под ред. проф. Д. Ушакова М.: ТЕРРА, 1996. 520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Толковый словарь иноязычных слов. М.: Изд-во Эксмо, 2005. 944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Трудовое право России: учебник / под ред.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М.В. Молодцова. М.: Норма, 2008. 704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Трудовое право России: учебник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 Б. Хохлова. 2-е изд., перераб. и доп. М.: Норма, 2007. 656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Трудовое право России: проблемы теории: Коллективная монография.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2006. 256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Туранин</w:t>
      </w:r>
      <w:r>
        <w:rPr>
          <w:rStyle w:val="WW8Num3z0"/>
          <w:rFonts w:ascii="Verdana" w:hAnsi="Verdana"/>
          <w:color w:val="000000"/>
          <w:sz w:val="18"/>
          <w:szCs w:val="18"/>
        </w:rPr>
        <w:t> </w:t>
      </w:r>
      <w:r>
        <w:rPr>
          <w:rFonts w:ascii="Verdana" w:hAnsi="Verdana"/>
          <w:color w:val="000000"/>
          <w:sz w:val="18"/>
          <w:szCs w:val="18"/>
        </w:rPr>
        <w:t>В.Ю. Правовые реалии юридической терминологии. Монография. Белгород, 2006. 157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Философский энциклопедический словарь / Редкол.: С.С.</w:t>
      </w:r>
      <w:r>
        <w:rPr>
          <w:rStyle w:val="WW8Num3z0"/>
          <w:rFonts w:ascii="Verdana" w:hAnsi="Verdana"/>
          <w:color w:val="000000"/>
          <w:sz w:val="18"/>
          <w:szCs w:val="18"/>
        </w:rPr>
        <w:t> </w:t>
      </w:r>
      <w:r>
        <w:rPr>
          <w:rStyle w:val="WW8Num4z0"/>
          <w:rFonts w:ascii="Verdana" w:hAnsi="Verdana"/>
          <w:color w:val="4682B4"/>
          <w:sz w:val="18"/>
          <w:szCs w:val="18"/>
        </w:rPr>
        <w:t>Аверинцев</w:t>
      </w:r>
      <w:r>
        <w:rPr>
          <w:rFonts w:ascii="Verdana" w:hAnsi="Verdana"/>
          <w:color w:val="000000"/>
          <w:sz w:val="18"/>
          <w:szCs w:val="18"/>
        </w:rPr>
        <w:t>, Э.А. Араб-Оглы, Л.Ф. Ильичев и др. 2-е изд. М.: Сов. Энциклопедия, 1989. 815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Философский энциклопедический словарь. М.: Инфра-М, 2005. 576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Философская энциклопедия. Т.2. М.: Советская энциклопедия, 1962. 576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Философский словарь / Под ред. И.Т. Фролова. 6-е изд., перераб и доп. -М.: Политиздат, 1991. - 560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Проблемы ответственности сторон трудового договора. // Российский ежегодник трудового права. 2005. №1.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-Иваново: Иван. гос. ун-т, 2004. 260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Цатурян</w:t>
      </w:r>
      <w:r>
        <w:rPr>
          <w:rStyle w:val="WW8Num3z0"/>
          <w:rFonts w:ascii="Verdana" w:hAnsi="Verdana"/>
          <w:color w:val="000000"/>
          <w:sz w:val="18"/>
          <w:szCs w:val="18"/>
        </w:rPr>
        <w:t> </w:t>
      </w:r>
      <w:r>
        <w:rPr>
          <w:rFonts w:ascii="Verdana" w:hAnsi="Verdana"/>
          <w:color w:val="000000"/>
          <w:sz w:val="18"/>
          <w:szCs w:val="18"/>
        </w:rPr>
        <w:t>Т.В. Проблемы классификации преступлений в уголовном праве Российской Федерации: Дис. .канд. юрид. наук. Ставрополь, 2004.</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Чашин</w:t>
      </w:r>
      <w:r>
        <w:rPr>
          <w:rStyle w:val="WW8Num3z0"/>
          <w:rFonts w:ascii="Verdana" w:hAnsi="Verdana"/>
          <w:color w:val="000000"/>
          <w:sz w:val="18"/>
          <w:szCs w:val="18"/>
        </w:rPr>
        <w:t> </w:t>
      </w:r>
      <w:r>
        <w:rPr>
          <w:rFonts w:ascii="Verdana" w:hAnsi="Verdana"/>
          <w:color w:val="000000"/>
          <w:sz w:val="18"/>
          <w:szCs w:val="18"/>
        </w:rPr>
        <w:t>А.Н. Дифференциация категорий работников по действующему трудовому праву РФ. // Трудовое право. 2004. №10.</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Учебник для вузов. М: Юрайт-М, 2001. 432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Чуманов</w:t>
      </w:r>
      <w:r>
        <w:rPr>
          <w:rStyle w:val="WW8Num3z0"/>
          <w:rFonts w:ascii="Verdana" w:hAnsi="Verdana"/>
          <w:color w:val="000000"/>
          <w:sz w:val="18"/>
          <w:szCs w:val="18"/>
        </w:rPr>
        <w:t> </w:t>
      </w:r>
      <w:r>
        <w:rPr>
          <w:rFonts w:ascii="Verdana" w:hAnsi="Verdana"/>
          <w:color w:val="000000"/>
          <w:sz w:val="18"/>
          <w:szCs w:val="18"/>
        </w:rPr>
        <w:t>Е.В. Классификация в российском законодательстве: Дис. .канд. юрид. наук. Н. Новгород, 2005.</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Шафикова Г.Х,</w:t>
      </w:r>
      <w:r>
        <w:rPr>
          <w:rStyle w:val="WW8Num3z0"/>
          <w:rFonts w:ascii="Verdana" w:hAnsi="Verdana"/>
          <w:color w:val="000000"/>
          <w:sz w:val="18"/>
          <w:szCs w:val="18"/>
        </w:rPr>
        <w:t> </w:t>
      </w:r>
      <w:r>
        <w:rPr>
          <w:rStyle w:val="WW8Num4z0"/>
          <w:rFonts w:ascii="Verdana" w:hAnsi="Verdana"/>
          <w:color w:val="4682B4"/>
          <w:sz w:val="18"/>
          <w:szCs w:val="18"/>
        </w:rPr>
        <w:t>Сагандыков</w:t>
      </w:r>
      <w:r>
        <w:rPr>
          <w:rStyle w:val="WW8Num3z0"/>
          <w:rFonts w:ascii="Verdana" w:hAnsi="Verdana"/>
          <w:color w:val="000000"/>
          <w:sz w:val="18"/>
          <w:szCs w:val="18"/>
        </w:rPr>
        <w:t> </w:t>
      </w:r>
      <w:r>
        <w:rPr>
          <w:rFonts w:ascii="Verdana" w:hAnsi="Verdana"/>
          <w:color w:val="000000"/>
          <w:sz w:val="18"/>
          <w:szCs w:val="18"/>
        </w:rPr>
        <w:t>М.С. Конституционные принципы регулирования труда в Российской Федерации. Челябинск, 2004. 184 с.</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 Договор предоставления персонала: что это такое? // Хозяйство и право. 2004. №1.</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Автореф. дис. . .канд. юрид. наук. Екатеринбург, 2004.</w:t>
      </w:r>
    </w:p>
    <w:p w:rsidR="00FD10F4" w:rsidRDefault="00FD10F4" w:rsidP="00FD10F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Техника юридического письма: учебно-практическое пособие. 2-е изд. М.: 2000. 272 с.99.1Цур-Труханович JI.В.Содержание трудового договора в условиях нового правового регулирования. М.: Изд-во «</w:t>
      </w:r>
      <w:r>
        <w:rPr>
          <w:rStyle w:val="WW8Num4z0"/>
          <w:rFonts w:ascii="Verdana" w:hAnsi="Verdana"/>
          <w:color w:val="4682B4"/>
          <w:sz w:val="18"/>
          <w:szCs w:val="18"/>
        </w:rPr>
        <w:t>Финпресс</w:t>
      </w:r>
      <w:r>
        <w:rPr>
          <w:rFonts w:ascii="Verdana" w:hAnsi="Verdana"/>
          <w:color w:val="000000"/>
          <w:sz w:val="18"/>
          <w:szCs w:val="18"/>
        </w:rPr>
        <w:t>», 2006. 288 с.</w:t>
      </w:r>
    </w:p>
    <w:p w:rsidR="00FD10F4" w:rsidRDefault="00FD10F4" w:rsidP="00FD10F4">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FD10F4" w:rsidRDefault="00FD10F4" w:rsidP="00FD10F4">
      <w:pPr>
        <w:rPr>
          <w:rFonts w:ascii="Verdana" w:hAnsi="Verdana"/>
          <w:color w:val="FF0000"/>
          <w:sz w:val="18"/>
          <w:szCs w:val="18"/>
        </w:rPr>
      </w:pPr>
      <w:bookmarkStart w:id="0" w:name="_GoBack"/>
      <w:bookmarkEnd w:id="0"/>
    </w:p>
    <w:p w:rsidR="0068362D" w:rsidRPr="00031E5A" w:rsidRDefault="005C5090" w:rsidP="00FD10F4">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AC41-4553-4B4F-B427-1D79F620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59371</TotalTime>
  <Pages>13</Pages>
  <Words>6875</Words>
  <Characters>39189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2009-02-06T08:36:00Z</cp:lastPrinted>
  <dcterms:created xsi:type="dcterms:W3CDTF">2015-03-22T11:10:00Z</dcterms:created>
  <dcterms:modified xsi:type="dcterms:W3CDTF">2016-01-14T10:04:00Z</dcterms:modified>
</cp:coreProperties>
</file>