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40021" w14:textId="77777777" w:rsidR="0093748D" w:rsidRDefault="0093748D" w:rsidP="0093748D">
      <w:pPr>
        <w:pStyle w:val="afffffffffffffffffffffffffff5"/>
        <w:rPr>
          <w:rFonts w:ascii="Verdana" w:hAnsi="Verdana"/>
          <w:color w:val="000000"/>
          <w:sz w:val="21"/>
          <w:szCs w:val="21"/>
        </w:rPr>
      </w:pPr>
      <w:r>
        <w:rPr>
          <w:rFonts w:ascii="Helvetica Neue" w:hAnsi="Helvetica Neue"/>
          <w:b/>
          <w:bCs w:val="0"/>
          <w:color w:val="222222"/>
          <w:sz w:val="21"/>
          <w:szCs w:val="21"/>
        </w:rPr>
        <w:t xml:space="preserve">Нгуен </w:t>
      </w:r>
      <w:proofErr w:type="spellStart"/>
      <w:r>
        <w:rPr>
          <w:rFonts w:ascii="Helvetica Neue" w:hAnsi="Helvetica Neue"/>
          <w:b/>
          <w:bCs w:val="0"/>
          <w:color w:val="222222"/>
          <w:sz w:val="21"/>
          <w:szCs w:val="21"/>
        </w:rPr>
        <w:t>Куанг</w:t>
      </w:r>
      <w:proofErr w:type="spellEnd"/>
      <w:r>
        <w:rPr>
          <w:rFonts w:ascii="Helvetica Neue" w:hAnsi="Helvetica Neue"/>
          <w:b/>
          <w:bCs w:val="0"/>
          <w:color w:val="222222"/>
          <w:sz w:val="21"/>
          <w:szCs w:val="21"/>
        </w:rPr>
        <w:t xml:space="preserve"> </w:t>
      </w:r>
      <w:proofErr w:type="spellStart"/>
      <w:r>
        <w:rPr>
          <w:rFonts w:ascii="Helvetica Neue" w:hAnsi="Helvetica Neue"/>
          <w:b/>
          <w:bCs w:val="0"/>
          <w:color w:val="222222"/>
          <w:sz w:val="21"/>
          <w:szCs w:val="21"/>
        </w:rPr>
        <w:t>Зунг</w:t>
      </w:r>
      <w:proofErr w:type="spellEnd"/>
      <w:r>
        <w:rPr>
          <w:rFonts w:ascii="Helvetica Neue" w:hAnsi="Helvetica Neue"/>
          <w:b/>
          <w:bCs w:val="0"/>
          <w:color w:val="222222"/>
          <w:sz w:val="21"/>
          <w:szCs w:val="21"/>
        </w:rPr>
        <w:t>.</w:t>
      </w:r>
    </w:p>
    <w:p w14:paraId="2D25AFCE" w14:textId="77777777" w:rsidR="0093748D" w:rsidRDefault="0093748D" w:rsidP="0093748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Лазерная термохимическая запись на тонких металлических пленках с высокой разрешающей способностью = Laser thermochemical recording on thin metal films with high </w:t>
      </w:r>
      <w:proofErr w:type="gramStart"/>
      <w:r>
        <w:rPr>
          <w:rFonts w:ascii="Helvetica Neue" w:hAnsi="Helvetica Neue" w:cs="Arial"/>
          <w:caps/>
          <w:color w:val="222222"/>
          <w:sz w:val="21"/>
          <w:szCs w:val="21"/>
        </w:rPr>
        <w:t>resolution :</w:t>
      </w:r>
      <w:proofErr w:type="gramEnd"/>
      <w:r>
        <w:rPr>
          <w:rFonts w:ascii="Helvetica Neue" w:hAnsi="Helvetica Neue" w:cs="Arial"/>
          <w:caps/>
          <w:color w:val="222222"/>
          <w:sz w:val="21"/>
          <w:szCs w:val="21"/>
        </w:rPr>
        <w:t xml:space="preserve"> Laser thermochemical recording on thin metal films with high resolution : диссертация ... кандидата физико-математических наук : 1.3.19. / Нгуен Куанг Зунг ; [Место защиты: ФГАОУ ВО «Национальный исследовательский университет ИТМО»]. - Санкт-Петербург, 2022. - 278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 14,5х20,5 см.</w:t>
      </w:r>
    </w:p>
    <w:p w14:paraId="19D6460F" w14:textId="77777777" w:rsidR="0093748D" w:rsidRDefault="0093748D" w:rsidP="0093748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Нгуен </w:t>
      </w:r>
      <w:proofErr w:type="spellStart"/>
      <w:r>
        <w:rPr>
          <w:rFonts w:ascii="Arial" w:hAnsi="Arial" w:cs="Arial"/>
          <w:color w:val="646B71"/>
          <w:sz w:val="18"/>
          <w:szCs w:val="18"/>
        </w:rPr>
        <w:t>Куанг</w:t>
      </w:r>
      <w:proofErr w:type="spellEnd"/>
      <w:r>
        <w:rPr>
          <w:rFonts w:ascii="Arial" w:hAnsi="Arial" w:cs="Arial"/>
          <w:color w:val="646B71"/>
          <w:sz w:val="18"/>
          <w:szCs w:val="18"/>
        </w:rPr>
        <w:t xml:space="preserve"> </w:t>
      </w:r>
      <w:proofErr w:type="spellStart"/>
      <w:r>
        <w:rPr>
          <w:rFonts w:ascii="Arial" w:hAnsi="Arial" w:cs="Arial"/>
          <w:color w:val="646B71"/>
          <w:sz w:val="18"/>
          <w:szCs w:val="18"/>
        </w:rPr>
        <w:t>Зунг</w:t>
      </w:r>
      <w:proofErr w:type="spellEnd"/>
    </w:p>
    <w:p w14:paraId="4C4A6738"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5D66AAE8"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SYNOPSIS</w:t>
      </w:r>
    </w:p>
    <w:p w14:paraId="46B75EC5"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3BB9944"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ОДНОЭТАПНАЯ ЛАЗЕРНАЯ ТЕРМОХИМИЧЕСКАЯ ЗАПИСЬ НА ТОНКИХ МЕТАЛЛИЧЕСКИХ ПЛЕНКАХ С ОБРАЗОВАНИЕМ ПРОЗРАЧНЫХ ОКСИДОВ. ОБЗОР ЛИТЕРАТУРЫ</w:t>
      </w:r>
    </w:p>
    <w:p w14:paraId="4EF3762E"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Перспективы одноэтапной лазерной термохимической записи</w:t>
      </w:r>
    </w:p>
    <w:p w14:paraId="6D09B08E"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Термохимические механизмы лазерного окисления металлов</w:t>
      </w:r>
    </w:p>
    <w:p w14:paraId="27C71C5E"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Зависимость поглощательной способности пленки от роста оксидного слоя</w:t>
      </w:r>
    </w:p>
    <w:p w14:paraId="1C980177"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Достижения в теоретических исследованиях лазерной термохимической записи на тонких металлических пленках</w:t>
      </w:r>
    </w:p>
    <w:p w14:paraId="0E7CF85E"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 к первой главе</w:t>
      </w:r>
    </w:p>
    <w:p w14:paraId="6B50E239"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МОДЕЛИРОВАНИЕ ПРЯМОЙ ЛАЗЕРНОЙ ТЕРМОХИМИЧЕСКОЙ ЗАПИСИ НА ТОНКИХ МЕТАЛЛИЧЕСКИХ ПЛЕНКАХ СКАНИРУЮЩИМ ПУЧКОМ НЕПРЕРЫВНОГО ИЗЛУЧЕНИЯ</w:t>
      </w:r>
    </w:p>
    <w:p w14:paraId="190387C4"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Проблема перехода от микросекундных к миллисекундным диапазонам воздействия для лазерной записи на тонких пленках титана</w:t>
      </w:r>
    </w:p>
    <w:p w14:paraId="377C22C6"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Моделирование локального лазерного окисления металлической пленки импульсом излучения миллисекундного диапазона</w:t>
      </w:r>
    </w:p>
    <w:p w14:paraId="304EE517"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Диапазон оптимальных параметров записи</w:t>
      </w:r>
    </w:p>
    <w:p w14:paraId="5DB7710E"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Верификация расчетной модели</w:t>
      </w:r>
    </w:p>
    <w:p w14:paraId="61790DC9"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 Выводы ко второй главе</w:t>
      </w:r>
    </w:p>
    <w:p w14:paraId="7C12C0D7"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ЭФФЕКТ ЛАТЕРАЛЬНОЙ БЛИЗОСТИ ПРИ ЛАЗЕРНОМ ОКИСЛЕНИИ ДЛЯ ТЕРМОХИМИЧЕСКОЙ ЗАПИСИ С ВЫСОКИМ РАЗРЕШЕНИЕМ НА ТОНКИХ МЕТАЛЛИЧЕСКИХ ПЛЕНКАХ</w:t>
      </w:r>
    </w:p>
    <w:p w14:paraId="767CFCBA"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Экспериментальное наблюдение эффекта латеральной близости</w:t>
      </w:r>
    </w:p>
    <w:p w14:paraId="33F858E4"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Разработка математической модели</w:t>
      </w:r>
    </w:p>
    <w:p w14:paraId="5976FD44"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Области значений параметров записи</w:t>
      </w:r>
    </w:p>
    <w:p w14:paraId="44DEFCC2"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Лазерная запись 1-го и 2-го трека на расстояниях, больших верхнего порогового (</w:t>
      </w:r>
      <w:proofErr w:type="gramStart"/>
      <w:r>
        <w:rPr>
          <w:rFonts w:ascii="Arial" w:hAnsi="Arial" w:cs="Arial"/>
          <w:color w:val="333333"/>
          <w:sz w:val="21"/>
          <w:szCs w:val="21"/>
        </w:rPr>
        <w:t>А &gt;</w:t>
      </w:r>
      <w:proofErr w:type="gramEnd"/>
      <w:r>
        <w:rPr>
          <w:rFonts w:ascii="Arial" w:hAnsi="Arial" w:cs="Arial"/>
          <w:color w:val="333333"/>
          <w:sz w:val="21"/>
          <w:szCs w:val="21"/>
        </w:rPr>
        <w:t xml:space="preserve"> A(2)</w:t>
      </w:r>
      <w:proofErr w:type="spellStart"/>
      <w:r>
        <w:rPr>
          <w:rFonts w:ascii="Arial" w:hAnsi="Arial" w:cs="Arial"/>
          <w:color w:val="333333"/>
          <w:sz w:val="21"/>
          <w:szCs w:val="21"/>
        </w:rPr>
        <w:t>max</w:t>
      </w:r>
      <w:proofErr w:type="spellEnd"/>
      <w:r>
        <w:rPr>
          <w:rFonts w:ascii="Arial" w:hAnsi="Arial" w:cs="Arial"/>
          <w:color w:val="333333"/>
          <w:sz w:val="21"/>
          <w:szCs w:val="21"/>
        </w:rPr>
        <w:t>)</w:t>
      </w:r>
    </w:p>
    <w:p w14:paraId="39937D43"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3.2.3 Лазерная записи 2-го трека на расстояниях </w:t>
      </w:r>
      <w:proofErr w:type="gramStart"/>
      <w:r>
        <w:rPr>
          <w:rFonts w:ascii="Arial" w:hAnsi="Arial" w:cs="Arial"/>
          <w:color w:val="333333"/>
          <w:sz w:val="21"/>
          <w:szCs w:val="21"/>
        </w:rPr>
        <w:t>A(</w:t>
      </w:r>
      <w:proofErr w:type="gramEnd"/>
      <w:r>
        <w:rPr>
          <w:rFonts w:ascii="Arial" w:hAnsi="Arial" w:cs="Arial"/>
          <w:color w:val="333333"/>
          <w:sz w:val="21"/>
          <w:szCs w:val="21"/>
        </w:rPr>
        <w:t>2)</w:t>
      </w:r>
      <w:proofErr w:type="spellStart"/>
      <w:r>
        <w:rPr>
          <w:rFonts w:ascii="Arial" w:hAnsi="Arial" w:cs="Arial"/>
          <w:color w:val="333333"/>
          <w:sz w:val="21"/>
          <w:szCs w:val="21"/>
        </w:rPr>
        <w:t>min</w:t>
      </w:r>
      <w:proofErr w:type="spellEnd"/>
      <w:r>
        <w:rPr>
          <w:rFonts w:ascii="Arial" w:hAnsi="Arial" w:cs="Arial"/>
          <w:color w:val="333333"/>
          <w:sz w:val="21"/>
          <w:szCs w:val="21"/>
        </w:rPr>
        <w:t xml:space="preserve"> &lt; А &lt; A(2)</w:t>
      </w:r>
      <w:proofErr w:type="spellStart"/>
      <w:r>
        <w:rPr>
          <w:rFonts w:ascii="Arial" w:hAnsi="Arial" w:cs="Arial"/>
          <w:color w:val="333333"/>
          <w:sz w:val="21"/>
          <w:szCs w:val="21"/>
        </w:rPr>
        <w:t>max</w:t>
      </w:r>
      <w:proofErr w:type="spellEnd"/>
    </w:p>
    <w:p w14:paraId="6A39448F"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Лазерная запись 3-го трека между 1-м и 2-м треками</w:t>
      </w:r>
    </w:p>
    <w:p w14:paraId="32081E42"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3.2.5 Сравнение с экспериментальными данными</w:t>
      </w:r>
    </w:p>
    <w:p w14:paraId="7C7D8A90"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Выводы к третьей главе</w:t>
      </w:r>
    </w:p>
    <w:p w14:paraId="7739A62D"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ЛАЗЕРНАЯ ТЕРМОХИМИЧЕСКАЯ ЗАПИСЬ СУБМИКРОННЫХ СТРУКТУР В ИНТЕРФЕРЕНЦИОННОМ ПОЛЕ СВЕРХКОРОТКИМИ ИМПУЛЬСАМИ</w:t>
      </w:r>
    </w:p>
    <w:p w14:paraId="79A913E4"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Особенности лазерной термохимической записи в интерференционном поле</w:t>
      </w:r>
    </w:p>
    <w:p w14:paraId="666D024B"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Экспериментальная реализация на тонких пленках титана</w:t>
      </w:r>
    </w:p>
    <w:p w14:paraId="7EFDE9CF"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Постановка расчетной модели</w:t>
      </w:r>
    </w:p>
    <w:p w14:paraId="6DFF9FFC"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Результаты моделирования и верификация</w:t>
      </w:r>
    </w:p>
    <w:p w14:paraId="02A97512"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Области рабочей плотности энергии излучения</w:t>
      </w:r>
    </w:p>
    <w:p w14:paraId="39FCE405"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Верификация расчетной модели</w:t>
      </w:r>
    </w:p>
    <w:p w14:paraId="35C45B4D"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Влияние различных параметров записи на характеристики термохимической интерференционной картины</w:t>
      </w:r>
    </w:p>
    <w:p w14:paraId="48EF6E64"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4.5.1 Стабильность лазерной энергии в каждом импульсе</w:t>
      </w:r>
    </w:p>
    <w:p w14:paraId="246ACEDE"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4.5.2 Поглощательная способность пленки</w:t>
      </w:r>
    </w:p>
    <w:p w14:paraId="308EDAA3"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4.5.3 Количество импульсов</w:t>
      </w:r>
    </w:p>
    <w:p w14:paraId="73667DB2"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4.5.4 Плотность энергии излучения</w:t>
      </w:r>
    </w:p>
    <w:p w14:paraId="3DF117BD"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4.5.5 Толщина металлической пленки</w:t>
      </w:r>
    </w:p>
    <w:p w14:paraId="65289416"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4.5.6 Длина волны излучения</w:t>
      </w:r>
    </w:p>
    <w:p w14:paraId="60C5F572"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4.5.7 Материалы пленки</w:t>
      </w:r>
    </w:p>
    <w:p w14:paraId="2565EE02"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Выводы к четвертой главе</w:t>
      </w:r>
    </w:p>
    <w:p w14:paraId="5268832A"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E7CC431"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ОБОЗНАЧЕНИЙ</w:t>
      </w:r>
    </w:p>
    <w:p w14:paraId="637F4EC9"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25FE5DB2"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1 - РЕШЕНИЕ УРАВНЕНИЯ ТЕПЛОПРОВОДНОСТИ МЕТОДОМ ПРЕОБРАЗОВАНИЯ ГАНКЕЛЯ ПРИ РАЗНЫХ РАСПРЕДЕЛЕНИЯХ ИНТЕНСИВНОСТИ ИЗЛУЧЕНИЯ</w:t>
      </w:r>
    </w:p>
    <w:p w14:paraId="2A5D45FD"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2 - РАСЧЕТ «ЭФФЕКТА ЛАТЕРАЛЬНОЙ БЛИЗОСТИ» МЕТОДОМ ФУНКЦИИ ГРИНА</w:t>
      </w:r>
    </w:p>
    <w:p w14:paraId="5752C9F5"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3 - ТЕКСТЫ ПУБЛИКАЦИЙ</w:t>
      </w:r>
    </w:p>
    <w:p w14:paraId="1E1AAE0C" w14:textId="77777777" w:rsidR="0093748D" w:rsidRDefault="0093748D" w:rsidP="009374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071EBB05" w14:textId="435944BE" w:rsidR="00E67B85" w:rsidRPr="0093748D" w:rsidRDefault="00E67B85" w:rsidP="0093748D"/>
    <w:sectPr w:rsidR="00E67B85" w:rsidRPr="0093748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75793" w14:textId="77777777" w:rsidR="00CE58E4" w:rsidRDefault="00CE58E4">
      <w:pPr>
        <w:spacing w:after="0" w:line="240" w:lineRule="auto"/>
      </w:pPr>
      <w:r>
        <w:separator/>
      </w:r>
    </w:p>
  </w:endnote>
  <w:endnote w:type="continuationSeparator" w:id="0">
    <w:p w14:paraId="5C2B3BCB" w14:textId="77777777" w:rsidR="00CE58E4" w:rsidRDefault="00CE5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DA148" w14:textId="77777777" w:rsidR="00CE58E4" w:rsidRDefault="00CE58E4"/>
    <w:p w14:paraId="40E137C6" w14:textId="77777777" w:rsidR="00CE58E4" w:rsidRDefault="00CE58E4"/>
    <w:p w14:paraId="1B258112" w14:textId="77777777" w:rsidR="00CE58E4" w:rsidRDefault="00CE58E4"/>
    <w:p w14:paraId="08D556BA" w14:textId="77777777" w:rsidR="00CE58E4" w:rsidRDefault="00CE58E4"/>
    <w:p w14:paraId="7B6CC01C" w14:textId="77777777" w:rsidR="00CE58E4" w:rsidRDefault="00CE58E4"/>
    <w:p w14:paraId="1612E843" w14:textId="77777777" w:rsidR="00CE58E4" w:rsidRDefault="00CE58E4"/>
    <w:p w14:paraId="6E651001" w14:textId="77777777" w:rsidR="00CE58E4" w:rsidRDefault="00CE58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1AD1FA" wp14:editId="17F63A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8F8E0" w14:textId="77777777" w:rsidR="00CE58E4" w:rsidRDefault="00CE58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1AD1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48F8E0" w14:textId="77777777" w:rsidR="00CE58E4" w:rsidRDefault="00CE58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23E303" w14:textId="77777777" w:rsidR="00CE58E4" w:rsidRDefault="00CE58E4"/>
    <w:p w14:paraId="19C8AC41" w14:textId="77777777" w:rsidR="00CE58E4" w:rsidRDefault="00CE58E4"/>
    <w:p w14:paraId="4284FC00" w14:textId="77777777" w:rsidR="00CE58E4" w:rsidRDefault="00CE58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35533D" wp14:editId="04C72F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FD773" w14:textId="77777777" w:rsidR="00CE58E4" w:rsidRDefault="00CE58E4"/>
                          <w:p w14:paraId="0B092827" w14:textId="77777777" w:rsidR="00CE58E4" w:rsidRDefault="00CE58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3553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4FD773" w14:textId="77777777" w:rsidR="00CE58E4" w:rsidRDefault="00CE58E4"/>
                    <w:p w14:paraId="0B092827" w14:textId="77777777" w:rsidR="00CE58E4" w:rsidRDefault="00CE58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C4634C" w14:textId="77777777" w:rsidR="00CE58E4" w:rsidRDefault="00CE58E4"/>
    <w:p w14:paraId="4321FF2D" w14:textId="77777777" w:rsidR="00CE58E4" w:rsidRDefault="00CE58E4">
      <w:pPr>
        <w:rPr>
          <w:sz w:val="2"/>
          <w:szCs w:val="2"/>
        </w:rPr>
      </w:pPr>
    </w:p>
    <w:p w14:paraId="0A472D68" w14:textId="77777777" w:rsidR="00CE58E4" w:rsidRDefault="00CE58E4"/>
    <w:p w14:paraId="67A5A0E8" w14:textId="77777777" w:rsidR="00CE58E4" w:rsidRDefault="00CE58E4">
      <w:pPr>
        <w:spacing w:after="0" w:line="240" w:lineRule="auto"/>
      </w:pPr>
    </w:p>
  </w:footnote>
  <w:footnote w:type="continuationSeparator" w:id="0">
    <w:p w14:paraId="1BA9FDEA" w14:textId="77777777" w:rsidR="00CE58E4" w:rsidRDefault="00CE5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E4"/>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124878</TotalTime>
  <Pages>3</Pages>
  <Words>470</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3142</cp:revision>
  <cp:lastPrinted>2009-02-06T05:36:00Z</cp:lastPrinted>
  <dcterms:created xsi:type="dcterms:W3CDTF">2024-01-07T13:43:00Z</dcterms:created>
  <dcterms:modified xsi:type="dcterms:W3CDTF">2025-06-29T17:07:00Z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