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1C40D" w14:textId="77777777" w:rsidR="00C653D5" w:rsidRDefault="00C653D5" w:rsidP="00C653D5">
      <w:pPr>
        <w:pStyle w:val="afffffffffffffffffffffffffff5"/>
        <w:rPr>
          <w:rFonts w:ascii="Verdana" w:hAnsi="Verdana"/>
          <w:color w:val="000000"/>
          <w:sz w:val="21"/>
          <w:szCs w:val="21"/>
        </w:rPr>
      </w:pPr>
      <w:r>
        <w:rPr>
          <w:rFonts w:ascii="Helvetica" w:hAnsi="Helvetica" w:cs="Helvetica"/>
          <w:b/>
          <w:bCs w:val="0"/>
          <w:color w:val="222222"/>
          <w:sz w:val="21"/>
          <w:szCs w:val="21"/>
        </w:rPr>
        <w:t>Пушкарчук, Александр Леонидович.</w:t>
      </w:r>
    </w:p>
    <w:p w14:paraId="264B1997" w14:textId="77777777" w:rsidR="00C653D5" w:rsidRDefault="00C653D5" w:rsidP="00C653D5">
      <w:pPr>
        <w:pStyle w:val="20"/>
        <w:spacing w:before="0" w:after="312"/>
        <w:rPr>
          <w:rFonts w:ascii="Arial" w:hAnsi="Arial" w:cs="Arial"/>
          <w:caps/>
          <w:color w:val="333333"/>
          <w:sz w:val="27"/>
          <w:szCs w:val="27"/>
        </w:rPr>
      </w:pPr>
      <w:r>
        <w:rPr>
          <w:rFonts w:ascii="Helvetica" w:hAnsi="Helvetica" w:cs="Helvetica"/>
          <w:caps/>
          <w:color w:val="222222"/>
          <w:sz w:val="21"/>
          <w:szCs w:val="21"/>
        </w:rPr>
        <w:t>Квантово-механические расчеты адсорбционных комплексов на поверхности кремния и оксида алюминия в приближении кристаллических орбиталей : диссертация ... кандидата физико-математических наук : 01.04.07. - Минск, 1989. - 187 с. : ил.</w:t>
      </w:r>
    </w:p>
    <w:p w14:paraId="2A217ADE" w14:textId="77777777" w:rsidR="00C653D5" w:rsidRDefault="00C653D5" w:rsidP="00C653D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Пушкарчук, Александр Леонидович</w:t>
      </w:r>
    </w:p>
    <w:p w14:paraId="61735549"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09BCC08"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АНАЛИЗ НЕКОТОРЫХ СОВРЕМЕННЫХ КВАНТОВОМЕХАШЧЕСКИХ МЕТОДОВ РАСЧЕТА ЭЛЕКТРОННОЙКТУРЫ МОНОГОАТОМНЫХ СИСТЕМ И ПРИМЕНЕНИЕ ИХ ДЯЯ ОПИСАНИЯ ДЕФЕКТОВ НА ПОВЕРХНОСТИ ТВЕРДЫХ ТЕД</w:t>
      </w:r>
    </w:p>
    <w:p w14:paraId="13EF01B6"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Применение метода самосогласованного поля Хартри-Фока и его полуэмпирических вариантов для изучения электронной структуры твердых тел.</w:t>
      </w:r>
    </w:p>
    <w:p w14:paraId="53215C70"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Метод Хартри-Фока.</w:t>
      </w:r>
    </w:p>
    <w:p w14:paraId="41E40CCE"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Приближение МО ЛКАО для молекул и кластеров</w:t>
      </w:r>
    </w:p>
    <w:p w14:paraId="64CC05B0"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Информация, получаемая из расчетов по методу МО ЛКАО.</w:t>
      </w:r>
    </w:p>
    <w:p w14:paraId="02031C64"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I.I.4. Расширенный метод Хюккеля</w:t>
      </w:r>
    </w:p>
    <w:p w14:paraId="4C64C793"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I.I.5. Физические соображения, лежащие в основе</w:t>
      </w:r>
    </w:p>
    <w:p w14:paraId="5149226D"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РЖ, и границы применимости метода</w:t>
      </w:r>
    </w:p>
    <w:p w14:paraId="7DBAA023"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Уравнение Хартри-Фока для периодических систем.</w:t>
      </w:r>
    </w:p>
    <w:p w14:paraId="7B9E582C"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 кристаллических орбиталей</w:t>
      </w:r>
    </w:p>
    <w:p w14:paraId="04A97AC3"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Применение РМХ для расчетов в приближении КО ЛКАО</w:t>
      </w:r>
    </w:p>
    <w:p w14:paraId="74D7382B"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Адсорбция атомарного водорода на поверхности (100) Эксперимент и квантовомеханические расчеты</w:t>
      </w:r>
    </w:p>
    <w:p w14:paraId="7F92C5B3"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Теоретическое изучение моногидридной фазы адсорбции</w:t>
      </w:r>
    </w:p>
    <w:p w14:paraId="3CB75C70"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1.5.2. Теоретическое изучение дигидридной фазы адсорбции</w:t>
      </w:r>
    </w:p>
    <w:p w14:paraId="61620AA1"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1.6. Изучение электронной структуры оксида алюминия</w:t>
      </w:r>
    </w:p>
    <w:p w14:paraId="093EA972"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Выводы</w:t>
      </w:r>
    </w:p>
    <w:p w14:paraId="43F71D8E"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РАЗРАБОТКА МЕТОДИЧЕСКИХ АСПЕКТОВ РАСЧЕТА ЭЛЕКТРОННОЙ СТРУКТУРЫ МЕТОДОМ КРИСТАЛЛИЧЕСКИХ ОРБИТАЛЕЙ. ПРОГРАММНАЯ РЕАЛИЗАЦИЯ РАСЧЕТОВ НА ЭВМ И СОЗДАНИЕ ПРОГРАММНОГО КОМПЛЕКСА.</w:t>
      </w:r>
    </w:p>
    <w:p w14:paraId="7A35B1B1"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Общая характеристика программного комплекса, используемого для проведения вычислений</w:t>
      </w:r>
    </w:p>
    <w:p w14:paraId="78EEBCB9"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Вычислительные особенности расчета регулярных структур в приближении РМХ КО.</w:t>
      </w:r>
    </w:p>
    <w:p w14:paraId="79CAF4EC"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Программная реализация РМХ КО.</w:t>
      </w:r>
    </w:p>
    <w:p w14:paraId="7A22FB57"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Программа 3JLAB</w:t>
      </w:r>
    </w:p>
    <w:p w14:paraId="2B113151"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Программа slabjet</w:t>
      </w:r>
    </w:p>
    <w:p w14:paraId="4D9DBBE1"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Программа SLAB/С.</w:t>
      </w:r>
    </w:p>
    <w:p w14:paraId="373D7D35"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Разработка сервисных программ для обработки результатов зонных расчетов с использованием средств компьютерной графики</w:t>
      </w:r>
    </w:p>
    <w:p w14:paraId="4CF92542"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Программная реализация графического представления зонной структуры. Программы CONST и</w:t>
      </w:r>
    </w:p>
    <w:p w14:paraId="0D172800"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CDNA U.</w:t>
      </w:r>
    </w:p>
    <w:p w14:paraId="4C66455E"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Вычислительные особенности расчета и графического представления плотности состояний по результатам зонных расчетов.</w:t>
      </w:r>
    </w:p>
    <w:p w14:paraId="0A7FF7ED"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Программная реализация расчета и графического представления ППС. Программа ЬО&amp;</w:t>
      </w:r>
    </w:p>
    <w:p w14:paraId="6A56EB3A"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 Программная реализация графического представления распределения заряда по атомам КЭЯ. Программа CHAR6E.</w:t>
      </w:r>
    </w:p>
    <w:p w14:paraId="238B0FC0"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Выводы.</w:t>
      </w:r>
    </w:p>
    <w:p w14:paraId="28E80002"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ЗОННЫЕ РАСЧЕТЫ АТОМАРНО-ЧИСТОЙ И СОДЕРЖАЩЕЙ АДСОРБИРОВАННЫЕ</w:t>
      </w:r>
    </w:p>
    <w:p w14:paraId="67551C99"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АТОМЫ ВОДОРОДА ГРАНИ (100) КРЕМНИЯ.</w:t>
      </w:r>
    </w:p>
    <w:p w14:paraId="47370B8C"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Атомарно-чистая поверхность (100) 1фемния.</w:t>
      </w:r>
    </w:p>
    <w:p w14:paraId="25C2DE44"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Выбор квазимолекулярной элементарной ячейки трансляции и параметров расчетной схемы</w:t>
      </w:r>
    </w:p>
    <w:p w14:paraId="3FD59977"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Структура энергетических зон грани (100) кремния.</w:t>
      </w:r>
    </w:p>
    <w:p w14:paraId="006D3E01"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Расчет полной плотности состояний грани (100) кремния.</w:t>
      </w:r>
    </w:p>
    <w:p w14:paraId="79F062AF"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Распределение электронной плотности в поверхностных слоях грани (100) кремния</w:t>
      </w:r>
    </w:p>
    <w:p w14:paraId="1606C7DE"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Поверхность (100) кремния при адсорбции атомарного водорода</w:t>
      </w:r>
    </w:p>
    <w:p w14:paraId="1D2E4B12"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Выбор квазимолекулярной элементарной ячейки трансляции для моногидридной фазы адсорбции</w:t>
      </w:r>
    </w:p>
    <w:p w14:paraId="1402A697"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Расчет зонной структуры для моногидридной фазы адсорбции . I.</w:t>
      </w:r>
    </w:p>
    <w:p w14:paraId="44BDB969"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Выбор квазимолекулярной элементарной ячейки трансляции для дигидридной фазы адсорбции</w:t>
      </w:r>
    </w:p>
    <w:p w14:paraId="3D7EC0B8"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Расчет зонной структуры для дигидридной фазы адсорбции.</w:t>
      </w:r>
    </w:p>
    <w:p w14:paraId="42B428F0"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3.2.5. Расчет полной плотности состояний для дигидридной фазы адсорбции.</w:t>
      </w:r>
    </w:p>
    <w:p w14:paraId="14934DB7"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Моделирование зарядового состояния поверхностных атомов на различных стадиях технологической обработки кремния</w:t>
      </w:r>
    </w:p>
    <w:p w14:paraId="721926BE"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w:t>
      </w:r>
    </w:p>
    <w:p w14:paraId="49F028E1"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ИЗУЧЕНИЕ АТОМАРНО-ЧИСТОЙ И СОДЕРЖАЩЕЙ АДСОРБИРОВАННЫЕ М0</w:t>
      </w:r>
    </w:p>
    <w:p w14:paraId="1D5D2245"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ЛЕЕШШ HgO ГРАНИ (0001) оС -AlgOg</w:t>
      </w:r>
    </w:p>
    <w:p w14:paraId="18F88570"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Атомарно-чистая поверхность (0001) ^-AlgOg</w:t>
      </w:r>
    </w:p>
    <w:p w14:paraId="1123E166"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Выбор параметров расчетной схемы и квазимолекулярной элементарной ячейки трансляции</w:t>
      </w:r>
    </w:p>
    <w:p w14:paraId="288AB303"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Электронная структура оС *AlgOg для КЭЯ 60/4AI/60.</w:t>
      </w:r>
    </w:p>
    <w:p w14:paraId="6C025354"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Электронная структура поверхности (0001) оС - А</w:t>
      </w:r>
    </w:p>
    <w:p w14:paraId="3043A42B"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Поверхность (0001) ^-А1203, содержащая адсорбированные молекулы воды.</w:t>
      </w:r>
    </w:p>
    <w:p w14:paraId="2DFDD9C4"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Поверхность оС -AlgOg при диссоциативной адсорбции HgO с разной степенью покрытия</w:t>
      </w:r>
    </w:p>
    <w:p w14:paraId="7E980D5D"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Поверхность сС -AlgOg при недиссовдативной адсорбции HgO с разной степенью покрытия</w:t>
      </w:r>
    </w:p>
    <w:p w14:paraId="2A45AED5"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Анализ результатов, полученных для различных форм адсорбции молекул воды.</w:t>
      </w:r>
    </w:p>
    <w:p w14:paraId="4E50F992" w14:textId="77777777" w:rsidR="00C653D5" w:rsidRDefault="00C653D5" w:rsidP="00C65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Выводы</w:t>
      </w:r>
    </w:p>
    <w:p w14:paraId="071EBB05" w14:textId="32D8A506" w:rsidR="00E67B85" w:rsidRPr="00C653D5" w:rsidRDefault="00E67B85" w:rsidP="00C653D5"/>
    <w:sectPr w:rsidR="00E67B85" w:rsidRPr="00C653D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9CD17" w14:textId="77777777" w:rsidR="00BB0443" w:rsidRDefault="00BB0443">
      <w:pPr>
        <w:spacing w:after="0" w:line="240" w:lineRule="auto"/>
      </w:pPr>
      <w:r>
        <w:separator/>
      </w:r>
    </w:p>
  </w:endnote>
  <w:endnote w:type="continuationSeparator" w:id="0">
    <w:p w14:paraId="08AECC26" w14:textId="77777777" w:rsidR="00BB0443" w:rsidRDefault="00BB0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66CB1" w14:textId="77777777" w:rsidR="00BB0443" w:rsidRDefault="00BB0443"/>
    <w:p w14:paraId="57248715" w14:textId="77777777" w:rsidR="00BB0443" w:rsidRDefault="00BB0443"/>
    <w:p w14:paraId="2F5F2718" w14:textId="77777777" w:rsidR="00BB0443" w:rsidRDefault="00BB0443"/>
    <w:p w14:paraId="706B7DDC" w14:textId="77777777" w:rsidR="00BB0443" w:rsidRDefault="00BB0443"/>
    <w:p w14:paraId="66C85F53" w14:textId="77777777" w:rsidR="00BB0443" w:rsidRDefault="00BB0443"/>
    <w:p w14:paraId="2FFDDD7A" w14:textId="77777777" w:rsidR="00BB0443" w:rsidRDefault="00BB0443"/>
    <w:p w14:paraId="3926617F" w14:textId="77777777" w:rsidR="00BB0443" w:rsidRDefault="00BB04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0FF54A" wp14:editId="6E41F6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540D2" w14:textId="77777777" w:rsidR="00BB0443" w:rsidRDefault="00BB04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0FF5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C540D2" w14:textId="77777777" w:rsidR="00BB0443" w:rsidRDefault="00BB04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770641" w14:textId="77777777" w:rsidR="00BB0443" w:rsidRDefault="00BB0443"/>
    <w:p w14:paraId="4137992C" w14:textId="77777777" w:rsidR="00BB0443" w:rsidRDefault="00BB0443"/>
    <w:p w14:paraId="0CFBF13F" w14:textId="77777777" w:rsidR="00BB0443" w:rsidRDefault="00BB04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954FDC" wp14:editId="422591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6F92C" w14:textId="77777777" w:rsidR="00BB0443" w:rsidRDefault="00BB0443"/>
                          <w:p w14:paraId="5E41D597" w14:textId="77777777" w:rsidR="00BB0443" w:rsidRDefault="00BB04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954F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76F92C" w14:textId="77777777" w:rsidR="00BB0443" w:rsidRDefault="00BB0443"/>
                    <w:p w14:paraId="5E41D597" w14:textId="77777777" w:rsidR="00BB0443" w:rsidRDefault="00BB04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62C392" w14:textId="77777777" w:rsidR="00BB0443" w:rsidRDefault="00BB0443"/>
    <w:p w14:paraId="3FF58F08" w14:textId="77777777" w:rsidR="00BB0443" w:rsidRDefault="00BB0443">
      <w:pPr>
        <w:rPr>
          <w:sz w:val="2"/>
          <w:szCs w:val="2"/>
        </w:rPr>
      </w:pPr>
    </w:p>
    <w:p w14:paraId="4A7CFB53" w14:textId="77777777" w:rsidR="00BB0443" w:rsidRDefault="00BB0443"/>
    <w:p w14:paraId="37C27BB1" w14:textId="77777777" w:rsidR="00BB0443" w:rsidRDefault="00BB0443">
      <w:pPr>
        <w:spacing w:after="0" w:line="240" w:lineRule="auto"/>
      </w:pPr>
    </w:p>
  </w:footnote>
  <w:footnote w:type="continuationSeparator" w:id="0">
    <w:p w14:paraId="33031E7C" w14:textId="77777777" w:rsidR="00BB0443" w:rsidRDefault="00BB0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3"/>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112853</TotalTime>
  <Pages>4</Pages>
  <Words>610</Words>
  <Characters>3478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2045</cp:revision>
  <cp:lastPrinted>2009-02-06T05:36:00Z</cp:lastPrinted>
  <dcterms:created xsi:type="dcterms:W3CDTF">2024-01-07T13:43:00Z</dcterms:created>
  <dcterms:modified xsi:type="dcterms:W3CDTF">2025-06-14T22:02:00Z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