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1F4F" w14:textId="23993409" w:rsidR="00005F6F" w:rsidRDefault="00AF4FB0" w:rsidP="00AF4FB0">
      <w:pPr>
        <w:rPr>
          <w:rFonts w:ascii="Verdana" w:hAnsi="Verdana"/>
          <w:color w:val="000000"/>
          <w:sz w:val="18"/>
          <w:szCs w:val="18"/>
          <w:shd w:val="clear" w:color="auto" w:fill="FFFFFF"/>
        </w:rPr>
      </w:pPr>
      <w:proofErr w:type="spellStart"/>
      <w:r>
        <w:rPr>
          <w:rFonts w:ascii="Verdana" w:hAnsi="Verdana"/>
          <w:color w:val="000000"/>
          <w:sz w:val="18"/>
          <w:szCs w:val="18"/>
          <w:shd w:val="clear" w:color="auto" w:fill="FFFFFF"/>
        </w:rPr>
        <w:t>Пурцакин</w:t>
      </w:r>
      <w:proofErr w:type="spellEnd"/>
      <w:r>
        <w:rPr>
          <w:rFonts w:ascii="Verdana" w:hAnsi="Verdana"/>
          <w:color w:val="000000"/>
          <w:sz w:val="18"/>
          <w:szCs w:val="18"/>
          <w:shd w:val="clear" w:color="auto" w:fill="FFFFFF"/>
        </w:rPr>
        <w:t xml:space="preserve"> Виталий Геннадьевич. Административно-правовое регулирование лицензирования фармацевтической деятельности: диссертация ... кандидата Юридических наук: 12.00.14 / </w:t>
      </w:r>
      <w:proofErr w:type="spellStart"/>
      <w:r>
        <w:rPr>
          <w:rFonts w:ascii="Verdana" w:hAnsi="Verdana"/>
          <w:color w:val="000000"/>
          <w:sz w:val="18"/>
          <w:szCs w:val="18"/>
          <w:shd w:val="clear" w:color="auto" w:fill="FFFFFF"/>
        </w:rPr>
        <w:t>Пурцакин</w:t>
      </w:r>
      <w:proofErr w:type="spellEnd"/>
      <w:r>
        <w:rPr>
          <w:rFonts w:ascii="Verdana" w:hAnsi="Verdana"/>
          <w:color w:val="000000"/>
          <w:sz w:val="18"/>
          <w:szCs w:val="18"/>
          <w:shd w:val="clear" w:color="auto" w:fill="FFFFFF"/>
        </w:rPr>
        <w:t xml:space="preserve"> Виталий </w:t>
      </w:r>
      <w:proofErr w:type="gramStart"/>
      <w:r>
        <w:rPr>
          <w:rFonts w:ascii="Verdana" w:hAnsi="Verdana"/>
          <w:color w:val="000000"/>
          <w:sz w:val="18"/>
          <w:szCs w:val="18"/>
          <w:shd w:val="clear" w:color="auto" w:fill="FFFFFF"/>
        </w:rPr>
        <w:t>Геннадьевич;[</w:t>
      </w:r>
      <w:proofErr w:type="gramEnd"/>
      <w:r>
        <w:rPr>
          <w:rFonts w:ascii="Verdana" w:hAnsi="Verdana"/>
          <w:color w:val="000000"/>
          <w:sz w:val="18"/>
          <w:szCs w:val="18"/>
          <w:shd w:val="clear" w:color="auto" w:fill="FFFFFF"/>
        </w:rPr>
        <w:t xml:space="preserve">Место защиты: </w:t>
      </w:r>
      <w:bookmarkStart w:id="0" w:name="_GoBack"/>
      <w:r>
        <w:rPr>
          <w:rFonts w:ascii="Verdana" w:hAnsi="Verdana"/>
          <w:color w:val="000000"/>
          <w:sz w:val="18"/>
          <w:szCs w:val="18"/>
          <w:shd w:val="clear" w:color="auto" w:fill="FFFFFF"/>
        </w:rPr>
        <w:t xml:space="preserve">ФГБОУ ВО Московский государственный юридический университет имени О.Е. </w:t>
      </w:r>
      <w:proofErr w:type="spellStart"/>
      <w:r>
        <w:rPr>
          <w:rFonts w:ascii="Verdana" w:hAnsi="Verdana"/>
          <w:color w:val="000000"/>
          <w:sz w:val="18"/>
          <w:szCs w:val="18"/>
          <w:shd w:val="clear" w:color="auto" w:fill="FFFFFF"/>
        </w:rPr>
        <w:t>Кутафина</w:t>
      </w:r>
      <w:proofErr w:type="spellEnd"/>
      <w:r>
        <w:rPr>
          <w:rFonts w:ascii="Verdana" w:hAnsi="Verdana"/>
          <w:color w:val="000000"/>
          <w:sz w:val="18"/>
          <w:szCs w:val="18"/>
          <w:shd w:val="clear" w:color="auto" w:fill="FFFFFF"/>
        </w:rPr>
        <w:t xml:space="preserve"> (МГЮА)</w:t>
      </w:r>
      <w:bookmarkEnd w:id="0"/>
      <w:r>
        <w:rPr>
          <w:rFonts w:ascii="Verdana" w:hAnsi="Verdana"/>
          <w:color w:val="000000"/>
          <w:sz w:val="18"/>
          <w:szCs w:val="18"/>
          <w:shd w:val="clear" w:color="auto" w:fill="FFFFFF"/>
        </w:rPr>
        <w:t>], 2017</w:t>
      </w:r>
    </w:p>
    <w:p w14:paraId="476DF7CA" w14:textId="77777777" w:rsidR="00AF4FB0" w:rsidRDefault="00AF4FB0" w:rsidP="00AF4FB0">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AF4FB0" w:rsidRPr="00AF4FB0" w14:paraId="5035A062" w14:textId="77777777" w:rsidTr="00AF4FB0">
        <w:trPr>
          <w:gridAfter w:val="1"/>
          <w:wAfter w:w="280" w:type="dxa"/>
          <w:tblCellSpacing w:w="0" w:type="dxa"/>
          <w:jc w:val="center"/>
        </w:trPr>
        <w:tc>
          <w:tcPr>
            <w:tcW w:w="0" w:type="auto"/>
            <w:vAlign w:val="center"/>
            <w:hideMark/>
          </w:tcPr>
          <w:p w14:paraId="21C9A7C3"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r w:rsidR="00AF4FB0" w:rsidRPr="00AF4FB0" w14:paraId="7EB4EFA4" w14:textId="77777777" w:rsidTr="00AF4FB0">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AF4FB0" w:rsidRPr="00AF4FB0" w14:paraId="2DDC0107"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6970"/>
                  </w:tblGrid>
                  <w:tr w:rsidR="00AF4FB0" w:rsidRPr="00AF4FB0" w14:paraId="5681FC9B"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6761"/>
                        </w:tblGrid>
                        <w:tr w:rsidR="00AF4FB0" w:rsidRPr="00AF4FB0" w14:paraId="3A92EC18" w14:textId="77777777">
                          <w:trPr>
                            <w:tblCellSpacing w:w="0" w:type="dxa"/>
                          </w:trPr>
                          <w:tc>
                            <w:tcPr>
                              <w:tcW w:w="0" w:type="auto"/>
                              <w:vAlign w:val="center"/>
                              <w:hideMark/>
                            </w:tcPr>
                            <w:p w14:paraId="3456A073" w14:textId="77777777" w:rsidR="00AF4FB0" w:rsidRPr="00AF4FB0" w:rsidRDefault="00AF4FB0" w:rsidP="00AF4FB0">
                              <w:pPr>
                                <w:widowControl/>
                                <w:pBdr>
                                  <w:bottom w:val="single" w:sz="6" w:space="4" w:color="8E8D8D"/>
                                </w:pBdr>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F4FB0">
                                <w:rPr>
                                  <w:rFonts w:ascii="Verdana" w:eastAsia="Times New Roman" w:hAnsi="Verdana" w:cs="Times New Roman"/>
                                  <w:b/>
                                  <w:bCs/>
                                  <w:color w:val="AC370B"/>
                                  <w:kern w:val="0"/>
                                  <w:sz w:val="23"/>
                                  <w:szCs w:val="23"/>
                                  <w:lang w:eastAsia="ru-RU"/>
                                </w:rPr>
                                <w:t>Введение к работе</w:t>
                              </w:r>
                            </w:p>
                            <w:p w14:paraId="7A56353D"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Актуальность темы диссертационного исследования</w:t>
                              </w:r>
                              <w:r w:rsidRPr="00AF4FB0">
                                <w:rPr>
                                  <w:rFonts w:ascii="Verdana" w:eastAsia="Times New Roman" w:hAnsi="Verdana" w:cs="Times New Roman"/>
                                  <w:kern w:val="0"/>
                                  <w:sz w:val="18"/>
                                  <w:szCs w:val="18"/>
                                  <w:lang w:eastAsia="ru-RU"/>
                                </w:rPr>
                                <w:t> обусловлена</w:t>
                              </w:r>
                              <w:r w:rsidRPr="00AF4FB0">
                                <w:rPr>
                                  <w:rFonts w:ascii="Verdana" w:eastAsia="Times New Roman" w:hAnsi="Verdana" w:cs="Times New Roman"/>
                                  <w:kern w:val="0"/>
                                  <w:sz w:val="18"/>
                                  <w:szCs w:val="18"/>
                                  <w:lang w:eastAsia="ru-RU"/>
                                </w:rPr>
                                <w:br/>
                                <w:t>необходимостью совершенствования теории административного права и</w:t>
                              </w:r>
                              <w:r w:rsidRPr="00AF4FB0">
                                <w:rPr>
                                  <w:rFonts w:ascii="Verdana" w:eastAsia="Times New Roman" w:hAnsi="Verdana" w:cs="Times New Roman"/>
                                  <w:kern w:val="0"/>
                                  <w:sz w:val="18"/>
                                  <w:szCs w:val="18"/>
                                  <w:lang w:eastAsia="ru-RU"/>
                                </w:rPr>
                                <w:br/>
                                <w:t>процесса, административно-правового регулирования и практики</w:t>
                              </w:r>
                            </w:p>
                            <w:p w14:paraId="584560B7"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лицензирования фармацевтической деятельности.</w:t>
                              </w:r>
                            </w:p>
                            <w:p w14:paraId="789C3A8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Конституцией Российской Федерации (ст. 41) закреплено право</w:t>
                              </w:r>
                              <w:r w:rsidRPr="00AF4FB0">
                                <w:rPr>
                                  <w:rFonts w:ascii="Verdana" w:eastAsia="Times New Roman" w:hAnsi="Verdana" w:cs="Times New Roman"/>
                                  <w:kern w:val="0"/>
                                  <w:sz w:val="18"/>
                                  <w:szCs w:val="18"/>
                                  <w:lang w:eastAsia="ru-RU"/>
                                </w:rPr>
                                <w:br/>
                                <w:t>каждого гражданина на охрану здоровья, в том числе при использовании</w:t>
                              </w:r>
                              <w:r w:rsidRPr="00AF4FB0">
                                <w:rPr>
                                  <w:rFonts w:ascii="Verdana" w:eastAsia="Times New Roman" w:hAnsi="Verdana" w:cs="Times New Roman"/>
                                  <w:kern w:val="0"/>
                                  <w:sz w:val="18"/>
                                  <w:szCs w:val="18"/>
                                  <w:lang w:eastAsia="ru-RU"/>
                                </w:rPr>
                                <w:br/>
                                <w:t>лекарственных средств. Здоровье отдельного гражданина и в целом</w:t>
                              </w:r>
                              <w:r w:rsidRPr="00AF4FB0">
                                <w:rPr>
                                  <w:rFonts w:ascii="Verdana" w:eastAsia="Times New Roman" w:hAnsi="Verdana" w:cs="Times New Roman"/>
                                  <w:kern w:val="0"/>
                                  <w:sz w:val="18"/>
                                  <w:szCs w:val="18"/>
                                  <w:lang w:eastAsia="ru-RU"/>
                                </w:rPr>
                                <w:br/>
                                <w:t xml:space="preserve">населения России рассматривается как основа благополучия </w:t>
                              </w:r>
                              <w:proofErr w:type="gramStart"/>
                              <w:r w:rsidRPr="00AF4FB0">
                                <w:rPr>
                                  <w:rFonts w:ascii="Verdana" w:eastAsia="Times New Roman" w:hAnsi="Verdana" w:cs="Times New Roman"/>
                                  <w:kern w:val="0"/>
                                  <w:sz w:val="18"/>
                                  <w:szCs w:val="18"/>
                                  <w:lang w:eastAsia="ru-RU"/>
                                </w:rPr>
                                <w:t>нации,</w:t>
                              </w:r>
                              <w:r w:rsidRPr="00AF4FB0">
                                <w:rPr>
                                  <w:rFonts w:ascii="Verdana" w:eastAsia="Times New Roman" w:hAnsi="Verdana" w:cs="Times New Roman"/>
                                  <w:kern w:val="0"/>
                                  <w:sz w:val="18"/>
                                  <w:szCs w:val="18"/>
                                  <w:lang w:eastAsia="ru-RU"/>
                                </w:rPr>
                                <w:br/>
                                <w:t>ключевой</w:t>
                              </w:r>
                              <w:proofErr w:type="gramEnd"/>
                              <w:r w:rsidRPr="00AF4FB0">
                                <w:rPr>
                                  <w:rFonts w:ascii="Verdana" w:eastAsia="Times New Roman" w:hAnsi="Verdana" w:cs="Times New Roman"/>
                                  <w:kern w:val="0"/>
                                  <w:sz w:val="18"/>
                                  <w:szCs w:val="18"/>
                                  <w:lang w:eastAsia="ru-RU"/>
                                </w:rPr>
                                <w:t xml:space="preserve"> фактор обеспечения национальной безопасности страны. В целях</w:t>
                              </w:r>
                              <w:r w:rsidRPr="00AF4FB0">
                                <w:rPr>
                                  <w:rFonts w:ascii="Verdana" w:eastAsia="Times New Roman" w:hAnsi="Verdana" w:cs="Times New Roman"/>
                                  <w:kern w:val="0"/>
                                  <w:sz w:val="18"/>
                                  <w:szCs w:val="18"/>
                                  <w:lang w:eastAsia="ru-RU"/>
                                </w:rPr>
                                <w:br/>
                                <w:t>реализации указанного конституционного права в последние годы</w:t>
                              </w:r>
                              <w:r w:rsidRPr="00AF4FB0">
                                <w:rPr>
                                  <w:rFonts w:ascii="Verdana" w:eastAsia="Times New Roman" w:hAnsi="Verdana" w:cs="Times New Roman"/>
                                  <w:kern w:val="0"/>
                                  <w:sz w:val="18"/>
                                  <w:szCs w:val="18"/>
                                  <w:lang w:eastAsia="ru-RU"/>
                                </w:rPr>
                                <w:br/>
                                <w:t>осуществлен ряд организационно-правовых мер, разработан и реализован</w:t>
                              </w:r>
                              <w:r w:rsidRPr="00AF4FB0">
                                <w:rPr>
                                  <w:rFonts w:ascii="Verdana" w:eastAsia="Times New Roman" w:hAnsi="Verdana" w:cs="Times New Roman"/>
                                  <w:kern w:val="0"/>
                                  <w:sz w:val="18"/>
                                  <w:szCs w:val="18"/>
                                  <w:lang w:eastAsia="ru-RU"/>
                                </w:rPr>
                                <w:br/>
                                <w:t xml:space="preserve">национальный проект «Здоровье», Президентом РФ приняты </w:t>
                              </w:r>
                              <w:proofErr w:type="gramStart"/>
                              <w:r w:rsidRPr="00AF4FB0">
                                <w:rPr>
                                  <w:rFonts w:ascii="Verdana" w:eastAsia="Times New Roman" w:hAnsi="Verdana" w:cs="Times New Roman"/>
                                  <w:kern w:val="0"/>
                                  <w:sz w:val="18"/>
                                  <w:szCs w:val="18"/>
                                  <w:lang w:eastAsia="ru-RU"/>
                                </w:rPr>
                                <w:t>Указ</w:t>
                              </w:r>
                              <w:r w:rsidRPr="00AF4FB0">
                                <w:rPr>
                                  <w:rFonts w:ascii="Verdana" w:eastAsia="Times New Roman" w:hAnsi="Verdana" w:cs="Times New Roman"/>
                                  <w:kern w:val="0"/>
                                  <w:sz w:val="18"/>
                                  <w:szCs w:val="18"/>
                                  <w:lang w:eastAsia="ru-RU"/>
                                </w:rPr>
                                <w:br/>
                                <w:t>«</w:t>
                              </w:r>
                              <w:proofErr w:type="gramEnd"/>
                              <w:r w:rsidRPr="00AF4FB0">
                                <w:rPr>
                                  <w:rFonts w:ascii="Verdana" w:eastAsia="Times New Roman" w:hAnsi="Verdana" w:cs="Times New Roman"/>
                                  <w:kern w:val="0"/>
                                  <w:sz w:val="18"/>
                                  <w:szCs w:val="18"/>
                                  <w:lang w:eastAsia="ru-RU"/>
                                </w:rPr>
                                <w:t>О совершенствовании государственной политики в сфере</w:t>
                              </w:r>
                            </w:p>
                            <w:p w14:paraId="1C7F068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здравоохранения»</w:t>
                              </w:r>
                              <w:r w:rsidRPr="00AF4FB0">
                                <w:rPr>
                                  <w:rFonts w:ascii="Verdana" w:eastAsia="Times New Roman" w:hAnsi="Verdana" w:cs="Times New Roman"/>
                                  <w:kern w:val="0"/>
                                  <w:sz w:val="18"/>
                                  <w:szCs w:val="18"/>
                                  <w:vertAlign w:val="superscript"/>
                                  <w:lang w:eastAsia="ru-RU"/>
                                </w:rPr>
                                <w:t>1</w:t>
                              </w:r>
                              <w:r w:rsidRPr="00AF4FB0">
                                <w:rPr>
                                  <w:rFonts w:ascii="Verdana" w:eastAsia="Times New Roman" w:hAnsi="Verdana" w:cs="Times New Roman"/>
                                  <w:kern w:val="0"/>
                                  <w:sz w:val="18"/>
                                  <w:szCs w:val="18"/>
                                  <w:lang w:eastAsia="ru-RU"/>
                                </w:rPr>
                                <w:t> и Стратегия лекарственного обеспечения населения Российской Федерации на период до 2025 года</w:t>
                              </w:r>
                              <w:r w:rsidRPr="00AF4FB0">
                                <w:rPr>
                                  <w:rFonts w:ascii="Verdana" w:eastAsia="Times New Roman" w:hAnsi="Verdana" w:cs="Times New Roman"/>
                                  <w:kern w:val="0"/>
                                  <w:sz w:val="18"/>
                                  <w:szCs w:val="18"/>
                                  <w:vertAlign w:val="superscript"/>
                                  <w:lang w:eastAsia="ru-RU"/>
                                </w:rPr>
                                <w:t>2</w:t>
                              </w:r>
                              <w:r w:rsidRPr="00AF4FB0">
                                <w:rPr>
                                  <w:rFonts w:ascii="Verdana" w:eastAsia="Times New Roman" w:hAnsi="Verdana" w:cs="Times New Roman"/>
                                  <w:kern w:val="0"/>
                                  <w:sz w:val="18"/>
                                  <w:szCs w:val="18"/>
                                  <w:lang w:eastAsia="ru-RU"/>
                                </w:rPr>
                                <w:t>. Кроме того, приняты федеральные законы, направленные на приведение законодательства Российской Федерации в соответствие с требованиями Конвенции Совета Европы «О борьбе с фальсификацией медицинской продукции и сходными преступлениями, угрожающими здоровью населения»</w:t>
                              </w:r>
                              <w:r w:rsidRPr="00AF4FB0">
                                <w:rPr>
                                  <w:rFonts w:ascii="Verdana" w:eastAsia="Times New Roman" w:hAnsi="Verdana" w:cs="Times New Roman"/>
                                  <w:kern w:val="0"/>
                                  <w:sz w:val="18"/>
                                  <w:szCs w:val="18"/>
                                  <w:vertAlign w:val="superscript"/>
                                  <w:lang w:eastAsia="ru-RU"/>
                                </w:rPr>
                                <w:t>3</w:t>
                              </w:r>
                              <w:r w:rsidRPr="00AF4FB0">
                                <w:rPr>
                                  <w:rFonts w:ascii="Verdana" w:eastAsia="Times New Roman" w:hAnsi="Verdana" w:cs="Times New Roman"/>
                                  <w:kern w:val="0"/>
                                  <w:sz w:val="18"/>
                                  <w:szCs w:val="18"/>
                                  <w:lang w:eastAsia="ru-RU"/>
                                </w:rPr>
                                <w:t>.</w:t>
                              </w:r>
                            </w:p>
                            <w:p w14:paraId="502ADBB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Тем самым был заложен фундамент для совершенствования форм и</w:t>
                              </w:r>
                              <w:r w:rsidRPr="00AF4FB0">
                                <w:rPr>
                                  <w:rFonts w:ascii="Verdana" w:eastAsia="Times New Roman" w:hAnsi="Verdana" w:cs="Times New Roman"/>
                                  <w:kern w:val="0"/>
                                  <w:sz w:val="18"/>
                                  <w:szCs w:val="18"/>
                                  <w:lang w:eastAsia="ru-RU"/>
                                </w:rPr>
                                <w:br/>
                                <w:t>методов административно-правового регулирования фармацевтической</w:t>
                              </w:r>
                              <w:r w:rsidRPr="00AF4FB0">
                                <w:rPr>
                                  <w:rFonts w:ascii="Verdana" w:eastAsia="Times New Roman" w:hAnsi="Verdana" w:cs="Times New Roman"/>
                                  <w:kern w:val="0"/>
                                  <w:sz w:val="18"/>
                                  <w:szCs w:val="18"/>
                                  <w:lang w:eastAsia="ru-RU"/>
                                </w:rPr>
                                <w:br/>
                                <w:t>деятельности, в том числе ее лицензирования. Тем не менее нерешенными</w:t>
                              </w:r>
                              <w:r w:rsidRPr="00AF4FB0">
                                <w:rPr>
                                  <w:rFonts w:ascii="Verdana" w:eastAsia="Times New Roman" w:hAnsi="Verdana" w:cs="Times New Roman"/>
                                  <w:kern w:val="0"/>
                                  <w:sz w:val="18"/>
                                  <w:szCs w:val="18"/>
                                  <w:lang w:eastAsia="ru-RU"/>
                                </w:rPr>
                                <w:br/>
                                <w:t>остаются многочисленные вопросы теоретического, правового и</w:t>
                              </w:r>
                            </w:p>
                            <w:p w14:paraId="173CA1F4"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vertAlign w:val="superscript"/>
                                  <w:lang w:eastAsia="ru-RU"/>
                                </w:rPr>
                                <w:t>1</w:t>
                              </w:r>
                              <w:r w:rsidRPr="00AF4FB0">
                                <w:rPr>
                                  <w:rFonts w:ascii="Verdana" w:eastAsia="Times New Roman" w:hAnsi="Verdana" w:cs="Times New Roman"/>
                                  <w:kern w:val="0"/>
                                  <w:sz w:val="18"/>
                                  <w:szCs w:val="18"/>
                                  <w:lang w:eastAsia="ru-RU"/>
                                </w:rPr>
                                <w:t> СЗ РФ. 2012. № 19. Ст. 2335.</w:t>
                              </w:r>
                            </w:p>
                            <w:p w14:paraId="0C1DBB47"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vertAlign w:val="superscript"/>
                                  <w:lang w:eastAsia="ru-RU"/>
                                </w:rPr>
                                <w:t>2</w:t>
                              </w:r>
                              <w:r w:rsidRPr="00AF4FB0">
                                <w:rPr>
                                  <w:rFonts w:ascii="Verdana" w:eastAsia="Times New Roman" w:hAnsi="Verdana" w:cs="Times New Roman"/>
                                  <w:kern w:val="0"/>
                                  <w:sz w:val="18"/>
                                  <w:szCs w:val="18"/>
                                  <w:lang w:eastAsia="ru-RU"/>
                                </w:rPr>
                                <w:t> Приказ Минздрава России от 13.02.2013 № 66 «Об утверждении Стратегии</w:t>
                              </w:r>
                              <w:r w:rsidRPr="00AF4FB0">
                                <w:rPr>
                                  <w:rFonts w:ascii="Verdana" w:eastAsia="Times New Roman" w:hAnsi="Verdana" w:cs="Times New Roman"/>
                                  <w:kern w:val="0"/>
                                  <w:sz w:val="18"/>
                                  <w:szCs w:val="18"/>
                                  <w:lang w:eastAsia="ru-RU"/>
                                </w:rPr>
                                <w:br/>
                                <w:t>лекарственного обеспечения населения Российской Федерации на период до 2025 года и</w:t>
                              </w:r>
                              <w:r w:rsidRPr="00AF4FB0">
                                <w:rPr>
                                  <w:rFonts w:ascii="Verdana" w:eastAsia="Times New Roman" w:hAnsi="Verdana" w:cs="Times New Roman"/>
                                  <w:kern w:val="0"/>
                                  <w:sz w:val="18"/>
                                  <w:szCs w:val="18"/>
                                  <w:lang w:eastAsia="ru-RU"/>
                                </w:rPr>
                                <w:br/>
                                <w:t>плана ее реализации» // Ваше право. № 8. Апрель 2013.</w:t>
                              </w:r>
                            </w:p>
                            <w:p w14:paraId="6BA637A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vertAlign w:val="superscript"/>
                                  <w:lang w:eastAsia="ru-RU"/>
                                </w:rPr>
                                <w:t>3</w:t>
                              </w:r>
                              <w:r w:rsidRPr="00AF4FB0">
                                <w:rPr>
                                  <w:rFonts w:ascii="Verdana" w:eastAsia="Times New Roman" w:hAnsi="Verdana" w:cs="Times New Roman"/>
                                  <w:kern w:val="0"/>
                                  <w:sz w:val="18"/>
                                  <w:szCs w:val="18"/>
                                  <w:lang w:eastAsia="ru-RU"/>
                                </w:rPr>
                                <w:t> СЗ РФ. 2015. № 1. Ст. 85.</w:t>
                              </w:r>
                            </w:p>
                            <w:p w14:paraId="62B20FF4"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организационного характера, требующие глубокого осмысления и научного исследования.</w:t>
                              </w:r>
                            </w:p>
                            <w:p w14:paraId="641B0171"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lastRenderedPageBreak/>
                                <w:t>В настоящее время в теории административного права нет единого подхода к пониманию правовой природы, целей и задач, сущности и содержания лицензирования фармацевтической деятельности. Более того, доктринальное понимание лицензирования фармацевтической деятельности, сложившееся в предыдущие годы, не всегда адекватно современным реалиям и требует уточнения.</w:t>
                              </w:r>
                            </w:p>
                            <w:p w14:paraId="7B134B47"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Пробелы в теории негативно сказались на состоянии административно-правового регулирования лицензирования фармацевтической деятельности и в конечном счете повлекли ухудшение качества здоровья населения. Требуется не только глубокое исследование нормативных правовых актов о лицензировании фармацевтической деятельности на федеральном и региональном уровнях, но и предложение конкретных мер по развитию законодательства в сфере лицензирования фармацевтической деятельности, чтобы обеспечить соблюдение установленного Конституцией РФ права граждан в области охраны здоровья.</w:t>
                              </w:r>
                            </w:p>
                            <w:p w14:paraId="2E3BCCF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 России ежегодно выявляется значительное количество нарушений</w:t>
                              </w:r>
                              <w:r w:rsidRPr="00AF4FB0">
                                <w:rPr>
                                  <w:rFonts w:ascii="Verdana" w:eastAsia="Times New Roman" w:hAnsi="Verdana" w:cs="Times New Roman"/>
                                  <w:kern w:val="0"/>
                                  <w:sz w:val="18"/>
                                  <w:szCs w:val="18"/>
                                  <w:lang w:eastAsia="ru-RU"/>
                                </w:rPr>
                                <w:br/>
                                <w:t>лицензионных требований: так, в 2015 г. Росздравнадзором по результатам</w:t>
                              </w:r>
                              <w:r w:rsidRPr="00AF4FB0">
                                <w:rPr>
                                  <w:rFonts w:ascii="Verdana" w:eastAsia="Times New Roman" w:hAnsi="Verdana" w:cs="Times New Roman"/>
                                  <w:kern w:val="0"/>
                                  <w:sz w:val="18"/>
                                  <w:szCs w:val="18"/>
                                  <w:lang w:eastAsia="ru-RU"/>
                                </w:rPr>
                                <w:br/>
                                <w:t>проверок соблюдения прав граждан выявлено 3320 нарушений</w:t>
                              </w:r>
                              <w:r w:rsidRPr="00AF4FB0">
                                <w:rPr>
                                  <w:rFonts w:ascii="Verdana" w:eastAsia="Times New Roman" w:hAnsi="Verdana" w:cs="Times New Roman"/>
                                  <w:kern w:val="0"/>
                                  <w:sz w:val="18"/>
                                  <w:szCs w:val="18"/>
                                  <w:vertAlign w:val="superscript"/>
                                  <w:lang w:eastAsia="ru-RU"/>
                                </w:rPr>
                                <w:t>4</w:t>
                              </w:r>
                              <w:r w:rsidRPr="00AF4FB0">
                                <w:rPr>
                                  <w:rFonts w:ascii="Verdana" w:eastAsia="Times New Roman" w:hAnsi="Verdana" w:cs="Times New Roman"/>
                                  <w:kern w:val="0"/>
                                  <w:sz w:val="18"/>
                                  <w:szCs w:val="18"/>
                                  <w:lang w:eastAsia="ru-RU"/>
                                </w:rPr>
                                <w:t>, из них —</w:t>
                              </w:r>
                              <w:r w:rsidRPr="00AF4FB0">
                                <w:rPr>
                                  <w:rFonts w:ascii="Verdana" w:eastAsia="Times New Roman" w:hAnsi="Verdana" w:cs="Times New Roman"/>
                                  <w:kern w:val="0"/>
                                  <w:sz w:val="18"/>
                                  <w:szCs w:val="18"/>
                                  <w:lang w:eastAsia="ru-RU"/>
                                </w:rPr>
                                <w:br/>
                                <w:t xml:space="preserve">187 нарушений в фармацевтической сфере; </w:t>
                              </w:r>
                              <w:proofErr w:type="spellStart"/>
                              <w:r w:rsidRPr="00AF4FB0">
                                <w:rPr>
                                  <w:rFonts w:ascii="Verdana" w:eastAsia="Times New Roman" w:hAnsi="Verdana" w:cs="Times New Roman"/>
                                  <w:kern w:val="0"/>
                                  <w:sz w:val="18"/>
                                  <w:szCs w:val="18"/>
                                  <w:lang w:eastAsia="ru-RU"/>
                                </w:rPr>
                                <w:t>Россельхознадзором</w:t>
                              </w:r>
                              <w:proofErr w:type="spellEnd"/>
                              <w:r w:rsidRPr="00AF4FB0">
                                <w:rPr>
                                  <w:rFonts w:ascii="Verdana" w:eastAsia="Times New Roman" w:hAnsi="Verdana" w:cs="Times New Roman"/>
                                  <w:kern w:val="0"/>
                                  <w:sz w:val="18"/>
                                  <w:szCs w:val="18"/>
                                  <w:lang w:eastAsia="ru-RU"/>
                                </w:rPr>
                                <w:t xml:space="preserve"> в сфере</w:t>
                              </w:r>
                              <w:r w:rsidRPr="00AF4FB0">
                                <w:rPr>
                                  <w:rFonts w:ascii="Verdana" w:eastAsia="Times New Roman" w:hAnsi="Verdana" w:cs="Times New Roman"/>
                                  <w:kern w:val="0"/>
                                  <w:sz w:val="18"/>
                                  <w:szCs w:val="18"/>
                                  <w:lang w:eastAsia="ru-RU"/>
                                </w:rPr>
                                <w:br/>
                                <w:t>ветеринарного надзора выявлено 2916 нарушений</w:t>
                              </w:r>
                              <w:r w:rsidRPr="00AF4FB0">
                                <w:rPr>
                                  <w:rFonts w:ascii="Verdana" w:eastAsia="Times New Roman" w:hAnsi="Verdana" w:cs="Times New Roman"/>
                                  <w:kern w:val="0"/>
                                  <w:sz w:val="18"/>
                                  <w:szCs w:val="18"/>
                                  <w:vertAlign w:val="superscript"/>
                                  <w:lang w:eastAsia="ru-RU"/>
                                </w:rPr>
                                <w:t>5</w:t>
                              </w:r>
                              <w:r w:rsidRPr="00AF4FB0">
                                <w:rPr>
                                  <w:rFonts w:ascii="Verdana" w:eastAsia="Times New Roman" w:hAnsi="Verdana" w:cs="Times New Roman"/>
                                  <w:kern w:val="0"/>
                                  <w:sz w:val="18"/>
                                  <w:szCs w:val="18"/>
                                  <w:lang w:eastAsia="ru-RU"/>
                                </w:rPr>
                                <w:t>. При этом анализ</w:t>
                              </w:r>
                              <w:r w:rsidRPr="00AF4FB0">
                                <w:rPr>
                                  <w:rFonts w:ascii="Verdana" w:eastAsia="Times New Roman" w:hAnsi="Verdana" w:cs="Times New Roman"/>
                                  <w:kern w:val="0"/>
                                  <w:sz w:val="18"/>
                                  <w:szCs w:val="18"/>
                                  <w:lang w:eastAsia="ru-RU"/>
                                </w:rPr>
                                <w:br/>
                                <w:t>результатов контрольных мероприятий Росздравнадзора по соблюдению</w:t>
                              </w:r>
                              <w:r w:rsidRPr="00AF4FB0">
                                <w:rPr>
                                  <w:rFonts w:ascii="Verdana" w:eastAsia="Times New Roman" w:hAnsi="Verdana" w:cs="Times New Roman"/>
                                  <w:kern w:val="0"/>
                                  <w:sz w:val="18"/>
                                  <w:szCs w:val="18"/>
                                  <w:lang w:eastAsia="ru-RU"/>
                                </w:rPr>
                                <w:br/>
                                <w:t>лицензионных требований при осуществлении фармацевтической</w:t>
                              </w:r>
                            </w:p>
                            <w:p w14:paraId="4733086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деятельности свидетельствует о том, что каждая вторая организация нарушает требования действующего законодательства, регламентирующие фармацевтическую деятельность. Подобные правонарушения обладают</w:t>
                              </w:r>
                            </w:p>
                            <w:p w14:paraId="0BD64E1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vertAlign w:val="superscript"/>
                                  <w:lang w:eastAsia="ru-RU"/>
                                </w:rPr>
                                <w:t>4</w:t>
                              </w:r>
                              <w:r w:rsidRPr="00AF4FB0">
                                <w:rPr>
                                  <w:rFonts w:ascii="Verdana" w:eastAsia="Times New Roman" w:hAnsi="Verdana" w:cs="Times New Roman"/>
                                  <w:kern w:val="0"/>
                                  <w:sz w:val="18"/>
                                  <w:szCs w:val="18"/>
                                  <w:lang w:eastAsia="ru-RU"/>
                                </w:rPr>
                                <w:t> URL: (дата</w:t>
                              </w:r>
                              <w:r w:rsidRPr="00AF4FB0">
                                <w:rPr>
                                  <w:rFonts w:ascii="Verdana" w:eastAsia="Times New Roman" w:hAnsi="Verdana" w:cs="Times New Roman"/>
                                  <w:kern w:val="0"/>
                                  <w:sz w:val="18"/>
                                  <w:szCs w:val="18"/>
                                  <w:lang w:eastAsia="ru-RU"/>
                                </w:rPr>
                                <w:br/>
                                <w:t>обращения: 10.09.2015).</w:t>
                              </w:r>
                            </w:p>
                            <w:p w14:paraId="377F30D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vertAlign w:val="superscript"/>
                                  <w:lang w:eastAsia="ru-RU"/>
                                </w:rPr>
                                <w:t>5</w:t>
                              </w:r>
                              <w:r w:rsidRPr="00AF4FB0">
                                <w:rPr>
                                  <w:rFonts w:ascii="Verdana" w:eastAsia="Times New Roman" w:hAnsi="Verdana" w:cs="Times New Roman"/>
                                  <w:kern w:val="0"/>
                                  <w:sz w:val="18"/>
                                  <w:szCs w:val="18"/>
                                  <w:lang w:eastAsia="ru-RU"/>
                                </w:rPr>
                                <w:t> URL: fsvps.ru/</w:t>
                              </w:r>
                              <w:proofErr w:type="spellStart"/>
                              <w:r w:rsidRPr="00AF4FB0">
                                <w:rPr>
                                  <w:rFonts w:ascii="Verdana" w:eastAsia="Times New Roman" w:hAnsi="Verdana" w:cs="Times New Roman"/>
                                  <w:kern w:val="0"/>
                                  <w:sz w:val="18"/>
                                  <w:szCs w:val="18"/>
                                  <w:lang w:eastAsia="ru-RU"/>
                                </w:rPr>
                                <w:t>fsvps</w:t>
                              </w:r>
                              <w:proofErr w:type="spellEnd"/>
                              <w:r w:rsidRPr="00AF4FB0">
                                <w:rPr>
                                  <w:rFonts w:ascii="Verdana" w:eastAsia="Times New Roman" w:hAnsi="Verdana" w:cs="Times New Roman"/>
                                  <w:kern w:val="0"/>
                                  <w:sz w:val="18"/>
                                  <w:szCs w:val="18"/>
                                  <w:lang w:eastAsia="ru-RU"/>
                                </w:rPr>
                                <w:t>/</w:t>
                              </w:r>
                              <w:proofErr w:type="spellStart"/>
                              <w:r w:rsidRPr="00AF4FB0">
                                <w:rPr>
                                  <w:rFonts w:ascii="Verdana" w:eastAsia="Times New Roman" w:hAnsi="Verdana" w:cs="Times New Roman"/>
                                  <w:kern w:val="0"/>
                                  <w:sz w:val="18"/>
                                  <w:szCs w:val="18"/>
                                  <w:lang w:eastAsia="ru-RU"/>
                                </w:rPr>
                                <w:t>regLicensing</w:t>
                              </w:r>
                              <w:proofErr w:type="spellEnd"/>
                              <w:r w:rsidRPr="00AF4FB0">
                                <w:rPr>
                                  <w:rFonts w:ascii="Verdana" w:eastAsia="Times New Roman" w:hAnsi="Verdana" w:cs="Times New Roman"/>
                                  <w:kern w:val="0"/>
                                  <w:sz w:val="18"/>
                                  <w:szCs w:val="18"/>
                                  <w:lang w:eastAsia="ru-RU"/>
                                </w:rPr>
                                <w:t>/farmakonadzor.html (дата обращения: 10.09.2015).</w:t>
                              </w:r>
                            </w:p>
                            <w:p w14:paraId="2582339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повышенной общественной опасностью, так как затрагивают значительную часть населения, влекут серьезные негативные социальные последствия. В этой связи снижение числа правонарушений в сфере оборота лекарственных средств для медицинского и ветеринарного применения является одной из главных задач надзора уполномоченных органов за неукоснительным исполнением лицензионных требований. При этом особо важно соблюдение законности самими лицензирующими органами.</w:t>
                              </w:r>
                            </w:p>
                            <w:p w14:paraId="0F025FF5"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Таким образом, имеет место противоречие между существующим порядком лицензирования фармацевтической деятельности и реальными потребностями граждан, общества и государства в области оборота лекарственных средств.</w:t>
                              </w:r>
                            </w:p>
                            <w:p w14:paraId="6927F8A4"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Это актуализирует необходимость разработки теоретических</w:t>
                              </w:r>
                            </w:p>
                            <w:p w14:paraId="3D7AA61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положений, норм административного законодательства и практических рекомендаций, способных обеспечить адекватное административно-</w:t>
                              </w:r>
                              <w:r w:rsidRPr="00AF4FB0">
                                <w:rPr>
                                  <w:rFonts w:ascii="Verdana" w:eastAsia="Times New Roman" w:hAnsi="Verdana" w:cs="Times New Roman"/>
                                  <w:kern w:val="0"/>
                                  <w:sz w:val="18"/>
                                  <w:szCs w:val="18"/>
                                  <w:lang w:eastAsia="ru-RU"/>
                                </w:rPr>
                                <w:lastRenderedPageBreak/>
                                <w:t>правовое регулирование лицензирования фармацевтической деятельности.</w:t>
                              </w:r>
                            </w:p>
                            <w:p w14:paraId="25427329"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Степень</w:t>
                              </w:r>
                              <w:r w:rsidRPr="00AF4FB0">
                                <w:rPr>
                                  <w:rFonts w:ascii="Verdana" w:eastAsia="Times New Roman" w:hAnsi="Verdana" w:cs="Times New Roman"/>
                                  <w:kern w:val="0"/>
                                  <w:sz w:val="18"/>
                                  <w:szCs w:val="18"/>
                                  <w:lang w:eastAsia="ru-RU"/>
                                </w:rPr>
                                <w:t> </w:t>
                              </w:r>
                              <w:r w:rsidRPr="00AF4FB0">
                                <w:rPr>
                                  <w:rFonts w:ascii="Verdana" w:eastAsia="Times New Roman" w:hAnsi="Verdana" w:cs="Times New Roman"/>
                                  <w:b/>
                                  <w:bCs/>
                                  <w:kern w:val="0"/>
                                  <w:sz w:val="18"/>
                                  <w:szCs w:val="18"/>
                                  <w:lang w:eastAsia="ru-RU"/>
                                </w:rPr>
                                <w:t>научной</w:t>
                              </w:r>
                              <w:r w:rsidRPr="00AF4FB0">
                                <w:rPr>
                                  <w:rFonts w:ascii="Verdana" w:eastAsia="Times New Roman" w:hAnsi="Verdana" w:cs="Times New Roman"/>
                                  <w:kern w:val="0"/>
                                  <w:sz w:val="18"/>
                                  <w:szCs w:val="18"/>
                                  <w:lang w:eastAsia="ru-RU"/>
                                </w:rPr>
                                <w:t> </w:t>
                              </w:r>
                              <w:r w:rsidRPr="00AF4FB0">
                                <w:rPr>
                                  <w:rFonts w:ascii="Verdana" w:eastAsia="Times New Roman" w:hAnsi="Verdana" w:cs="Times New Roman"/>
                                  <w:b/>
                                  <w:bCs/>
                                  <w:kern w:val="0"/>
                                  <w:sz w:val="18"/>
                                  <w:szCs w:val="18"/>
                                  <w:lang w:eastAsia="ru-RU"/>
                                </w:rPr>
                                <w:t>разработанности</w:t>
                              </w:r>
                              <w:r w:rsidRPr="00AF4FB0">
                                <w:rPr>
                                  <w:rFonts w:ascii="Verdana" w:eastAsia="Times New Roman" w:hAnsi="Verdana" w:cs="Times New Roman"/>
                                  <w:kern w:val="0"/>
                                  <w:sz w:val="18"/>
                                  <w:szCs w:val="18"/>
                                  <w:lang w:eastAsia="ru-RU"/>
                                </w:rPr>
                                <w:t> </w:t>
                              </w:r>
                              <w:r w:rsidRPr="00AF4FB0">
                                <w:rPr>
                                  <w:rFonts w:ascii="Verdana" w:eastAsia="Times New Roman" w:hAnsi="Verdana" w:cs="Times New Roman"/>
                                  <w:b/>
                                  <w:bCs/>
                                  <w:kern w:val="0"/>
                                  <w:sz w:val="18"/>
                                  <w:szCs w:val="18"/>
                                  <w:lang w:eastAsia="ru-RU"/>
                                </w:rPr>
                                <w:t>темы</w:t>
                              </w:r>
                              <w:r w:rsidRPr="00AF4FB0">
                                <w:rPr>
                                  <w:rFonts w:ascii="Verdana" w:eastAsia="Times New Roman" w:hAnsi="Verdana" w:cs="Times New Roman"/>
                                  <w:kern w:val="0"/>
                                  <w:sz w:val="18"/>
                                  <w:szCs w:val="18"/>
                                  <w:lang w:eastAsia="ru-RU"/>
                                </w:rPr>
                                <w:t> </w:t>
                              </w:r>
                              <w:r w:rsidRPr="00AF4FB0">
                                <w:rPr>
                                  <w:rFonts w:ascii="Verdana" w:eastAsia="Times New Roman" w:hAnsi="Verdana" w:cs="Times New Roman"/>
                                  <w:b/>
                                  <w:bCs/>
                                  <w:kern w:val="0"/>
                                  <w:sz w:val="18"/>
                                  <w:szCs w:val="18"/>
                                  <w:lang w:eastAsia="ru-RU"/>
                                </w:rPr>
                                <w:t>диссертационного</w:t>
                              </w:r>
                            </w:p>
                            <w:p w14:paraId="0148A53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исследования.</w:t>
                              </w:r>
                              <w:r w:rsidRPr="00AF4FB0">
                                <w:rPr>
                                  <w:rFonts w:ascii="Verdana" w:eastAsia="Times New Roman" w:hAnsi="Verdana" w:cs="Times New Roman"/>
                                  <w:kern w:val="0"/>
                                  <w:sz w:val="18"/>
                                  <w:szCs w:val="18"/>
                                  <w:lang w:eastAsia="ru-RU"/>
                                </w:rPr>
                                <w:t> Проблемы административно-правового регулирования</w:t>
                              </w:r>
                            </w:p>
                            <w:p w14:paraId="5AF7071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лицензирования фармацевтической деятельности были и остаются предметом научных исследований.</w:t>
                              </w:r>
                            </w:p>
                            <w:p w14:paraId="51D814F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Теоретическую базу проведенного диссертационного исследования составили научные работы по теории права — С. С. Алексеева, А. Б. Венгерова, С. А. Комарова, В. В. Лазарева, М. Н. Марченко, Ю. К. Толстого, P. O. </w:t>
                              </w:r>
                              <w:proofErr w:type="spellStart"/>
                              <w:r w:rsidRPr="00AF4FB0">
                                <w:rPr>
                                  <w:rFonts w:ascii="Verdana" w:eastAsia="Times New Roman" w:hAnsi="Verdana" w:cs="Times New Roman"/>
                                  <w:kern w:val="0"/>
                                  <w:sz w:val="18"/>
                                  <w:szCs w:val="18"/>
                                  <w:lang w:eastAsia="ru-RU"/>
                                </w:rPr>
                                <w:t>Халфиной</w:t>
                              </w:r>
                              <w:proofErr w:type="spellEnd"/>
                              <w:r w:rsidRPr="00AF4FB0">
                                <w:rPr>
                                  <w:rFonts w:ascii="Verdana" w:eastAsia="Times New Roman" w:hAnsi="Verdana" w:cs="Times New Roman"/>
                                  <w:kern w:val="0"/>
                                  <w:sz w:val="18"/>
                                  <w:szCs w:val="18"/>
                                  <w:lang w:eastAsia="ru-RU"/>
                                </w:rPr>
                                <w:t xml:space="preserve">, B. Н. </w:t>
                              </w:r>
                              <w:proofErr w:type="spellStart"/>
                              <w:r w:rsidRPr="00AF4FB0">
                                <w:rPr>
                                  <w:rFonts w:ascii="Verdana" w:eastAsia="Times New Roman" w:hAnsi="Verdana" w:cs="Times New Roman"/>
                                  <w:kern w:val="0"/>
                                  <w:sz w:val="18"/>
                                  <w:szCs w:val="18"/>
                                  <w:lang w:eastAsia="ru-RU"/>
                                </w:rPr>
                                <w:t>Хропанюка</w:t>
                              </w:r>
                              <w:proofErr w:type="spellEnd"/>
                              <w:r w:rsidRPr="00AF4FB0">
                                <w:rPr>
                                  <w:rFonts w:ascii="Verdana" w:eastAsia="Times New Roman" w:hAnsi="Verdana" w:cs="Times New Roman"/>
                                  <w:kern w:val="0"/>
                                  <w:sz w:val="18"/>
                                  <w:szCs w:val="18"/>
                                  <w:lang w:eastAsia="ru-RU"/>
                                </w:rPr>
                                <w:t>.</w:t>
                              </w:r>
                            </w:p>
                            <w:p w14:paraId="69A80BB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Общие вопросы лицензирования как вида управленческой</w:t>
                              </w:r>
                            </w:p>
                            <w:p w14:paraId="6ED70F4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деятельности нашли свое отражение в трудах ученых-представителей науки</w:t>
                              </w:r>
                              <w:r w:rsidRPr="00AF4FB0">
                                <w:rPr>
                                  <w:rFonts w:ascii="Verdana" w:eastAsia="Times New Roman" w:hAnsi="Verdana" w:cs="Times New Roman"/>
                                  <w:kern w:val="0"/>
                                  <w:sz w:val="18"/>
                                  <w:szCs w:val="18"/>
                                  <w:lang w:eastAsia="ru-RU"/>
                                </w:rPr>
                                <w:br/>
                                <w:t xml:space="preserve">административного права: А. Б. Агапова, Д. Н. </w:t>
                              </w:r>
                              <w:proofErr w:type="spellStart"/>
                              <w:r w:rsidRPr="00AF4FB0">
                                <w:rPr>
                                  <w:rFonts w:ascii="Verdana" w:eastAsia="Times New Roman" w:hAnsi="Verdana" w:cs="Times New Roman"/>
                                  <w:kern w:val="0"/>
                                  <w:sz w:val="18"/>
                                  <w:szCs w:val="18"/>
                                  <w:lang w:eastAsia="ru-RU"/>
                                </w:rPr>
                                <w:t>Бахраха</w:t>
                              </w:r>
                              <w:proofErr w:type="spellEnd"/>
                              <w:r w:rsidRPr="00AF4FB0">
                                <w:rPr>
                                  <w:rFonts w:ascii="Verdana" w:eastAsia="Times New Roman" w:hAnsi="Verdana" w:cs="Times New Roman"/>
                                  <w:kern w:val="0"/>
                                  <w:sz w:val="18"/>
                                  <w:szCs w:val="18"/>
                                  <w:lang w:eastAsia="ru-RU"/>
                                </w:rPr>
                                <w:t xml:space="preserve">, Б. Н. </w:t>
                              </w:r>
                              <w:proofErr w:type="spellStart"/>
                              <w:proofErr w:type="gramStart"/>
                              <w:r w:rsidRPr="00AF4FB0">
                                <w:rPr>
                                  <w:rFonts w:ascii="Verdana" w:eastAsia="Times New Roman" w:hAnsi="Verdana" w:cs="Times New Roman"/>
                                  <w:kern w:val="0"/>
                                  <w:sz w:val="18"/>
                                  <w:szCs w:val="18"/>
                                  <w:lang w:eastAsia="ru-RU"/>
                                </w:rPr>
                                <w:t>Габричидзе</w:t>
                              </w:r>
                              <w:proofErr w:type="spellEnd"/>
                              <w:r w:rsidRPr="00AF4FB0">
                                <w:rPr>
                                  <w:rFonts w:ascii="Verdana" w:eastAsia="Times New Roman" w:hAnsi="Verdana" w:cs="Times New Roman"/>
                                  <w:kern w:val="0"/>
                                  <w:sz w:val="18"/>
                                  <w:szCs w:val="18"/>
                                  <w:lang w:eastAsia="ru-RU"/>
                                </w:rPr>
                                <w:t>,</w:t>
                              </w:r>
                              <w:r w:rsidRPr="00AF4FB0">
                                <w:rPr>
                                  <w:rFonts w:ascii="Verdana" w:eastAsia="Times New Roman" w:hAnsi="Verdana" w:cs="Times New Roman"/>
                                  <w:kern w:val="0"/>
                                  <w:sz w:val="18"/>
                                  <w:szCs w:val="18"/>
                                  <w:lang w:eastAsia="ru-RU"/>
                                </w:rPr>
                                <w:br/>
                                <w:t>А.</w:t>
                              </w:r>
                              <w:proofErr w:type="gramEnd"/>
                              <w:r w:rsidRPr="00AF4FB0">
                                <w:rPr>
                                  <w:rFonts w:ascii="Verdana" w:eastAsia="Times New Roman" w:hAnsi="Verdana" w:cs="Times New Roman"/>
                                  <w:kern w:val="0"/>
                                  <w:sz w:val="18"/>
                                  <w:szCs w:val="18"/>
                                  <w:lang w:eastAsia="ru-RU"/>
                                </w:rPr>
                                <w:t xml:space="preserve"> С. </w:t>
                              </w:r>
                              <w:proofErr w:type="spellStart"/>
                              <w:r w:rsidRPr="00AF4FB0">
                                <w:rPr>
                                  <w:rFonts w:ascii="Verdana" w:eastAsia="Times New Roman" w:hAnsi="Verdana" w:cs="Times New Roman"/>
                                  <w:kern w:val="0"/>
                                  <w:sz w:val="18"/>
                                  <w:szCs w:val="18"/>
                                  <w:lang w:eastAsia="ru-RU"/>
                                </w:rPr>
                                <w:t>Дугенца</w:t>
                              </w:r>
                              <w:proofErr w:type="spellEnd"/>
                              <w:r w:rsidRPr="00AF4FB0">
                                <w:rPr>
                                  <w:rFonts w:ascii="Verdana" w:eastAsia="Times New Roman" w:hAnsi="Verdana" w:cs="Times New Roman"/>
                                  <w:kern w:val="0"/>
                                  <w:sz w:val="18"/>
                                  <w:szCs w:val="18"/>
                                  <w:lang w:eastAsia="ru-RU"/>
                                </w:rPr>
                                <w:t>, А. Б. Зеленцова, Н. И. Клейна, A. C. Ковальчука,</w:t>
                              </w:r>
                            </w:p>
                            <w:p w14:paraId="4B70EFED"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Ю. М. Козлова, А. М. Кононова, А. П. Коренева, Б. М. Лазарева,</w:t>
                              </w:r>
                            </w:p>
                            <w:p w14:paraId="46B143AB"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A. B. Малько, М. И. Никулина, В. Е. </w:t>
                              </w:r>
                              <w:proofErr w:type="spellStart"/>
                              <w:r w:rsidRPr="00AF4FB0">
                                <w:rPr>
                                  <w:rFonts w:ascii="Verdana" w:eastAsia="Times New Roman" w:hAnsi="Verdana" w:cs="Times New Roman"/>
                                  <w:kern w:val="0"/>
                                  <w:sz w:val="18"/>
                                  <w:szCs w:val="18"/>
                                  <w:lang w:eastAsia="ru-RU"/>
                                </w:rPr>
                                <w:t>Помаскина</w:t>
                              </w:r>
                              <w:proofErr w:type="spellEnd"/>
                              <w:r w:rsidRPr="00AF4FB0">
                                <w:rPr>
                                  <w:rFonts w:ascii="Verdana" w:eastAsia="Times New Roman" w:hAnsi="Verdana" w:cs="Times New Roman"/>
                                  <w:kern w:val="0"/>
                                  <w:sz w:val="18"/>
                                  <w:szCs w:val="18"/>
                                  <w:lang w:eastAsia="ru-RU"/>
                                </w:rPr>
                                <w:t>, Л. Л. Попова,</w:t>
                              </w:r>
                            </w:p>
                            <w:p w14:paraId="197DD88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В. В. Селиванова, Ю. Н. </w:t>
                              </w:r>
                              <w:proofErr w:type="spellStart"/>
                              <w:r w:rsidRPr="00AF4FB0">
                                <w:rPr>
                                  <w:rFonts w:ascii="Verdana" w:eastAsia="Times New Roman" w:hAnsi="Verdana" w:cs="Times New Roman"/>
                                  <w:kern w:val="0"/>
                                  <w:sz w:val="18"/>
                                  <w:szCs w:val="18"/>
                                  <w:lang w:eastAsia="ru-RU"/>
                                </w:rPr>
                                <w:t>Старилова</w:t>
                              </w:r>
                              <w:proofErr w:type="spellEnd"/>
                              <w:r w:rsidRPr="00AF4FB0">
                                <w:rPr>
                                  <w:rFonts w:ascii="Verdana" w:eastAsia="Times New Roman" w:hAnsi="Verdana" w:cs="Times New Roman"/>
                                  <w:kern w:val="0"/>
                                  <w:sz w:val="18"/>
                                  <w:szCs w:val="18"/>
                                  <w:lang w:eastAsia="ru-RU"/>
                                </w:rPr>
                                <w:t>, Ю. А. Тихомирова, А. П. Шергина, А. Ю. Якимова и др.</w:t>
                              </w:r>
                            </w:p>
                            <w:p w14:paraId="0BE891FB"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Отдельные аспекты административно-правового регулирования в сфере фармацевтической деятельности рассматривались в работах А. Б. </w:t>
                              </w:r>
                              <w:proofErr w:type="spellStart"/>
                              <w:r w:rsidRPr="00AF4FB0">
                                <w:rPr>
                                  <w:rFonts w:ascii="Verdana" w:eastAsia="Times New Roman" w:hAnsi="Verdana" w:cs="Times New Roman"/>
                                  <w:kern w:val="0"/>
                                  <w:sz w:val="18"/>
                                  <w:szCs w:val="18"/>
                                  <w:lang w:eastAsia="ru-RU"/>
                                </w:rPr>
                                <w:t>Гормаха</w:t>
                              </w:r>
                              <w:proofErr w:type="spellEnd"/>
                              <w:r w:rsidRPr="00AF4FB0">
                                <w:rPr>
                                  <w:rFonts w:ascii="Verdana" w:eastAsia="Times New Roman" w:hAnsi="Verdana" w:cs="Times New Roman"/>
                                  <w:kern w:val="0"/>
                                  <w:sz w:val="18"/>
                                  <w:szCs w:val="18"/>
                                  <w:lang w:eastAsia="ru-RU"/>
                                </w:rPr>
                                <w:t>,</w:t>
                              </w:r>
                            </w:p>
                            <w:p w14:paraId="743502F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A. В. </w:t>
                              </w:r>
                              <w:proofErr w:type="spellStart"/>
                              <w:r w:rsidRPr="00AF4FB0">
                                <w:rPr>
                                  <w:rFonts w:ascii="Verdana" w:eastAsia="Times New Roman" w:hAnsi="Verdana" w:cs="Times New Roman"/>
                                  <w:kern w:val="0"/>
                                  <w:sz w:val="18"/>
                                  <w:szCs w:val="18"/>
                                  <w:lang w:eastAsia="ru-RU"/>
                                </w:rPr>
                                <w:t>Ерицяна</w:t>
                              </w:r>
                              <w:proofErr w:type="spellEnd"/>
                              <w:r w:rsidRPr="00AF4FB0">
                                <w:rPr>
                                  <w:rFonts w:ascii="Verdana" w:eastAsia="Times New Roman" w:hAnsi="Verdana" w:cs="Times New Roman"/>
                                  <w:kern w:val="0"/>
                                  <w:sz w:val="18"/>
                                  <w:szCs w:val="18"/>
                                  <w:lang w:eastAsia="ru-RU"/>
                                </w:rPr>
                                <w:t xml:space="preserve">, Т. М. Ивановой, Ж. А. </w:t>
                              </w:r>
                              <w:proofErr w:type="spellStart"/>
                              <w:r w:rsidRPr="00AF4FB0">
                                <w:rPr>
                                  <w:rFonts w:ascii="Verdana" w:eastAsia="Times New Roman" w:hAnsi="Verdana" w:cs="Times New Roman"/>
                                  <w:kern w:val="0"/>
                                  <w:sz w:val="18"/>
                                  <w:szCs w:val="18"/>
                                  <w:lang w:eastAsia="ru-RU"/>
                                </w:rPr>
                                <w:t>Ионовой</w:t>
                              </w:r>
                              <w:proofErr w:type="spellEnd"/>
                              <w:r w:rsidRPr="00AF4FB0">
                                <w:rPr>
                                  <w:rFonts w:ascii="Verdana" w:eastAsia="Times New Roman" w:hAnsi="Verdana" w:cs="Times New Roman"/>
                                  <w:kern w:val="0"/>
                                  <w:sz w:val="18"/>
                                  <w:szCs w:val="18"/>
                                  <w:lang w:eastAsia="ru-RU"/>
                                </w:rPr>
                                <w:t>, В. В. Кувшинова,</w:t>
                              </w:r>
                            </w:p>
                            <w:p w14:paraId="30C024E3"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B. В. </w:t>
                              </w:r>
                              <w:proofErr w:type="spellStart"/>
                              <w:r w:rsidRPr="00AF4FB0">
                                <w:rPr>
                                  <w:rFonts w:ascii="Verdana" w:eastAsia="Times New Roman" w:hAnsi="Verdana" w:cs="Times New Roman"/>
                                  <w:kern w:val="0"/>
                                  <w:sz w:val="18"/>
                                  <w:szCs w:val="18"/>
                                  <w:lang w:eastAsia="ru-RU"/>
                                </w:rPr>
                                <w:t>Кудашкина</w:t>
                              </w:r>
                              <w:proofErr w:type="spellEnd"/>
                              <w:r w:rsidRPr="00AF4FB0">
                                <w:rPr>
                                  <w:rFonts w:ascii="Verdana" w:eastAsia="Times New Roman" w:hAnsi="Verdana" w:cs="Times New Roman"/>
                                  <w:kern w:val="0"/>
                                  <w:sz w:val="18"/>
                                  <w:szCs w:val="18"/>
                                  <w:lang w:eastAsia="ru-RU"/>
                                </w:rPr>
                                <w:t xml:space="preserve">, И. И. Мозгового, М. А. Морозовой, С. Я. </w:t>
                              </w:r>
                              <w:proofErr w:type="spellStart"/>
                              <w:r w:rsidRPr="00AF4FB0">
                                <w:rPr>
                                  <w:rFonts w:ascii="Verdana" w:eastAsia="Times New Roman" w:hAnsi="Verdana" w:cs="Times New Roman"/>
                                  <w:kern w:val="0"/>
                                  <w:sz w:val="18"/>
                                  <w:szCs w:val="18"/>
                                  <w:lang w:eastAsia="ru-RU"/>
                                </w:rPr>
                                <w:t>Нелюбина</w:t>
                              </w:r>
                              <w:proofErr w:type="spellEnd"/>
                              <w:r w:rsidRPr="00AF4FB0">
                                <w:rPr>
                                  <w:rFonts w:ascii="Verdana" w:eastAsia="Times New Roman" w:hAnsi="Verdana" w:cs="Times New Roman"/>
                                  <w:kern w:val="0"/>
                                  <w:sz w:val="18"/>
                                  <w:szCs w:val="18"/>
                                  <w:lang w:eastAsia="ru-RU"/>
                                </w:rPr>
                                <w:t>,</w:t>
                              </w:r>
                            </w:p>
                            <w:p w14:paraId="5653D9E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C. С. Нестеровой, О. М. Олейника, Д. В. Осинцева и других исследователей.</w:t>
                              </w:r>
                              <w:r w:rsidRPr="00AF4FB0">
                                <w:rPr>
                                  <w:rFonts w:ascii="Verdana" w:eastAsia="Times New Roman" w:hAnsi="Verdana" w:cs="Times New Roman"/>
                                  <w:kern w:val="0"/>
                                  <w:sz w:val="18"/>
                                  <w:szCs w:val="18"/>
                                  <w:lang w:eastAsia="ru-RU"/>
                                </w:rPr>
                                <w:br/>
                                <w:t xml:space="preserve">Особо можно отметить работы М. А. Агаповой, А. В. </w:t>
                              </w:r>
                              <w:proofErr w:type="gramStart"/>
                              <w:r w:rsidRPr="00AF4FB0">
                                <w:rPr>
                                  <w:rFonts w:ascii="Verdana" w:eastAsia="Times New Roman" w:hAnsi="Verdana" w:cs="Times New Roman"/>
                                  <w:kern w:val="0"/>
                                  <w:sz w:val="18"/>
                                  <w:szCs w:val="18"/>
                                  <w:lang w:eastAsia="ru-RU"/>
                                </w:rPr>
                                <w:t>Константинова,</w:t>
                              </w:r>
                              <w:r w:rsidRPr="00AF4FB0">
                                <w:rPr>
                                  <w:rFonts w:ascii="Verdana" w:eastAsia="Times New Roman" w:hAnsi="Verdana" w:cs="Times New Roman"/>
                                  <w:kern w:val="0"/>
                                  <w:sz w:val="18"/>
                                  <w:szCs w:val="18"/>
                                  <w:lang w:eastAsia="ru-RU"/>
                                </w:rPr>
                                <w:br/>
                                <w:t>С.</w:t>
                              </w:r>
                              <w:proofErr w:type="gramEnd"/>
                              <w:r w:rsidRPr="00AF4FB0">
                                <w:rPr>
                                  <w:rFonts w:ascii="Verdana" w:eastAsia="Times New Roman" w:hAnsi="Verdana" w:cs="Times New Roman"/>
                                  <w:kern w:val="0"/>
                                  <w:sz w:val="18"/>
                                  <w:szCs w:val="18"/>
                                  <w:lang w:eastAsia="ru-RU"/>
                                </w:rPr>
                                <w:t xml:space="preserve"> В. </w:t>
                              </w:r>
                              <w:proofErr w:type="spellStart"/>
                              <w:r w:rsidRPr="00AF4FB0">
                                <w:rPr>
                                  <w:rFonts w:ascii="Verdana" w:eastAsia="Times New Roman" w:hAnsi="Verdana" w:cs="Times New Roman"/>
                                  <w:kern w:val="0"/>
                                  <w:sz w:val="18"/>
                                  <w:szCs w:val="18"/>
                                  <w:lang w:eastAsia="ru-RU"/>
                                </w:rPr>
                                <w:t>Копачевской</w:t>
                              </w:r>
                              <w:proofErr w:type="spellEnd"/>
                              <w:r w:rsidRPr="00AF4FB0">
                                <w:rPr>
                                  <w:rFonts w:ascii="Verdana" w:eastAsia="Times New Roman" w:hAnsi="Verdana" w:cs="Times New Roman"/>
                                  <w:kern w:val="0"/>
                                  <w:sz w:val="18"/>
                                  <w:szCs w:val="18"/>
                                  <w:lang w:eastAsia="ru-RU"/>
                                </w:rPr>
                                <w:t>, Т. В. Куликовой, Д. В. Новохатского, М. В. Савчука,</w:t>
                              </w:r>
                              <w:r w:rsidRPr="00AF4FB0">
                                <w:rPr>
                                  <w:rFonts w:ascii="Verdana" w:eastAsia="Times New Roman" w:hAnsi="Verdana" w:cs="Times New Roman"/>
                                  <w:kern w:val="0"/>
                                  <w:sz w:val="18"/>
                                  <w:szCs w:val="18"/>
                                  <w:lang w:eastAsia="ru-RU"/>
                                </w:rPr>
                                <w:br/>
                                <w:t xml:space="preserve">Е. О. Трофимовой, Т. О. </w:t>
                              </w:r>
                              <w:proofErr w:type="spellStart"/>
                              <w:r w:rsidRPr="00AF4FB0">
                                <w:rPr>
                                  <w:rFonts w:ascii="Verdana" w:eastAsia="Times New Roman" w:hAnsi="Verdana" w:cs="Times New Roman"/>
                                  <w:kern w:val="0"/>
                                  <w:sz w:val="18"/>
                                  <w:szCs w:val="18"/>
                                  <w:lang w:eastAsia="ru-RU"/>
                                </w:rPr>
                                <w:t>Шилюк</w:t>
                              </w:r>
                              <w:proofErr w:type="spellEnd"/>
                              <w:r w:rsidRPr="00AF4FB0">
                                <w:rPr>
                                  <w:rFonts w:ascii="Verdana" w:eastAsia="Times New Roman" w:hAnsi="Verdana" w:cs="Times New Roman"/>
                                  <w:kern w:val="0"/>
                                  <w:sz w:val="18"/>
                                  <w:szCs w:val="18"/>
                                  <w:lang w:eastAsia="ru-RU"/>
                                </w:rPr>
                                <w:t xml:space="preserve"> и др.</w:t>
                              </w:r>
                            </w:p>
                            <w:p w14:paraId="69DA562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Признавая высокий научный и профессиональный уровень работ, названных выше авторов, следует все же отметить, что ими затрагивались лишь отдельные аспекты, связанные с темой настоящего исследования. Особенности административно-правового регулирования лицензирования фармацевтической деятельности до настоящего времени не выступали предметом отдельного монографического исследования, что также свидетельствует о его актуальности, научной новизне и определяет выбор темы диссертации.</w:t>
                              </w:r>
                            </w:p>
                            <w:p w14:paraId="782889C2"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Объектом исследования</w:t>
                              </w:r>
                              <w:r w:rsidRPr="00AF4FB0">
                                <w:rPr>
                                  <w:rFonts w:ascii="Verdana" w:eastAsia="Times New Roman" w:hAnsi="Verdana" w:cs="Times New Roman"/>
                                  <w:kern w:val="0"/>
                                  <w:sz w:val="18"/>
                                  <w:szCs w:val="18"/>
                                  <w:lang w:eastAsia="ru-RU"/>
                                </w:rPr>
                                <w:t> является совокупность общественных отношений, возникающих и развивающихся в связи с осуществлением лицензирования фармацевтической деятельности.</w:t>
                              </w:r>
                            </w:p>
                            <w:p w14:paraId="4639C50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lastRenderedPageBreak/>
                                <w:t>Предмет диссертационного исследования</w:t>
                              </w:r>
                              <w:r w:rsidRPr="00AF4FB0">
                                <w:rPr>
                                  <w:rFonts w:ascii="Verdana" w:eastAsia="Times New Roman" w:hAnsi="Verdana" w:cs="Times New Roman"/>
                                  <w:kern w:val="0"/>
                                  <w:sz w:val="18"/>
                                  <w:szCs w:val="18"/>
                                  <w:lang w:eastAsia="ru-RU"/>
                                </w:rPr>
                                <w:t> составляют нормы</w:t>
                              </w:r>
                              <w:r w:rsidRPr="00AF4FB0">
                                <w:rPr>
                                  <w:rFonts w:ascii="Verdana" w:eastAsia="Times New Roman" w:hAnsi="Verdana" w:cs="Times New Roman"/>
                                  <w:kern w:val="0"/>
                                  <w:sz w:val="18"/>
                                  <w:szCs w:val="18"/>
                                  <w:lang w:eastAsia="ru-RU"/>
                                </w:rPr>
                                <w:br/>
                                <w:t>административного права, которые отражают сущность и содержание</w:t>
                              </w:r>
                              <w:r w:rsidRPr="00AF4FB0">
                                <w:rPr>
                                  <w:rFonts w:ascii="Verdana" w:eastAsia="Times New Roman" w:hAnsi="Verdana" w:cs="Times New Roman"/>
                                  <w:kern w:val="0"/>
                                  <w:sz w:val="18"/>
                                  <w:szCs w:val="18"/>
                                  <w:lang w:eastAsia="ru-RU"/>
                                </w:rPr>
                                <w:br/>
                                <w:t>лицензирования фармацевтической деятельности, а также</w:t>
                              </w:r>
                            </w:p>
                            <w:p w14:paraId="3148403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правоприменительная практика в указанной сфере.</w:t>
                              </w:r>
                            </w:p>
                            <w:p w14:paraId="3BD51B75"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Целью</w:t>
                              </w:r>
                              <w:r w:rsidRPr="00AF4FB0">
                                <w:rPr>
                                  <w:rFonts w:ascii="Verdana" w:eastAsia="Times New Roman" w:hAnsi="Verdana" w:cs="Times New Roman"/>
                                  <w:kern w:val="0"/>
                                  <w:sz w:val="18"/>
                                  <w:szCs w:val="18"/>
                                  <w:lang w:eastAsia="ru-RU"/>
                                </w:rPr>
                                <w:t> </w:t>
                              </w:r>
                              <w:r w:rsidRPr="00AF4FB0">
                                <w:rPr>
                                  <w:rFonts w:ascii="Verdana" w:eastAsia="Times New Roman" w:hAnsi="Verdana" w:cs="Times New Roman"/>
                                  <w:b/>
                                  <w:bCs/>
                                  <w:kern w:val="0"/>
                                  <w:sz w:val="18"/>
                                  <w:szCs w:val="18"/>
                                  <w:lang w:eastAsia="ru-RU"/>
                                </w:rPr>
                                <w:t>исследования</w:t>
                              </w:r>
                              <w:r w:rsidRPr="00AF4FB0">
                                <w:rPr>
                                  <w:rFonts w:ascii="Verdana" w:eastAsia="Times New Roman" w:hAnsi="Verdana" w:cs="Times New Roman"/>
                                  <w:kern w:val="0"/>
                                  <w:sz w:val="18"/>
                                  <w:szCs w:val="18"/>
                                  <w:lang w:eastAsia="ru-RU"/>
                                </w:rPr>
                                <w:t> является разработка совокупности</w:t>
                              </w:r>
                            </w:p>
                            <w:p w14:paraId="798B334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теоретических положений, обеспечивающих повышение эффективности</w:t>
                              </w:r>
                              <w:r w:rsidRPr="00AF4FB0">
                                <w:rPr>
                                  <w:rFonts w:ascii="Verdana" w:eastAsia="Times New Roman" w:hAnsi="Verdana" w:cs="Times New Roman"/>
                                  <w:kern w:val="0"/>
                                  <w:sz w:val="18"/>
                                  <w:szCs w:val="18"/>
                                  <w:lang w:eastAsia="ru-RU"/>
                                </w:rPr>
                                <w:br/>
                                <w:t>административно-правового регулирования лицензирования</w:t>
                              </w:r>
                            </w:p>
                            <w:p w14:paraId="6C3B8B47"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фармацевтической деятельности.</w:t>
                              </w:r>
                            </w:p>
                            <w:p w14:paraId="435B042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Достижение указанной цели обусловливает необходимость постановки и решения следующих </w:t>
                              </w:r>
                              <w:r w:rsidRPr="00AF4FB0">
                                <w:rPr>
                                  <w:rFonts w:ascii="Verdana" w:eastAsia="Times New Roman" w:hAnsi="Verdana" w:cs="Times New Roman"/>
                                  <w:b/>
                                  <w:bCs/>
                                  <w:kern w:val="0"/>
                                  <w:sz w:val="18"/>
                                  <w:szCs w:val="18"/>
                                  <w:lang w:eastAsia="ru-RU"/>
                                </w:rPr>
                                <w:t>задач</w:t>
                              </w:r>
                              <w:r w:rsidRPr="00AF4FB0">
                                <w:rPr>
                                  <w:rFonts w:ascii="Verdana" w:eastAsia="Times New Roman" w:hAnsi="Verdana" w:cs="Times New Roman"/>
                                  <w:kern w:val="0"/>
                                  <w:sz w:val="18"/>
                                  <w:szCs w:val="18"/>
                                  <w:lang w:eastAsia="ru-RU"/>
                                </w:rPr>
                                <w:t>:</w:t>
                              </w:r>
                            </w:p>
                            <w:p w14:paraId="15BA17AB"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1) сформулировать и конкретизировать понятие лицензирования</w:t>
                              </w:r>
                              <w:r w:rsidRPr="00AF4FB0">
                                <w:rPr>
                                  <w:rFonts w:ascii="Verdana" w:eastAsia="Times New Roman" w:hAnsi="Verdana" w:cs="Times New Roman"/>
                                  <w:kern w:val="0"/>
                                  <w:sz w:val="18"/>
                                  <w:szCs w:val="18"/>
                                  <w:lang w:eastAsia="ru-RU"/>
                                </w:rPr>
                                <w:br/>
                                <w:t>фармацевтической деятельности как формы административно-правового</w:t>
                              </w:r>
                              <w:r w:rsidRPr="00AF4FB0">
                                <w:rPr>
                                  <w:rFonts w:ascii="Verdana" w:eastAsia="Times New Roman" w:hAnsi="Verdana" w:cs="Times New Roman"/>
                                  <w:kern w:val="0"/>
                                  <w:sz w:val="18"/>
                                  <w:szCs w:val="18"/>
                                  <w:lang w:eastAsia="ru-RU"/>
                                </w:rPr>
                                <w:br/>
                                <w:t>регулирования;</w:t>
                              </w:r>
                            </w:p>
                            <w:p w14:paraId="1F2ABF02"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2) определить закономерности развития и проблемы</w:t>
                              </w:r>
                              <w:r w:rsidRPr="00AF4FB0">
                                <w:rPr>
                                  <w:rFonts w:ascii="Verdana" w:eastAsia="Times New Roman" w:hAnsi="Verdana" w:cs="Times New Roman"/>
                                  <w:kern w:val="0"/>
                                  <w:sz w:val="18"/>
                                  <w:szCs w:val="18"/>
                                  <w:lang w:eastAsia="ru-RU"/>
                                </w:rPr>
                                <w:br/>
                                <w:t>функционирования системы лицензирования фармацевтической</w:t>
                              </w:r>
                              <w:r w:rsidRPr="00AF4FB0">
                                <w:rPr>
                                  <w:rFonts w:ascii="Verdana" w:eastAsia="Times New Roman" w:hAnsi="Verdana" w:cs="Times New Roman"/>
                                  <w:kern w:val="0"/>
                                  <w:sz w:val="18"/>
                                  <w:szCs w:val="18"/>
                                  <w:lang w:eastAsia="ru-RU"/>
                                </w:rPr>
                                <w:br/>
                                <w:t>деятельности с целью выявления условий, способствующих повышению</w:t>
                              </w:r>
                              <w:r w:rsidRPr="00AF4FB0">
                                <w:rPr>
                                  <w:rFonts w:ascii="Verdana" w:eastAsia="Times New Roman" w:hAnsi="Verdana" w:cs="Times New Roman"/>
                                  <w:kern w:val="0"/>
                                  <w:sz w:val="18"/>
                                  <w:szCs w:val="18"/>
                                  <w:lang w:eastAsia="ru-RU"/>
                                </w:rPr>
                                <w:br/>
                                <w:t>эффективности административно-правового регулирования лицензирования</w:t>
                              </w:r>
                              <w:r w:rsidRPr="00AF4FB0">
                                <w:rPr>
                                  <w:rFonts w:ascii="Verdana" w:eastAsia="Times New Roman" w:hAnsi="Verdana" w:cs="Times New Roman"/>
                                  <w:kern w:val="0"/>
                                  <w:sz w:val="18"/>
                                  <w:szCs w:val="18"/>
                                  <w:lang w:eastAsia="ru-RU"/>
                                </w:rPr>
                                <w:br/>
                                <w:t>фармацевтической деятельности;</w:t>
                              </w:r>
                            </w:p>
                            <w:p w14:paraId="45EE78EE" w14:textId="77777777" w:rsidR="00AF4FB0" w:rsidRPr="00AF4FB0" w:rsidRDefault="00AF4FB0" w:rsidP="00AF4FB0">
                              <w:pPr>
                                <w:widowControl/>
                                <w:numPr>
                                  <w:ilvl w:val="0"/>
                                  <w:numId w:val="3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обобщить зарубежный опыт организации и функционирования системы лицензирования фармацевтической деятельности, выявить особенности и преимущества таких систем различных стран, и оценить целесообразность реализации положительного опыта в российской практике;</w:t>
                              </w:r>
                            </w:p>
                            <w:p w14:paraId="68A22E0E" w14:textId="77777777" w:rsidR="00AF4FB0" w:rsidRPr="00AF4FB0" w:rsidRDefault="00AF4FB0" w:rsidP="00AF4FB0">
                              <w:pPr>
                                <w:widowControl/>
                                <w:numPr>
                                  <w:ilvl w:val="0"/>
                                  <w:numId w:val="3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рассмотреть содержание и сущность лицензионного производства фармацевтической деятельности, выявив недостатки организации административных процедур лицензирования и потребности практики в рекомендациях по их совершенствованию;</w:t>
                              </w:r>
                            </w:p>
                            <w:p w14:paraId="30CDC8FF" w14:textId="77777777" w:rsidR="00AF4FB0" w:rsidRPr="00AF4FB0" w:rsidRDefault="00AF4FB0" w:rsidP="00AF4FB0">
                              <w:pPr>
                                <w:widowControl/>
                                <w:numPr>
                                  <w:ilvl w:val="0"/>
                                  <w:numId w:val="3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сформировать комплекс научно обоснованных положений по практической реализации мер, направленных на совершенствование организации контроля за соблюдением правил лицензирования фармацевтической деятельности;</w:t>
                              </w:r>
                            </w:p>
                            <w:p w14:paraId="61A4A66B" w14:textId="77777777" w:rsidR="00AF4FB0" w:rsidRPr="00AF4FB0" w:rsidRDefault="00AF4FB0" w:rsidP="00AF4FB0">
                              <w:pPr>
                                <w:widowControl/>
                                <w:numPr>
                                  <w:ilvl w:val="0"/>
                                  <w:numId w:val="3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сформулировать предложения по совершенствованию норм об административной ответственности в сфере лицензирования фармацевтической деятельности;</w:t>
                              </w:r>
                            </w:p>
                            <w:p w14:paraId="0491312A" w14:textId="77777777" w:rsidR="00AF4FB0" w:rsidRPr="00AF4FB0" w:rsidRDefault="00AF4FB0" w:rsidP="00AF4FB0">
                              <w:pPr>
                                <w:widowControl/>
                                <w:numPr>
                                  <w:ilvl w:val="0"/>
                                  <w:numId w:val="36"/>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разработать рекомендации, направленные на оптимизацию административно-правового механизма лицензирования фармацевтической деятельности в Российской Федерации.</w:t>
                              </w:r>
                            </w:p>
                            <w:p w14:paraId="5117C703"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Методологической основой</w:t>
                              </w:r>
                              <w:r w:rsidRPr="00AF4FB0">
                                <w:rPr>
                                  <w:rFonts w:ascii="Verdana" w:eastAsia="Times New Roman" w:hAnsi="Verdana" w:cs="Times New Roman"/>
                                  <w:kern w:val="0"/>
                                  <w:sz w:val="18"/>
                                  <w:szCs w:val="18"/>
                                  <w:lang w:eastAsia="ru-RU"/>
                                </w:rPr>
                                <w:t> исследования явились общие и частные научные методы познания объективной действительности. В работе</w:t>
                              </w:r>
                            </w:p>
                            <w:p w14:paraId="183AA51E"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использованы системный подход, формально-юридический, сравнительно-</w:t>
                              </w:r>
                              <w:r w:rsidRPr="00AF4FB0">
                                <w:rPr>
                                  <w:rFonts w:ascii="Verdana" w:eastAsia="Times New Roman" w:hAnsi="Verdana" w:cs="Times New Roman"/>
                                  <w:kern w:val="0"/>
                                  <w:sz w:val="18"/>
                                  <w:szCs w:val="18"/>
                                  <w:lang w:eastAsia="ru-RU"/>
                                </w:rPr>
                                <w:br/>
                                <w:t>правовой, логико-юридический, конкретно-</w:t>
                              </w:r>
                              <w:proofErr w:type="gramStart"/>
                              <w:r w:rsidRPr="00AF4FB0">
                                <w:rPr>
                                  <w:rFonts w:ascii="Verdana" w:eastAsia="Times New Roman" w:hAnsi="Verdana" w:cs="Times New Roman"/>
                                  <w:kern w:val="0"/>
                                  <w:sz w:val="18"/>
                                  <w:szCs w:val="18"/>
                                  <w:lang w:eastAsia="ru-RU"/>
                                </w:rPr>
                                <w:t>социологический,</w:t>
                              </w:r>
                              <w:r w:rsidRPr="00AF4FB0">
                                <w:rPr>
                                  <w:rFonts w:ascii="Verdana" w:eastAsia="Times New Roman" w:hAnsi="Verdana" w:cs="Times New Roman"/>
                                  <w:kern w:val="0"/>
                                  <w:sz w:val="18"/>
                                  <w:szCs w:val="18"/>
                                  <w:lang w:eastAsia="ru-RU"/>
                                </w:rPr>
                                <w:br/>
                                <w:t>статистический</w:t>
                              </w:r>
                              <w:proofErr w:type="gramEnd"/>
                              <w:r w:rsidRPr="00AF4FB0">
                                <w:rPr>
                                  <w:rFonts w:ascii="Verdana" w:eastAsia="Times New Roman" w:hAnsi="Verdana" w:cs="Times New Roman"/>
                                  <w:kern w:val="0"/>
                                  <w:sz w:val="18"/>
                                  <w:szCs w:val="18"/>
                                  <w:lang w:eastAsia="ru-RU"/>
                                </w:rPr>
                                <w:t>, историко-правовой методы исследования.</w:t>
                              </w:r>
                            </w:p>
                            <w:p w14:paraId="1CDD406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lastRenderedPageBreak/>
                                <w:t>Теоретическую основу</w:t>
                              </w:r>
                              <w:r w:rsidRPr="00AF4FB0">
                                <w:rPr>
                                  <w:rFonts w:ascii="Verdana" w:eastAsia="Times New Roman" w:hAnsi="Verdana" w:cs="Times New Roman"/>
                                  <w:kern w:val="0"/>
                                  <w:sz w:val="18"/>
                                  <w:szCs w:val="18"/>
                                  <w:lang w:eastAsia="ru-RU"/>
                                </w:rPr>
                                <w:t> исследования составили фундаментальные труды по общей теории права, современные достижения науки административного, гражданского, уголовного права.</w:t>
                              </w:r>
                            </w:p>
                            <w:p w14:paraId="6EFB597F"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Нормативной базой исследования</w:t>
                              </w:r>
                              <w:r w:rsidRPr="00AF4FB0">
                                <w:rPr>
                                  <w:rFonts w:ascii="Verdana" w:eastAsia="Times New Roman" w:hAnsi="Verdana" w:cs="Times New Roman"/>
                                  <w:kern w:val="0"/>
                                  <w:sz w:val="18"/>
                                  <w:szCs w:val="18"/>
                                  <w:lang w:eastAsia="ru-RU"/>
                                </w:rPr>
                                <w:t> являются общепризнанные</w:t>
                              </w:r>
                              <w:r w:rsidRPr="00AF4FB0">
                                <w:rPr>
                                  <w:rFonts w:ascii="Verdana" w:eastAsia="Times New Roman" w:hAnsi="Verdana" w:cs="Times New Roman"/>
                                  <w:kern w:val="0"/>
                                  <w:sz w:val="18"/>
                                  <w:szCs w:val="18"/>
                                  <w:lang w:eastAsia="ru-RU"/>
                                </w:rPr>
                                <w:br/>
                                <w:t>принципы и нормы международного права и международные договоры</w:t>
                              </w:r>
                              <w:r w:rsidRPr="00AF4FB0">
                                <w:rPr>
                                  <w:rFonts w:ascii="Verdana" w:eastAsia="Times New Roman" w:hAnsi="Verdana" w:cs="Times New Roman"/>
                                  <w:kern w:val="0"/>
                                  <w:sz w:val="18"/>
                                  <w:szCs w:val="18"/>
                                  <w:lang w:eastAsia="ru-RU"/>
                                </w:rPr>
                                <w:br/>
                                <w:t>Российской Федерации, Конституция Российской Федерации, федеральные</w:t>
                              </w:r>
                              <w:r w:rsidRPr="00AF4FB0">
                                <w:rPr>
                                  <w:rFonts w:ascii="Verdana" w:eastAsia="Times New Roman" w:hAnsi="Verdana" w:cs="Times New Roman"/>
                                  <w:kern w:val="0"/>
                                  <w:sz w:val="18"/>
                                  <w:szCs w:val="18"/>
                                  <w:lang w:eastAsia="ru-RU"/>
                                </w:rPr>
                                <w:br/>
                                <w:t>конституционные и федеральные законы, указы Президента Российской</w:t>
                              </w:r>
                              <w:r w:rsidRPr="00AF4FB0">
                                <w:rPr>
                                  <w:rFonts w:ascii="Verdana" w:eastAsia="Times New Roman" w:hAnsi="Verdana" w:cs="Times New Roman"/>
                                  <w:kern w:val="0"/>
                                  <w:sz w:val="18"/>
                                  <w:szCs w:val="18"/>
                                  <w:lang w:eastAsia="ru-RU"/>
                                </w:rPr>
                                <w:br/>
                                <w:t>Федерации и постановления Правительства Российской Федерации, приказы</w:t>
                              </w:r>
                              <w:r w:rsidRPr="00AF4FB0">
                                <w:rPr>
                                  <w:rFonts w:ascii="Verdana" w:eastAsia="Times New Roman" w:hAnsi="Verdana" w:cs="Times New Roman"/>
                                  <w:kern w:val="0"/>
                                  <w:sz w:val="18"/>
                                  <w:szCs w:val="18"/>
                                  <w:lang w:eastAsia="ru-RU"/>
                                </w:rPr>
                                <w:br/>
                                <w:t>Министерства здравоохранения Российской Федерации, Министерства</w:t>
                              </w:r>
                              <w:r w:rsidRPr="00AF4FB0">
                                <w:rPr>
                                  <w:rFonts w:ascii="Verdana" w:eastAsia="Times New Roman" w:hAnsi="Verdana" w:cs="Times New Roman"/>
                                  <w:kern w:val="0"/>
                                  <w:sz w:val="18"/>
                                  <w:szCs w:val="18"/>
                                  <w:lang w:eastAsia="ru-RU"/>
                                </w:rPr>
                                <w:br/>
                                <w:t>сельского хозяйства Российской Федерации, иные нормативные правовые</w:t>
                              </w:r>
                              <w:r w:rsidRPr="00AF4FB0">
                                <w:rPr>
                                  <w:rFonts w:ascii="Verdana" w:eastAsia="Times New Roman" w:hAnsi="Verdana" w:cs="Times New Roman"/>
                                  <w:kern w:val="0"/>
                                  <w:sz w:val="18"/>
                                  <w:szCs w:val="18"/>
                                  <w:lang w:eastAsia="ru-RU"/>
                                </w:rPr>
                                <w:br/>
                                <w:t>акты. Анализ становления и развития системы лицензирования</w:t>
                              </w:r>
                            </w:p>
                            <w:p w14:paraId="3BA546F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предпринимательской деятельности в сфере обращения лекарственных средств в России проведен с использованием ранее действовавших опубликованных нормативных правовых актов.</w:t>
                              </w:r>
                            </w:p>
                            <w:p w14:paraId="4E9F2AF2"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Эмпирическая база исследования представлена</w:t>
                              </w:r>
                              <w:r w:rsidRPr="00AF4FB0">
                                <w:rPr>
                                  <w:rFonts w:ascii="Verdana" w:eastAsia="Times New Roman" w:hAnsi="Verdana" w:cs="Times New Roman"/>
                                  <w:kern w:val="0"/>
                                  <w:sz w:val="18"/>
                                  <w:szCs w:val="18"/>
                                  <w:lang w:eastAsia="ru-RU"/>
                                </w:rPr>
                                <w:t> материалами</w:t>
                              </w:r>
                              <w:r w:rsidRPr="00AF4FB0">
                                <w:rPr>
                                  <w:rFonts w:ascii="Verdana" w:eastAsia="Times New Roman" w:hAnsi="Verdana" w:cs="Times New Roman"/>
                                  <w:kern w:val="0"/>
                                  <w:sz w:val="18"/>
                                  <w:szCs w:val="18"/>
                                  <w:lang w:eastAsia="ru-RU"/>
                                </w:rPr>
                                <w:br/>
                                <w:t xml:space="preserve">лицензионной практики Росздравнадзора, </w:t>
                              </w:r>
                              <w:proofErr w:type="spellStart"/>
                              <w:r w:rsidRPr="00AF4FB0">
                                <w:rPr>
                                  <w:rFonts w:ascii="Verdana" w:eastAsia="Times New Roman" w:hAnsi="Verdana" w:cs="Times New Roman"/>
                                  <w:kern w:val="0"/>
                                  <w:sz w:val="18"/>
                                  <w:szCs w:val="18"/>
                                  <w:lang w:eastAsia="ru-RU"/>
                                </w:rPr>
                                <w:t>Россельхознадзора</w:t>
                              </w:r>
                              <w:proofErr w:type="spellEnd"/>
                              <w:r w:rsidRPr="00AF4FB0">
                                <w:rPr>
                                  <w:rFonts w:ascii="Verdana" w:eastAsia="Times New Roman" w:hAnsi="Verdana" w:cs="Times New Roman"/>
                                  <w:kern w:val="0"/>
                                  <w:sz w:val="18"/>
                                  <w:szCs w:val="18"/>
                                  <w:lang w:eastAsia="ru-RU"/>
                                </w:rPr>
                                <w:t>;</w:t>
                              </w:r>
                            </w:p>
                            <w:p w14:paraId="4B3F63E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статистическими и аналитическими материалами Росстата, Ассоциации российских фармацевтических производителей и др., независимых экспертов в фармацевтической сфере за период с 2000 по 2016 гг.</w:t>
                              </w:r>
                            </w:p>
                            <w:p w14:paraId="59E759A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Научная новизна.</w:t>
                              </w:r>
                              <w:r w:rsidRPr="00AF4FB0">
                                <w:rPr>
                                  <w:rFonts w:ascii="Verdana" w:eastAsia="Times New Roman" w:hAnsi="Verdana" w:cs="Times New Roman"/>
                                  <w:kern w:val="0"/>
                                  <w:sz w:val="18"/>
                                  <w:szCs w:val="18"/>
                                  <w:lang w:eastAsia="ru-RU"/>
                                </w:rPr>
                                <w:t> Диссертация представляет собой монографическое</w:t>
                              </w:r>
                              <w:r w:rsidRPr="00AF4FB0">
                                <w:rPr>
                                  <w:rFonts w:ascii="Verdana" w:eastAsia="Times New Roman" w:hAnsi="Verdana" w:cs="Times New Roman"/>
                                  <w:kern w:val="0"/>
                                  <w:sz w:val="18"/>
                                  <w:szCs w:val="18"/>
                                  <w:lang w:eastAsia="ru-RU"/>
                                </w:rPr>
                                <w:br/>
                                <w:t>исследование, в котором осуществлена теоретическая разработка основных</w:t>
                              </w:r>
                              <w:r w:rsidRPr="00AF4FB0">
                                <w:rPr>
                                  <w:rFonts w:ascii="Verdana" w:eastAsia="Times New Roman" w:hAnsi="Verdana" w:cs="Times New Roman"/>
                                  <w:kern w:val="0"/>
                                  <w:sz w:val="18"/>
                                  <w:szCs w:val="18"/>
                                  <w:lang w:eastAsia="ru-RU"/>
                                </w:rPr>
                                <w:br/>
                                <w:t>положений административно-правового регулирования лицензирования</w:t>
                              </w:r>
                              <w:r w:rsidRPr="00AF4FB0">
                                <w:rPr>
                                  <w:rFonts w:ascii="Verdana" w:eastAsia="Times New Roman" w:hAnsi="Verdana" w:cs="Times New Roman"/>
                                  <w:kern w:val="0"/>
                                  <w:sz w:val="18"/>
                                  <w:szCs w:val="18"/>
                                  <w:lang w:eastAsia="ru-RU"/>
                                </w:rPr>
                                <w:br/>
                                <w:t>фармацевтической деятельности как формы административно-правового</w:t>
                              </w:r>
                              <w:r w:rsidRPr="00AF4FB0">
                                <w:rPr>
                                  <w:rFonts w:ascii="Verdana" w:eastAsia="Times New Roman" w:hAnsi="Verdana" w:cs="Times New Roman"/>
                                  <w:kern w:val="0"/>
                                  <w:sz w:val="18"/>
                                  <w:szCs w:val="18"/>
                                  <w:lang w:eastAsia="ru-RU"/>
                                </w:rPr>
                                <w:br/>
                                <w:t xml:space="preserve">регулирования. Разработанная совокупность теоретических </w:t>
                              </w:r>
                              <w:proofErr w:type="gramStart"/>
                              <w:r w:rsidRPr="00AF4FB0">
                                <w:rPr>
                                  <w:rFonts w:ascii="Verdana" w:eastAsia="Times New Roman" w:hAnsi="Verdana" w:cs="Times New Roman"/>
                                  <w:kern w:val="0"/>
                                  <w:sz w:val="18"/>
                                  <w:szCs w:val="18"/>
                                  <w:lang w:eastAsia="ru-RU"/>
                                </w:rPr>
                                <w:t>положений,</w:t>
                              </w:r>
                              <w:r w:rsidRPr="00AF4FB0">
                                <w:rPr>
                                  <w:rFonts w:ascii="Verdana" w:eastAsia="Times New Roman" w:hAnsi="Verdana" w:cs="Times New Roman"/>
                                  <w:kern w:val="0"/>
                                  <w:sz w:val="18"/>
                                  <w:szCs w:val="18"/>
                                  <w:lang w:eastAsia="ru-RU"/>
                                </w:rPr>
                                <w:br/>
                                <w:t>предложений</w:t>
                              </w:r>
                              <w:proofErr w:type="gramEnd"/>
                              <w:r w:rsidRPr="00AF4FB0">
                                <w:rPr>
                                  <w:rFonts w:ascii="Verdana" w:eastAsia="Times New Roman" w:hAnsi="Verdana" w:cs="Times New Roman"/>
                                  <w:kern w:val="0"/>
                                  <w:sz w:val="18"/>
                                  <w:szCs w:val="18"/>
                                  <w:lang w:eastAsia="ru-RU"/>
                                </w:rPr>
                                <w:t xml:space="preserve"> и рекомендаций в комплексе обеспечивают повышение</w:t>
                              </w:r>
                              <w:r w:rsidRPr="00AF4FB0">
                                <w:rPr>
                                  <w:rFonts w:ascii="Verdana" w:eastAsia="Times New Roman" w:hAnsi="Verdana" w:cs="Times New Roman"/>
                                  <w:kern w:val="0"/>
                                  <w:sz w:val="18"/>
                                  <w:szCs w:val="18"/>
                                  <w:lang w:eastAsia="ru-RU"/>
                                </w:rPr>
                                <w:br/>
                                <w:t>эффективности лицензирования фармацевтической деятельности на</w:t>
                              </w:r>
                            </w:p>
                            <w:p w14:paraId="1B67F86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современном этапе.</w:t>
                              </w:r>
                            </w:p>
                            <w:p w14:paraId="7EB11D85"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Критерию новизны соответствуют следующие теоретические положения диссертации:</w:t>
                              </w:r>
                            </w:p>
                            <w:p w14:paraId="6BC6678F"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во введении в научный оборот комплексных понятий лицензирования фармацевтической деятельности, производства по лицензированию фармацевтической деятельности, контроля за соблюдением лицензионных требований в сфере фармацевтической деятельности;</w:t>
                              </w:r>
                            </w:p>
                            <w:p w14:paraId="357FB6AF"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 определении условий, способствующих повышению эффективности административно-правового регулирования лицензирования фармацевтической деятельности;</w:t>
                              </w:r>
                            </w:p>
                            <w:p w14:paraId="7F903A67"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 обосновании необходимости адаптации положительного зарубежного опыта организации лицензирования фармацевтической деятельности к российской действительности;</w:t>
                              </w:r>
                            </w:p>
                            <w:p w14:paraId="5B1D71A9"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lastRenderedPageBreak/>
                                <w:t>в выявлении недостатков организации административных процедур лицензирования фармацевтической деятельности и потребностей практики в разработке рекомендаций по их совершенствованию;</w:t>
                              </w:r>
                            </w:p>
                            <w:p w14:paraId="139E3E22"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 разработке предложений по совершенствованию норм об административной ответственности за нарушение процедур лицензирования фармацевтической деятельности;</w:t>
                              </w:r>
                            </w:p>
                            <w:p w14:paraId="38C25ABF"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 разработке рекомендаций, направленных на оптимизацию взаимодействия органов исполнительной власти при осуществлении ими контрольно-надзорных функций в сфере фармацевтической деятельности;</w:t>
                              </w:r>
                            </w:p>
                            <w:p w14:paraId="1320144D"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 формировании комплекса научно обоснованных положений по практической реализации мер, направленных на совершенствование деятельности по противодействию нарушениям лицензионного законодательства.</w:t>
                              </w:r>
                            </w:p>
                            <w:p w14:paraId="50B78951"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Научная новизна диссертационного исследования нашла отражение в основных </w:t>
                              </w:r>
                              <w:r w:rsidRPr="00AF4FB0">
                                <w:rPr>
                                  <w:rFonts w:ascii="Verdana" w:eastAsia="Times New Roman" w:hAnsi="Verdana" w:cs="Times New Roman"/>
                                  <w:b/>
                                  <w:bCs/>
                                  <w:kern w:val="0"/>
                                  <w:sz w:val="18"/>
                                  <w:szCs w:val="18"/>
                                  <w:lang w:eastAsia="ru-RU"/>
                                </w:rPr>
                                <w:t>положениях, выносимых на защиту:</w:t>
                              </w:r>
                            </w:p>
                            <w:p w14:paraId="2C1BBCDF"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1. Исследование лицензирования фармацевтической деятельности через</w:t>
                              </w:r>
                              <w:r w:rsidRPr="00AF4FB0">
                                <w:rPr>
                                  <w:rFonts w:ascii="Verdana" w:eastAsia="Times New Roman" w:hAnsi="Verdana" w:cs="Times New Roman"/>
                                  <w:kern w:val="0"/>
                                  <w:sz w:val="18"/>
                                  <w:szCs w:val="18"/>
                                  <w:lang w:eastAsia="ru-RU"/>
                                </w:rPr>
                                <w:br/>
                                <w:t>призму функций государственного управления позволило сформулировать</w:t>
                              </w:r>
                              <w:r w:rsidRPr="00AF4FB0">
                                <w:rPr>
                                  <w:rFonts w:ascii="Verdana" w:eastAsia="Times New Roman" w:hAnsi="Verdana" w:cs="Times New Roman"/>
                                  <w:kern w:val="0"/>
                                  <w:sz w:val="18"/>
                                  <w:szCs w:val="18"/>
                                  <w:lang w:eastAsia="ru-RU"/>
                                </w:rPr>
                                <w:br/>
                                <w:t>понятие лицензирования фармацевтической деятельности как:</w:t>
                              </w:r>
                            </w:p>
                            <w:p w14:paraId="3F2985B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формы административно-правового регулирования, опосредующей особый вид административной деятельности уполномоченных органов исполнительной власти, представляющей собой санкционирование и государственное подтверждение прав юридических лиц на осуществление оптовой торговли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 а также контроль и надзор данных видов деятельности;</w:t>
                              </w:r>
                            </w:p>
                            <w:p w14:paraId="36FA8023"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разновидность административно-управленческого процесса как комплекса взаимосвязанных административных процедур, в рамках которых осуществляется деятельность по реализации органами исполнительной власти публичного интереса с целью защиты интересов участников фармацевтического рынка, а также защиты жизни и здоровья граждан как конечных потребителей лекарственных препаратов.</w:t>
                              </w:r>
                            </w:p>
                            <w:p w14:paraId="43129854" w14:textId="77777777" w:rsidR="00AF4FB0" w:rsidRPr="00AF4FB0" w:rsidRDefault="00AF4FB0" w:rsidP="00AF4FB0">
                              <w:pPr>
                                <w:widowControl/>
                                <w:numPr>
                                  <w:ilvl w:val="0"/>
                                  <w:numId w:val="37"/>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Управленческие процедуры лицензирования фармацевтической деятельности включают в себя: 1) принятие решения по возбуждению лицензионного производства; 2) сбор и анализ информации о лицензируемом объекте; 3) принятие решения по лицензионному делу; 4) исполнение этого решения. При необходимости, в процессе лицензирования фармацевтической деятельности, могут быть проведены </w:t>
                              </w:r>
                              <w:proofErr w:type="spellStart"/>
                              <w:r w:rsidRPr="00AF4FB0">
                                <w:rPr>
                                  <w:rFonts w:ascii="Verdana" w:eastAsia="Times New Roman" w:hAnsi="Verdana" w:cs="Times New Roman"/>
                                  <w:kern w:val="0"/>
                                  <w:sz w:val="18"/>
                                  <w:szCs w:val="18"/>
                                  <w:lang w:eastAsia="ru-RU"/>
                                </w:rPr>
                                <w:t>юрисдикционные</w:t>
                              </w:r>
                              <w:proofErr w:type="spellEnd"/>
                              <w:r w:rsidRPr="00AF4FB0">
                                <w:rPr>
                                  <w:rFonts w:ascii="Verdana" w:eastAsia="Times New Roman" w:hAnsi="Verdana" w:cs="Times New Roman"/>
                                  <w:kern w:val="0"/>
                                  <w:sz w:val="18"/>
                                  <w:szCs w:val="18"/>
                                  <w:lang w:eastAsia="ru-RU"/>
                                </w:rPr>
                                <w:t xml:space="preserve"> процедуры: обжалование принятого решения (факультативная стадия); надзор за соблюдением лицензиатами установленных требований; применение мер административно-правового принуждения, в </w:t>
                              </w:r>
                              <w:proofErr w:type="spellStart"/>
                              <w:r w:rsidRPr="00AF4FB0">
                                <w:rPr>
                                  <w:rFonts w:ascii="Verdana" w:eastAsia="Times New Roman" w:hAnsi="Verdana" w:cs="Times New Roman"/>
                                  <w:kern w:val="0"/>
                                  <w:sz w:val="18"/>
                                  <w:szCs w:val="18"/>
                                  <w:lang w:eastAsia="ru-RU"/>
                                </w:rPr>
                                <w:t>т.ч</w:t>
                              </w:r>
                              <w:proofErr w:type="spellEnd"/>
                              <w:r w:rsidRPr="00AF4FB0">
                                <w:rPr>
                                  <w:rFonts w:ascii="Verdana" w:eastAsia="Times New Roman" w:hAnsi="Verdana" w:cs="Times New Roman"/>
                                  <w:kern w:val="0"/>
                                  <w:sz w:val="18"/>
                                  <w:szCs w:val="18"/>
                                  <w:lang w:eastAsia="ru-RU"/>
                                </w:rPr>
                                <w:t>. административных наказаний к виновным.</w:t>
                              </w:r>
                            </w:p>
                            <w:p w14:paraId="3B6AB1A5" w14:textId="77777777" w:rsidR="00AF4FB0" w:rsidRPr="00AF4FB0" w:rsidRDefault="00AF4FB0" w:rsidP="00AF4FB0">
                              <w:pPr>
                                <w:widowControl/>
                                <w:numPr>
                                  <w:ilvl w:val="0"/>
                                  <w:numId w:val="37"/>
                                </w:numPr>
                                <w:suppressAutoHyphens w:val="0"/>
                                <w:spacing w:before="100" w:beforeAutospacing="1" w:after="100" w:afterAutospacing="1" w:line="220" w:lineRule="atLeast"/>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К основным критериям, способствующим совершенствованию отечественного административно-правового регулирования лицензирования</w:t>
                              </w:r>
                            </w:p>
                            <w:p w14:paraId="072DECB3"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lastRenderedPageBreak/>
                                <w:t>фармацевтической деятельности в целях оптимального решения поставленных социальных целей, относятся:</w:t>
                              </w:r>
                            </w:p>
                            <w:p w14:paraId="07DE35C5"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xml:space="preserve">наличие широкого перечня лицензионных требований и условий, выполнение которых лицензиатом обязательно, в </w:t>
                              </w:r>
                              <w:proofErr w:type="spellStart"/>
                              <w:r w:rsidRPr="00AF4FB0">
                                <w:rPr>
                                  <w:rFonts w:ascii="Verdana" w:eastAsia="Times New Roman" w:hAnsi="Verdana" w:cs="Times New Roman"/>
                                  <w:kern w:val="0"/>
                                  <w:sz w:val="18"/>
                                  <w:szCs w:val="18"/>
                                  <w:lang w:eastAsia="ru-RU"/>
                                </w:rPr>
                                <w:t>т.ч</w:t>
                              </w:r>
                              <w:proofErr w:type="spellEnd"/>
                              <w:r w:rsidRPr="00AF4FB0">
                                <w:rPr>
                                  <w:rFonts w:ascii="Verdana" w:eastAsia="Times New Roman" w:hAnsi="Verdana" w:cs="Times New Roman"/>
                                  <w:kern w:val="0"/>
                                  <w:sz w:val="18"/>
                                  <w:szCs w:val="18"/>
                                  <w:lang w:eastAsia="ru-RU"/>
                                </w:rPr>
                                <w:t>. установление показателей рациональности образования сети аптечных (ветеринарных аптечных) организаций, учет расстояния между фармацевтическими организациями, размер площадей и складских помещений (установление требований к помещениям различных аптечных (ветеринарных аптечных) организаций (аптека, аптечный пункт и т.д.);</w:t>
                              </w:r>
                            </w:p>
                            <w:p w14:paraId="72C17685"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высокий уровень квалификационных требований к соискателю лицензии (высшее или среднее фармацевтическое образование и определенный стаж - не менее 5 лет);</w:t>
                              </w:r>
                            </w:p>
                            <w:p w14:paraId="02ECAFC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запрет на долевую собственность и ограничение количества аптек (ветеринарных аптек) на одного управляющего или собственника;</w:t>
                              </w:r>
                            </w:p>
                            <w:p w14:paraId="4D1F0DB9"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наличие кодексов морально-профессиональной этики и правил поведения работников фармацевтической отрасли.</w:t>
                              </w:r>
                            </w:p>
                            <w:p w14:paraId="3B5E5C29"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4. Разработанный автором комплекс научно обоснованных положений по</w:t>
                              </w:r>
                              <w:r w:rsidRPr="00AF4FB0">
                                <w:rPr>
                                  <w:rFonts w:ascii="Verdana" w:eastAsia="Times New Roman" w:hAnsi="Verdana" w:cs="Times New Roman"/>
                                  <w:kern w:val="0"/>
                                  <w:sz w:val="18"/>
                                  <w:szCs w:val="18"/>
                                  <w:lang w:eastAsia="ru-RU"/>
                                </w:rPr>
                                <w:br/>
                                <w:t>реализации общих условий, способствующих повышению эффективности</w:t>
                              </w:r>
                              <w:r w:rsidRPr="00AF4FB0">
                                <w:rPr>
                                  <w:rFonts w:ascii="Verdana" w:eastAsia="Times New Roman" w:hAnsi="Verdana" w:cs="Times New Roman"/>
                                  <w:kern w:val="0"/>
                                  <w:sz w:val="18"/>
                                  <w:szCs w:val="18"/>
                                  <w:lang w:eastAsia="ru-RU"/>
                                </w:rPr>
                                <w:br/>
                                <w:t>административно-правового регулирования лицензирования</w:t>
                              </w:r>
                            </w:p>
                            <w:p w14:paraId="2E02553B"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фармацевтической деятельности, включает в себя:</w:t>
                              </w:r>
                            </w:p>
                            <w:p w14:paraId="2A8C851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использование потенциала программно-целевого подхода для организации лицензионной деятельности в целях повышения ее экономического, социального и профилактического эффекта;</w:t>
                              </w:r>
                            </w:p>
                            <w:p w14:paraId="6BDA6FD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дополнение «социальных» целей лицензирования предпринимательской деятельности, предусмотренных ч. 1 ст. 2 Федерального закона от 4 мая 2011 г. № 99-ФЗ «О лицензировании отдельных видов деятельности» (далее - Федеральный закон «О лицензировании отдельных видов деятельности»), «экономическими» целями</w:t>
                              </w:r>
                            </w:p>
                            <w:p w14:paraId="36024714"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 повышением конкурентоспособности отечественной промышленности и защитой внутреннего рынка от недобросовестной конкуренции;</w:t>
                              </w:r>
                            </w:p>
                            <w:p w14:paraId="106DA35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w:t>
                              </w:r>
                              <w:r w:rsidRPr="00AF4FB0">
                                <w:rPr>
                                  <w:rFonts w:ascii="Verdana" w:eastAsia="Times New Roman" w:hAnsi="Verdana" w:cs="Times New Roman"/>
                                  <w:kern w:val="0"/>
                                  <w:sz w:val="18"/>
                                  <w:szCs w:val="18"/>
                                  <w:lang w:eastAsia="ru-RU"/>
                                </w:rPr>
                                <w:t> закрепление структуры органов исполнительной власти, в полномочия</w:t>
                              </w:r>
                              <w:r w:rsidRPr="00AF4FB0">
                                <w:rPr>
                                  <w:rFonts w:ascii="Verdana" w:eastAsia="Times New Roman" w:hAnsi="Verdana" w:cs="Times New Roman"/>
                                  <w:kern w:val="0"/>
                                  <w:sz w:val="18"/>
                                  <w:szCs w:val="18"/>
                                  <w:lang w:eastAsia="ru-RU"/>
                                </w:rPr>
                                <w:br/>
                                <w:t>которых входит предоставление, переоформление лицензий, продление срока</w:t>
                              </w:r>
                              <w:r w:rsidRPr="00AF4FB0">
                                <w:rPr>
                                  <w:rFonts w:ascii="Verdana" w:eastAsia="Times New Roman" w:hAnsi="Verdana" w:cs="Times New Roman"/>
                                  <w:kern w:val="0"/>
                                  <w:sz w:val="18"/>
                                  <w:szCs w:val="18"/>
                                  <w:lang w:eastAsia="ru-RU"/>
                                </w:rPr>
                                <w:br/>
                                <w:t>действия лицензий, осуществление лицензионного контроля и надзора в</w:t>
                              </w:r>
                              <w:r w:rsidRPr="00AF4FB0">
                                <w:rPr>
                                  <w:rFonts w:ascii="Verdana" w:eastAsia="Times New Roman" w:hAnsi="Verdana" w:cs="Times New Roman"/>
                                  <w:kern w:val="0"/>
                                  <w:sz w:val="18"/>
                                  <w:szCs w:val="18"/>
                                  <w:lang w:eastAsia="ru-RU"/>
                                </w:rPr>
                                <w:br/>
                                <w:t>фармацевтической сфере с указанием порядка их взаимодействия и задач на</w:t>
                              </w:r>
                              <w:r w:rsidRPr="00AF4FB0">
                                <w:rPr>
                                  <w:rFonts w:ascii="Verdana" w:eastAsia="Times New Roman" w:hAnsi="Verdana" w:cs="Times New Roman"/>
                                  <w:kern w:val="0"/>
                                  <w:sz w:val="18"/>
                                  <w:szCs w:val="18"/>
                                  <w:lang w:eastAsia="ru-RU"/>
                                </w:rPr>
                                <w:br/>
                                <w:t>уровне межведомственного нормативного правового акта.</w:t>
                              </w:r>
                            </w:p>
                            <w:p w14:paraId="5920B2C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5. Автором обоснован комплекс мер, направленных на устранение</w:t>
                              </w:r>
                              <w:r w:rsidRPr="00AF4FB0">
                                <w:rPr>
                                  <w:rFonts w:ascii="Verdana" w:eastAsia="Times New Roman" w:hAnsi="Verdana" w:cs="Times New Roman"/>
                                  <w:kern w:val="0"/>
                                  <w:sz w:val="18"/>
                                  <w:szCs w:val="18"/>
                                  <w:lang w:eastAsia="ru-RU"/>
                                </w:rPr>
                                <w:br/>
                                <w:t>межведомственной разобщенности и оптимизацию взаимодействия органов</w:t>
                              </w:r>
                              <w:r w:rsidRPr="00AF4FB0">
                                <w:rPr>
                                  <w:rFonts w:ascii="Verdana" w:eastAsia="Times New Roman" w:hAnsi="Verdana" w:cs="Times New Roman"/>
                                  <w:kern w:val="0"/>
                                  <w:sz w:val="18"/>
                                  <w:szCs w:val="18"/>
                                  <w:lang w:eastAsia="ru-RU"/>
                                </w:rPr>
                                <w:br/>
                                <w:t>исполнительной власти и других государственных органов при осуществлении</w:t>
                              </w:r>
                              <w:r w:rsidRPr="00AF4FB0">
                                <w:rPr>
                                  <w:rFonts w:ascii="Verdana" w:eastAsia="Times New Roman" w:hAnsi="Verdana" w:cs="Times New Roman"/>
                                  <w:kern w:val="0"/>
                                  <w:sz w:val="18"/>
                                  <w:szCs w:val="18"/>
                                  <w:lang w:eastAsia="ru-RU"/>
                                </w:rPr>
                                <w:br/>
                                <w:t xml:space="preserve">ими государственной функции по организации и проведению </w:t>
                              </w:r>
                              <w:r w:rsidRPr="00AF4FB0">
                                <w:rPr>
                                  <w:rFonts w:ascii="Verdana" w:eastAsia="Times New Roman" w:hAnsi="Verdana" w:cs="Times New Roman"/>
                                  <w:kern w:val="0"/>
                                  <w:sz w:val="18"/>
                                  <w:szCs w:val="18"/>
                                  <w:lang w:eastAsia="ru-RU"/>
                                </w:rPr>
                                <w:lastRenderedPageBreak/>
                                <w:t>лицензионного</w:t>
                              </w:r>
                              <w:r w:rsidRPr="00AF4FB0">
                                <w:rPr>
                                  <w:rFonts w:ascii="Verdana" w:eastAsia="Times New Roman" w:hAnsi="Verdana" w:cs="Times New Roman"/>
                                  <w:kern w:val="0"/>
                                  <w:sz w:val="18"/>
                                  <w:szCs w:val="18"/>
                                  <w:lang w:eastAsia="ru-RU"/>
                                </w:rPr>
                                <w:br/>
                                <w:t>контроля и надзора, включает в себя внедрение в практику эффективных</w:t>
                              </w:r>
                              <w:r w:rsidRPr="00AF4FB0">
                                <w:rPr>
                                  <w:rFonts w:ascii="Verdana" w:eastAsia="Times New Roman" w:hAnsi="Verdana" w:cs="Times New Roman"/>
                                  <w:kern w:val="0"/>
                                  <w:sz w:val="18"/>
                                  <w:szCs w:val="18"/>
                                  <w:lang w:eastAsia="ru-RU"/>
                                </w:rPr>
                                <w:br/>
                                <w:t>механизмов межведомственной координации. Для этого предложено</w:t>
                              </w:r>
                              <w:r w:rsidRPr="00AF4FB0">
                                <w:rPr>
                                  <w:rFonts w:ascii="Verdana" w:eastAsia="Times New Roman" w:hAnsi="Verdana" w:cs="Times New Roman"/>
                                  <w:kern w:val="0"/>
                                  <w:sz w:val="18"/>
                                  <w:szCs w:val="18"/>
                                  <w:lang w:eastAsia="ru-RU"/>
                                </w:rPr>
                                <w:br/>
                                <w:t xml:space="preserve">разработать единый для Росздравнадзора, </w:t>
                              </w:r>
                              <w:proofErr w:type="spellStart"/>
                              <w:r w:rsidRPr="00AF4FB0">
                                <w:rPr>
                                  <w:rFonts w:ascii="Verdana" w:eastAsia="Times New Roman" w:hAnsi="Verdana" w:cs="Times New Roman"/>
                                  <w:kern w:val="0"/>
                                  <w:sz w:val="18"/>
                                  <w:szCs w:val="18"/>
                                  <w:lang w:eastAsia="ru-RU"/>
                                </w:rPr>
                                <w:t>Россельхознадзора</w:t>
                              </w:r>
                              <w:proofErr w:type="spellEnd"/>
                              <w:r w:rsidRPr="00AF4FB0">
                                <w:rPr>
                                  <w:rFonts w:ascii="Verdana" w:eastAsia="Times New Roman" w:hAnsi="Verdana" w:cs="Times New Roman"/>
                                  <w:kern w:val="0"/>
                                  <w:sz w:val="18"/>
                                  <w:szCs w:val="18"/>
                                  <w:lang w:eastAsia="ru-RU"/>
                                </w:rPr>
                                <w:t xml:space="preserve"> и органов</w:t>
                              </w:r>
                              <w:r w:rsidRPr="00AF4FB0">
                                <w:rPr>
                                  <w:rFonts w:ascii="Verdana" w:eastAsia="Times New Roman" w:hAnsi="Verdana" w:cs="Times New Roman"/>
                                  <w:kern w:val="0"/>
                                  <w:sz w:val="18"/>
                                  <w:szCs w:val="18"/>
                                  <w:lang w:eastAsia="ru-RU"/>
                                </w:rPr>
                                <w:br/>
                                <w:t>исполнительной власти субъектов Российской Федерации Административный</w:t>
                              </w:r>
                              <w:r w:rsidRPr="00AF4FB0">
                                <w:rPr>
                                  <w:rFonts w:ascii="Verdana" w:eastAsia="Times New Roman" w:hAnsi="Verdana" w:cs="Times New Roman"/>
                                  <w:kern w:val="0"/>
                                  <w:sz w:val="18"/>
                                  <w:szCs w:val="18"/>
                                  <w:lang w:eastAsia="ru-RU"/>
                                </w:rPr>
                                <w:br/>
                                <w:t>регламент исполнения государственной функции по осуществлению надзора</w:t>
                              </w:r>
                              <w:r w:rsidRPr="00AF4FB0">
                                <w:rPr>
                                  <w:rFonts w:ascii="Verdana" w:eastAsia="Times New Roman" w:hAnsi="Verdana" w:cs="Times New Roman"/>
                                  <w:kern w:val="0"/>
                                  <w:sz w:val="18"/>
                                  <w:szCs w:val="18"/>
                                  <w:lang w:eastAsia="ru-RU"/>
                                </w:rPr>
                                <w:br/>
                                <w:t>за соблюдением лицензионных требований при осуществлении</w:t>
                              </w:r>
                              <w:r w:rsidRPr="00AF4FB0">
                                <w:rPr>
                                  <w:rFonts w:ascii="Verdana" w:eastAsia="Times New Roman" w:hAnsi="Verdana" w:cs="Times New Roman"/>
                                  <w:kern w:val="0"/>
                                  <w:sz w:val="18"/>
                                  <w:szCs w:val="18"/>
                                  <w:lang w:eastAsia="ru-RU"/>
                                </w:rPr>
                                <w:br/>
                                <w:t>фармацевтической деятельности.</w:t>
                              </w:r>
                            </w:p>
                            <w:p w14:paraId="5677322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6. Предложенные диссертантом положения по расширению</w:t>
                              </w:r>
                              <w:r w:rsidRPr="00AF4FB0">
                                <w:rPr>
                                  <w:rFonts w:ascii="Verdana" w:eastAsia="Times New Roman" w:hAnsi="Verdana" w:cs="Times New Roman"/>
                                  <w:kern w:val="0"/>
                                  <w:sz w:val="18"/>
                                  <w:szCs w:val="18"/>
                                  <w:lang w:eastAsia="ru-RU"/>
                                </w:rPr>
                                <w:br/>
                                <w:t>лицензионных требований и условий, выполнение которых обязательно</w:t>
                              </w:r>
                              <w:r w:rsidRPr="00AF4FB0">
                                <w:rPr>
                                  <w:rFonts w:ascii="Verdana" w:eastAsia="Times New Roman" w:hAnsi="Verdana" w:cs="Times New Roman"/>
                                  <w:kern w:val="0"/>
                                  <w:sz w:val="18"/>
                                  <w:szCs w:val="18"/>
                                  <w:lang w:eastAsia="ru-RU"/>
                                </w:rPr>
                                <w:br/>
                                <w:t>соискателем лицензии на осуществление фармацевтической деятельности и</w:t>
                              </w:r>
                              <w:r w:rsidRPr="00AF4FB0">
                                <w:rPr>
                                  <w:rFonts w:ascii="Verdana" w:eastAsia="Times New Roman" w:hAnsi="Verdana" w:cs="Times New Roman"/>
                                  <w:kern w:val="0"/>
                                  <w:sz w:val="18"/>
                                  <w:szCs w:val="18"/>
                                  <w:lang w:eastAsia="ru-RU"/>
                                </w:rPr>
                                <w:br/>
                                <w:t>лицензиатом, получило отражение в авторской редакции:</w:t>
                              </w:r>
                            </w:p>
                            <w:p w14:paraId="35CC661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w:t>
                              </w:r>
                              <w:r w:rsidRPr="00AF4FB0">
                                <w:rPr>
                                  <w:rFonts w:ascii="Verdana" w:eastAsia="Times New Roman" w:hAnsi="Verdana" w:cs="Times New Roman"/>
                                  <w:kern w:val="0"/>
                                  <w:sz w:val="18"/>
                                  <w:szCs w:val="18"/>
                                  <w:lang w:eastAsia="ru-RU"/>
                                </w:rPr>
                                <w:t> пункта 4 части 7 ст. 14 Федерального закона «О лицензировании</w:t>
                              </w:r>
                              <w:r w:rsidRPr="00AF4FB0">
                                <w:rPr>
                                  <w:rFonts w:ascii="Verdana" w:eastAsia="Times New Roman" w:hAnsi="Verdana" w:cs="Times New Roman"/>
                                  <w:kern w:val="0"/>
                                  <w:sz w:val="18"/>
                                  <w:szCs w:val="18"/>
                                  <w:lang w:eastAsia="ru-RU"/>
                                </w:rPr>
                                <w:br/>
                                <w:t>отдельных видов деятельности»:</w:t>
                              </w:r>
                            </w:p>
                            <w:p w14:paraId="7D75BC0C"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«4) представление соискателем лицензии заявления о предоставлении лицензии на иные виды деятельности, указанные в части 1 статьи 12 настоящего Федерального закона,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 и не истек один год с момента принятия указанного решения.»;</w:t>
                              </w:r>
                            </w:p>
                            <w:p w14:paraId="28BC18F0"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w:t>
                              </w:r>
                              <w:r w:rsidRPr="00AF4FB0">
                                <w:rPr>
                                  <w:rFonts w:ascii="Verdana" w:eastAsia="Times New Roman" w:hAnsi="Verdana" w:cs="Times New Roman"/>
                                  <w:kern w:val="0"/>
                                  <w:sz w:val="18"/>
                                  <w:szCs w:val="18"/>
                                  <w:lang w:eastAsia="ru-RU"/>
                                </w:rPr>
                                <w:t> части 12.1 ст. 20 Федерального закона «О лицензировании отдельных</w:t>
                              </w:r>
                              <w:r w:rsidRPr="00AF4FB0">
                                <w:rPr>
                                  <w:rFonts w:ascii="Verdana" w:eastAsia="Times New Roman" w:hAnsi="Verdana" w:cs="Times New Roman"/>
                                  <w:kern w:val="0"/>
                                  <w:sz w:val="18"/>
                                  <w:szCs w:val="18"/>
                                  <w:lang w:eastAsia="ru-RU"/>
                                </w:rPr>
                                <w:br/>
                                <w:t>видов деятельности»:</w:t>
                              </w:r>
                            </w:p>
                            <w:p w14:paraId="53157D5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«12.1. В течение одного года после аннулирования лицензии юридическое лицо или индивидуальный предприниматель не имеют права повторно представлять в лицензирующий орган заявление о предоставлении лицензии на осуществление деятельности, которая была прекращена в связи с решением суда об аннулировании лицензии.»</w:t>
                              </w:r>
                            </w:p>
                            <w:p w14:paraId="7A763763"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7. Авторская редакция ст. 19.6.3 КоАП РФ, позволяющая охватить нормами об административной ответственности нарушения требований законодательства Российской Федерации о лицензировании отдельных видов деятельности должностными лицами, осуществляющими лицензирование.</w:t>
                              </w:r>
                            </w:p>
                            <w:p w14:paraId="2437C76E"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«Статья 19.6.3. Нарушение должностными лицами, осуществляющими лицензирование, требований законодательства Российской Федерации о лицензировании отдельных видов деятельности.</w:t>
                              </w:r>
                            </w:p>
                            <w:p w14:paraId="0AEA812F"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Нарушение должностным лицом органа исполнительной власти, осуществляющего лицензирование, требований законодательства, выразившееся в превышении сроков принятия решения о выдаче (отказе в выдаче) лицензии, в необоснованном отказе в выдаче лицензии или в необоснованном приостановлении действия либо аннулировании лицензии,</w:t>
                              </w:r>
                            </w:p>
                            <w:p w14:paraId="616AA0B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lastRenderedPageBreak/>
                                <w:t>-</w:t>
                              </w:r>
                              <w:r w:rsidRPr="00AF4FB0">
                                <w:rPr>
                                  <w:rFonts w:ascii="Verdana" w:eastAsia="Times New Roman" w:hAnsi="Verdana" w:cs="Times New Roman"/>
                                  <w:kern w:val="0"/>
                                  <w:sz w:val="18"/>
                                  <w:szCs w:val="18"/>
                                  <w:lang w:eastAsia="ru-RU"/>
                                </w:rPr>
                                <w:t> влечет предупреждение или наложение административного штрафа на</w:t>
                              </w:r>
                              <w:r w:rsidRPr="00AF4FB0">
                                <w:rPr>
                                  <w:rFonts w:ascii="Verdana" w:eastAsia="Times New Roman" w:hAnsi="Verdana" w:cs="Times New Roman"/>
                                  <w:kern w:val="0"/>
                                  <w:sz w:val="18"/>
                                  <w:szCs w:val="18"/>
                                  <w:lang w:eastAsia="ru-RU"/>
                                </w:rPr>
                                <w:br/>
                                <w:t>должностных лиц в размере от двух до пяти тысяч рублей.».</w:t>
                              </w:r>
                            </w:p>
                            <w:p w14:paraId="52A498F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Теоретическая значимость</w:t>
                              </w:r>
                              <w:r w:rsidRPr="00AF4FB0">
                                <w:rPr>
                                  <w:rFonts w:ascii="Verdana" w:eastAsia="Times New Roman" w:hAnsi="Verdana" w:cs="Times New Roman"/>
                                  <w:kern w:val="0"/>
                                  <w:sz w:val="18"/>
                                  <w:szCs w:val="18"/>
                                  <w:lang w:eastAsia="ru-RU"/>
                                </w:rPr>
                                <w:t> работы состоит в том, что она представляет собой комплексное исследование проблем административно-правового регулирования лицензирования фармацевтической деятельности, позволяющее сформулировать выводы, которые могут быть использованы при</w:t>
                              </w:r>
                            </w:p>
                            <w:p w14:paraId="0F8D520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дальнейшем изучении проблематики административного права и процесса. Диссертация содержит теоретические положения, совокупность которых представляет собой постановку и решение сложных задач административно-</w:t>
                              </w:r>
                            </w:p>
                            <w:p w14:paraId="3B910B58"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правового регулирования фармацевтической деятельности, имеющих важное социально-экономическое значение.</w:t>
                              </w:r>
                            </w:p>
                            <w:p w14:paraId="466D144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Теоретические выводы и положения позволили автору рекомендовать ряд существенных предложений по совершенствованию административного законодательства в сфере лицензирования фармацевтической деятельности.</w:t>
                              </w:r>
                            </w:p>
                            <w:p w14:paraId="61AF8B15"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Практическая значимость настоящего исследования</w:t>
                              </w:r>
                              <w:r w:rsidRPr="00AF4FB0">
                                <w:rPr>
                                  <w:rFonts w:ascii="Verdana" w:eastAsia="Times New Roman" w:hAnsi="Verdana" w:cs="Times New Roman"/>
                                  <w:kern w:val="0"/>
                                  <w:sz w:val="18"/>
                                  <w:szCs w:val="18"/>
                                  <w:lang w:eastAsia="ru-RU"/>
                                </w:rPr>
                                <w:t> заключается в</w:t>
                              </w:r>
                              <w:r w:rsidRPr="00AF4FB0">
                                <w:rPr>
                                  <w:rFonts w:ascii="Verdana" w:eastAsia="Times New Roman" w:hAnsi="Verdana" w:cs="Times New Roman"/>
                                  <w:kern w:val="0"/>
                                  <w:sz w:val="18"/>
                                  <w:szCs w:val="18"/>
                                  <w:lang w:eastAsia="ru-RU"/>
                                </w:rPr>
                                <w:br/>
                                <w:t>возможности использования содержащихся в работе выводов и предложений</w:t>
                              </w:r>
                              <w:r w:rsidRPr="00AF4FB0">
                                <w:rPr>
                                  <w:rFonts w:ascii="Verdana" w:eastAsia="Times New Roman" w:hAnsi="Verdana" w:cs="Times New Roman"/>
                                  <w:kern w:val="0"/>
                                  <w:sz w:val="18"/>
                                  <w:szCs w:val="18"/>
                                  <w:lang w:eastAsia="ru-RU"/>
                                </w:rPr>
                                <w:br/>
                                <w:t>в законотворческом процессе при разработке норм, направленных на</w:t>
                              </w:r>
                              <w:r w:rsidRPr="00AF4FB0">
                                <w:rPr>
                                  <w:rFonts w:ascii="Verdana" w:eastAsia="Times New Roman" w:hAnsi="Verdana" w:cs="Times New Roman"/>
                                  <w:kern w:val="0"/>
                                  <w:sz w:val="18"/>
                                  <w:szCs w:val="18"/>
                                  <w:lang w:eastAsia="ru-RU"/>
                                </w:rPr>
                                <w:br/>
                                <w:t>совершенствование правового регулирования фармацевтической</w:t>
                              </w:r>
                            </w:p>
                            <w:p w14:paraId="267793AD"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деятельности, а также в работе лицензирующих органов для повышения качества надзора за соблюдением правил лицензирования.</w:t>
                              </w:r>
                            </w:p>
                            <w:p w14:paraId="54690EAA"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Апробация и внедрение в практику результатов исследования</w:t>
                              </w:r>
                            </w:p>
                            <w:p w14:paraId="5D648026"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kern w:val="0"/>
                                  <w:sz w:val="18"/>
                                  <w:szCs w:val="18"/>
                                  <w:lang w:eastAsia="ru-RU"/>
                                </w:rPr>
                                <w:t>происходили в форме обсуждения полученных результатов на научно-практических конференциях и теоретических семинарах, подготовки научных публикаций, внедрения научных разработок в законопроектную деятельность и правоприменительную практику, учебный процесс. Основные положения и выводы, содержащиеся в диссертации, опубликованы в 8 научных работах, в том числе 3 научные статьи в изданиях, рекомендованных ВАК при Министерстве образования и науки России.</w:t>
                              </w:r>
                            </w:p>
                            <w:p w14:paraId="73951D53" w14:textId="77777777" w:rsidR="00AF4FB0" w:rsidRPr="00AF4FB0" w:rsidRDefault="00AF4FB0" w:rsidP="00AF4FB0">
                              <w:pPr>
                                <w:widowControl/>
                                <w:tabs>
                                  <w:tab w:val="clear" w:pos="709"/>
                                </w:tabs>
                                <w:suppressAutoHyphens w:val="0"/>
                                <w:spacing w:before="100" w:beforeAutospacing="1" w:after="100" w:afterAutospacing="1" w:line="220" w:lineRule="atLeast"/>
                                <w:ind w:firstLine="0"/>
                                <w:rPr>
                                  <w:rFonts w:ascii="Verdana" w:eastAsia="Times New Roman" w:hAnsi="Verdana" w:cs="Times New Roman"/>
                                  <w:kern w:val="0"/>
                                  <w:sz w:val="18"/>
                                  <w:szCs w:val="18"/>
                                  <w:lang w:eastAsia="ru-RU"/>
                                </w:rPr>
                              </w:pPr>
                              <w:r w:rsidRPr="00AF4FB0">
                                <w:rPr>
                                  <w:rFonts w:ascii="Verdana" w:eastAsia="Times New Roman" w:hAnsi="Verdana" w:cs="Times New Roman"/>
                                  <w:b/>
                                  <w:bCs/>
                                  <w:kern w:val="0"/>
                                  <w:sz w:val="18"/>
                                  <w:szCs w:val="18"/>
                                  <w:lang w:eastAsia="ru-RU"/>
                                </w:rPr>
                                <w:t>Структура работы состоит</w:t>
                              </w:r>
                              <w:r w:rsidRPr="00AF4FB0">
                                <w:rPr>
                                  <w:rFonts w:ascii="Verdana" w:eastAsia="Times New Roman" w:hAnsi="Verdana" w:cs="Times New Roman"/>
                                  <w:kern w:val="0"/>
                                  <w:sz w:val="18"/>
                                  <w:szCs w:val="18"/>
                                  <w:lang w:eastAsia="ru-RU"/>
                                </w:rPr>
                                <w:t> из введения, двух глав, объединяющих семь параграфов, заключения, библиографического списка.</w:t>
                              </w:r>
                            </w:p>
                          </w:tc>
                        </w:tr>
                        <w:tr w:rsidR="00AF4FB0" w:rsidRPr="00AF4FB0" w14:paraId="688E0D6A" w14:textId="77777777">
                          <w:trPr>
                            <w:tblCellSpacing w:w="0" w:type="dxa"/>
                          </w:trPr>
                          <w:tc>
                            <w:tcPr>
                              <w:tcW w:w="0" w:type="auto"/>
                              <w:vAlign w:val="center"/>
                              <w:hideMark/>
                            </w:tcPr>
                            <w:p w14:paraId="317820C6" w14:textId="77777777" w:rsidR="00AF4FB0" w:rsidRPr="00AF4FB0" w:rsidRDefault="00AF4FB0" w:rsidP="00AF4FB0">
                              <w:pPr>
                                <w:widowControl/>
                                <w:tabs>
                                  <w:tab w:val="clear" w:pos="709"/>
                                </w:tabs>
                                <w:suppressAutoHyphens w:val="0"/>
                                <w:spacing w:after="0" w:line="240" w:lineRule="auto"/>
                                <w:ind w:firstLine="0"/>
                                <w:jc w:val="left"/>
                                <w:rPr>
                                  <w:rFonts w:ascii="Verdana" w:eastAsia="Times New Roman" w:hAnsi="Verdana" w:cs="Times New Roman"/>
                                  <w:kern w:val="0"/>
                                  <w:sz w:val="18"/>
                                  <w:szCs w:val="18"/>
                                  <w:lang w:eastAsia="ru-RU"/>
                                </w:rPr>
                              </w:pPr>
                            </w:p>
                          </w:tc>
                        </w:tr>
                        <w:tr w:rsidR="00AF4FB0" w:rsidRPr="00AF4FB0" w14:paraId="66E93715" w14:textId="77777777">
                          <w:trPr>
                            <w:tblCellSpacing w:w="0" w:type="dxa"/>
                          </w:trPr>
                          <w:tc>
                            <w:tcPr>
                              <w:tcW w:w="0" w:type="auto"/>
                              <w:vAlign w:val="center"/>
                              <w:hideMark/>
                            </w:tcPr>
                            <w:p w14:paraId="2CA59245"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1BF30E8D"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c>
                  </w:tr>
                  <w:tr w:rsidR="00AF4FB0" w:rsidRPr="00AF4FB0" w14:paraId="3A65D649" w14:textId="77777777">
                    <w:trPr>
                      <w:tblCellSpacing w:w="0" w:type="dxa"/>
                    </w:trPr>
                    <w:tc>
                      <w:tcPr>
                        <w:tcW w:w="0" w:type="auto"/>
                        <w:vAlign w:val="center"/>
                        <w:hideMark/>
                      </w:tcPr>
                      <w:p w14:paraId="53C4A7CA"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6FDA898E"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tc>
            </w:tr>
          </w:tbl>
          <w:p w14:paraId="6C202782"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7"/>
                <w:szCs w:val="27"/>
                <w:lang w:eastAsia="ru-RU"/>
              </w:rPr>
            </w:pPr>
          </w:p>
        </w:tc>
        <w:tc>
          <w:tcPr>
            <w:tcW w:w="280" w:type="dxa"/>
            <w:vAlign w:val="center"/>
            <w:hideMark/>
          </w:tcPr>
          <w:p w14:paraId="28988862"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r w:rsidR="00AF4FB0" w:rsidRPr="00AF4FB0" w14:paraId="295775C2" w14:textId="77777777" w:rsidTr="00AF4FB0">
        <w:trPr>
          <w:tblCellSpacing w:w="0" w:type="dxa"/>
          <w:jc w:val="center"/>
        </w:trPr>
        <w:tc>
          <w:tcPr>
            <w:tcW w:w="280" w:type="dxa"/>
            <w:vAlign w:val="center"/>
            <w:hideMark/>
          </w:tcPr>
          <w:p w14:paraId="7E5A50D3"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c>
          <w:tcPr>
            <w:tcW w:w="0" w:type="auto"/>
            <w:vAlign w:val="center"/>
            <w:hideMark/>
          </w:tcPr>
          <w:p w14:paraId="69DB9E5E" w14:textId="77777777" w:rsidR="00AF4FB0" w:rsidRPr="00AF4FB0" w:rsidRDefault="00AF4FB0" w:rsidP="00AF4FB0">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tc>
      </w:tr>
    </w:tbl>
    <w:p w14:paraId="60C7D4E6" w14:textId="77777777" w:rsidR="00AF4FB0" w:rsidRPr="00AF4FB0" w:rsidRDefault="00AF4FB0" w:rsidP="00AF4FB0"/>
    <w:sectPr w:rsidR="00AF4FB0" w:rsidRPr="00AF4F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4137" w14:textId="77777777" w:rsidR="00EF59C0" w:rsidRDefault="00EF59C0">
      <w:pPr>
        <w:spacing w:after="0" w:line="240" w:lineRule="auto"/>
      </w:pPr>
      <w:r>
        <w:separator/>
      </w:r>
    </w:p>
  </w:endnote>
  <w:endnote w:type="continuationSeparator" w:id="0">
    <w:p w14:paraId="2A595F38" w14:textId="77777777" w:rsidR="00EF59C0" w:rsidRDefault="00EF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A1D85" w14:textId="77777777" w:rsidR="00EF59C0" w:rsidRDefault="00EF59C0">
      <w:pPr>
        <w:spacing w:after="0" w:line="240" w:lineRule="auto"/>
      </w:pPr>
      <w:r>
        <w:separator/>
      </w:r>
    </w:p>
  </w:footnote>
  <w:footnote w:type="continuationSeparator" w:id="0">
    <w:p w14:paraId="19F888E7" w14:textId="77777777" w:rsidR="00EF59C0" w:rsidRDefault="00EF5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43D1A5A"/>
    <w:multiLevelType w:val="multilevel"/>
    <w:tmpl w:val="50A4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E136F27"/>
    <w:multiLevelType w:val="multilevel"/>
    <w:tmpl w:val="EB969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22756E"/>
    <w:multiLevelType w:val="multilevel"/>
    <w:tmpl w:val="B1B85F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7811680"/>
    <w:multiLevelType w:val="multilevel"/>
    <w:tmpl w:val="BF20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7831A8"/>
    <w:multiLevelType w:val="multilevel"/>
    <w:tmpl w:val="680AC6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A47493"/>
    <w:multiLevelType w:val="multilevel"/>
    <w:tmpl w:val="D472C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FD6CD2"/>
    <w:multiLevelType w:val="multilevel"/>
    <w:tmpl w:val="04D48D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C549A0"/>
    <w:multiLevelType w:val="multilevel"/>
    <w:tmpl w:val="AC500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92341F8"/>
    <w:multiLevelType w:val="multilevel"/>
    <w:tmpl w:val="2618B1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0F3827"/>
    <w:multiLevelType w:val="multilevel"/>
    <w:tmpl w:val="ED7C3D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F3D5690"/>
    <w:multiLevelType w:val="multilevel"/>
    <w:tmpl w:val="2B00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B607153"/>
    <w:multiLevelType w:val="multilevel"/>
    <w:tmpl w:val="9D206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51"/>
  </w:num>
  <w:num w:numId="10">
    <w:abstractNumId w:val="45"/>
    <w:lvlOverride w:ilvl="0">
      <w:startOverride w:val="1"/>
    </w:lvlOverride>
    <w:lvlOverride w:ilvl="1"/>
    <w:lvlOverride w:ilvl="2"/>
    <w:lvlOverride w:ilvl="3"/>
    <w:lvlOverride w:ilvl="4"/>
    <w:lvlOverride w:ilvl="5"/>
    <w:lvlOverride w:ilvl="6"/>
    <w:lvlOverride w:ilvl="7"/>
    <w:lvlOverride w:ilvl="8"/>
  </w:num>
  <w:num w:numId="11">
    <w:abstractNumId w:val="50"/>
    <w:lvlOverride w:ilvl="0">
      <w:startOverride w:val="1"/>
    </w:lvlOverride>
    <w:lvlOverride w:ilvl="1"/>
    <w:lvlOverride w:ilvl="2"/>
    <w:lvlOverride w:ilvl="3"/>
    <w:lvlOverride w:ilvl="4"/>
    <w:lvlOverride w:ilvl="5"/>
    <w:lvlOverride w:ilvl="6"/>
    <w:lvlOverride w:ilvl="7"/>
    <w:lvlOverride w:ilvl="8"/>
  </w:num>
  <w:num w:numId="12">
    <w:abstractNumId w:val="3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995"/>
    </w:lvlOverride>
    <w:lvlOverride w:ilvl="1"/>
    <w:lvlOverride w:ilvl="2"/>
    <w:lvlOverride w:ilvl="3"/>
    <w:lvlOverride w:ilvl="4"/>
    <w:lvlOverride w:ilvl="5"/>
    <w:lvlOverride w:ilvl="6"/>
    <w:lvlOverride w:ilvl="7"/>
    <w:lvlOverride w:ilvl="8"/>
  </w:num>
  <w:num w:numId="15">
    <w:abstractNumId w:val="47"/>
    <w:lvlOverride w:ilvl="0">
      <w:startOverride w:val="15"/>
    </w:lvlOverride>
    <w:lvlOverride w:ilvl="1"/>
    <w:lvlOverride w:ilvl="2"/>
    <w:lvlOverride w:ilvl="3"/>
    <w:lvlOverride w:ilvl="4"/>
    <w:lvlOverride w:ilvl="5"/>
    <w:lvlOverride w:ilvl="6"/>
    <w:lvlOverride w:ilvl="7"/>
    <w:lvlOverride w:ilvl="8"/>
  </w:num>
  <w:num w:numId="16">
    <w:abstractNumId w:val="48"/>
    <w:lvlOverride w:ilvl="0">
      <w:startOverride w:val="1993"/>
    </w:lvlOverride>
    <w:lvlOverride w:ilvl="1"/>
    <w:lvlOverride w:ilvl="2"/>
    <w:lvlOverride w:ilvl="3"/>
    <w:lvlOverride w:ilvl="4"/>
    <w:lvlOverride w:ilvl="5"/>
    <w:lvlOverride w:ilvl="6"/>
    <w:lvlOverride w:ilvl="7"/>
    <w:lvlOverride w:ilvl="8"/>
  </w:num>
  <w:num w:numId="17">
    <w:abstractNumId w:val="46"/>
    <w:lvlOverride w:ilvl="0">
      <w:startOverride w:val="2007"/>
    </w:lvlOverride>
    <w:lvlOverride w:ilvl="1"/>
    <w:lvlOverride w:ilvl="2"/>
    <w:lvlOverride w:ilvl="3"/>
    <w:lvlOverride w:ilvl="4"/>
    <w:lvlOverride w:ilvl="5"/>
    <w:lvlOverride w:ilvl="6"/>
    <w:lvlOverride w:ilvl="7"/>
    <w:lvlOverride w:ilvl="8"/>
  </w:num>
  <w:num w:numId="18">
    <w:abstractNumId w:val="49"/>
    <w:lvlOverride w:ilvl="0">
      <w:startOverride w:val="1996"/>
    </w:lvlOverride>
    <w:lvlOverride w:ilvl="1"/>
    <w:lvlOverride w:ilvl="2"/>
    <w:lvlOverride w:ilvl="3"/>
    <w:lvlOverride w:ilvl="4"/>
    <w:lvlOverride w:ilvl="5"/>
    <w:lvlOverride w:ilvl="6"/>
    <w:lvlOverride w:ilvl="7"/>
    <w:lvlOverride w:ilvl="8"/>
  </w:num>
  <w:num w:numId="19">
    <w:abstractNumId w:val="39"/>
    <w:lvlOverride w:ilvl="0">
      <w:startOverride w:val="2008"/>
    </w:lvlOverride>
    <w:lvlOverride w:ilvl="1"/>
    <w:lvlOverride w:ilvl="2"/>
    <w:lvlOverride w:ilvl="3"/>
    <w:lvlOverride w:ilvl="4"/>
    <w:lvlOverride w:ilvl="5"/>
    <w:lvlOverride w:ilvl="6"/>
    <w:lvlOverride w:ilvl="7"/>
    <w:lvlOverride w:ilvl="8"/>
  </w:num>
  <w:num w:numId="20">
    <w:abstractNumId w:val="43"/>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0"/>
    <w:lvlOverride w:ilvl="0">
      <w:startOverride w:val="54"/>
    </w:lvlOverride>
    <w:lvlOverride w:ilvl="1"/>
    <w:lvlOverride w:ilvl="2"/>
    <w:lvlOverride w:ilvl="3"/>
    <w:lvlOverride w:ilvl="4"/>
    <w:lvlOverride w:ilvl="5"/>
    <w:lvlOverride w:ilvl="6"/>
    <w:lvlOverride w:ilvl="7"/>
    <w:lvlOverride w:ilvl="8"/>
  </w:num>
  <w:num w:numId="23">
    <w:abstractNumId w:val="19"/>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6"/>
  </w:num>
  <w:num w:numId="26">
    <w:abstractNumId w:val="27"/>
  </w:num>
  <w:num w:numId="27">
    <w:abstractNumId w:val="22"/>
  </w:num>
  <w:num w:numId="28">
    <w:abstractNumId w:val="32"/>
  </w:num>
  <w:num w:numId="29">
    <w:abstractNumId w:val="18"/>
  </w:num>
  <w:num w:numId="30">
    <w:abstractNumId w:val="41"/>
  </w:num>
  <w:num w:numId="31">
    <w:abstractNumId w:val="21"/>
  </w:num>
  <w:num w:numId="32">
    <w:abstractNumId w:val="44"/>
  </w:num>
  <w:num w:numId="33">
    <w:abstractNumId w:val="42"/>
  </w:num>
  <w:num w:numId="34">
    <w:abstractNumId w:val="33"/>
  </w:num>
  <w:num w:numId="35">
    <w:abstractNumId w:val="30"/>
  </w:num>
  <w:num w:numId="36">
    <w:abstractNumId w:val="52"/>
  </w:num>
  <w:num w:numId="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C7BB4"/>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59C0"/>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9</Pages>
  <Words>3069</Words>
  <Characters>17495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176</cp:revision>
  <cp:lastPrinted>2009-02-06T05:36:00Z</cp:lastPrinted>
  <dcterms:created xsi:type="dcterms:W3CDTF">2016-12-16T14:44:00Z</dcterms:created>
  <dcterms:modified xsi:type="dcterms:W3CDTF">2017-01-29T09:40:00Z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