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D55A" w14:textId="4BBDA9C5" w:rsidR="003E62F6" w:rsidRDefault="00F72507" w:rsidP="00F72507">
      <w:pPr>
        <w:rPr>
          <w:rFonts w:ascii="Verdana" w:hAnsi="Verdana"/>
          <w:b/>
          <w:bCs/>
          <w:color w:val="000000"/>
          <w:shd w:val="clear" w:color="auto" w:fill="FFFFFF"/>
        </w:rPr>
      </w:pPr>
      <w:r>
        <w:rPr>
          <w:rFonts w:ascii="Verdana" w:hAnsi="Verdana"/>
          <w:b/>
          <w:bCs/>
          <w:color w:val="000000"/>
          <w:shd w:val="clear" w:color="auto" w:fill="FFFFFF"/>
        </w:rPr>
        <w:t>Нікітіна Леся Олегівна. Правові засади формування місцевих бюджетів: дис... канд. юрид. наук: 12.00.07 / Державна податкова адміністрація України. - Ірпінь,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2507" w:rsidRPr="00F72507" w14:paraId="02A2EBD7" w14:textId="77777777" w:rsidTr="00F725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2507" w:rsidRPr="00F72507" w14:paraId="789F2E31" w14:textId="77777777">
              <w:trPr>
                <w:tblCellSpacing w:w="0" w:type="dxa"/>
              </w:trPr>
              <w:tc>
                <w:tcPr>
                  <w:tcW w:w="0" w:type="auto"/>
                  <w:vAlign w:val="center"/>
                  <w:hideMark/>
                </w:tcPr>
                <w:p w14:paraId="195175F8" w14:textId="77777777" w:rsidR="00F72507" w:rsidRPr="00F72507" w:rsidRDefault="00F72507" w:rsidP="00F72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507">
                    <w:rPr>
                      <w:rFonts w:ascii="Times New Roman" w:eastAsia="Times New Roman" w:hAnsi="Times New Roman" w:cs="Times New Roman"/>
                      <w:b/>
                      <w:bCs/>
                      <w:sz w:val="24"/>
                      <w:szCs w:val="24"/>
                    </w:rPr>
                    <w:lastRenderedPageBreak/>
                    <w:t>Нікітіна Л.О. Правові засади формування місцевих бюджетів. – </w:t>
                  </w:r>
                  <w:r w:rsidRPr="00F72507">
                    <w:rPr>
                      <w:rFonts w:ascii="Times New Roman" w:eastAsia="Times New Roman" w:hAnsi="Times New Roman" w:cs="Times New Roman"/>
                      <w:sz w:val="24"/>
                      <w:szCs w:val="24"/>
                    </w:rPr>
                    <w:t>Рукопис.</w:t>
                  </w:r>
                </w:p>
                <w:p w14:paraId="65276829" w14:textId="77777777" w:rsidR="00F72507" w:rsidRPr="00F72507" w:rsidRDefault="00F72507" w:rsidP="00F72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507">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Національна академія державної податкової служби України. – Ірпінь, 2004.</w:t>
                  </w:r>
                </w:p>
                <w:p w14:paraId="33D3C829" w14:textId="77777777" w:rsidR="00F72507" w:rsidRPr="00F72507" w:rsidRDefault="00F72507" w:rsidP="00F72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507">
                    <w:rPr>
                      <w:rFonts w:ascii="Times New Roman" w:eastAsia="Times New Roman" w:hAnsi="Times New Roman" w:cs="Times New Roman"/>
                      <w:sz w:val="24"/>
                      <w:szCs w:val="24"/>
                    </w:rPr>
                    <w:t>Дисертацію присвячено дослідженню повноважень у галузі бюджетної діяльності місцевих органів самоврядування. У дисертації здійснено комплексне теоретичне дослідження законодавства України і, зокрема, особливостей норм Бюджетного кодексу України про формування доходів мiсцевих бюджетiв.</w:t>
                  </w:r>
                </w:p>
                <w:p w14:paraId="5EB28983" w14:textId="77777777" w:rsidR="00F72507" w:rsidRPr="00F72507" w:rsidRDefault="00F72507" w:rsidP="00F72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507">
                    <w:rPr>
                      <w:rFonts w:ascii="Times New Roman" w:eastAsia="Times New Roman" w:hAnsi="Times New Roman" w:cs="Times New Roman"/>
                      <w:sz w:val="24"/>
                      <w:szCs w:val="24"/>
                    </w:rPr>
                    <w:t>Проводиться аналіз історичного розвитку бюджету, становлення його як економічної та юридичної категорії, сутності та функцій бюджету; принципів побудови бюджетної системи України.</w:t>
                  </w:r>
                </w:p>
                <w:p w14:paraId="02523E69" w14:textId="77777777" w:rsidR="00F72507" w:rsidRPr="00F72507" w:rsidRDefault="00F72507" w:rsidP="00F72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507">
                    <w:rPr>
                      <w:rFonts w:ascii="Times New Roman" w:eastAsia="Times New Roman" w:hAnsi="Times New Roman" w:cs="Times New Roman"/>
                      <w:sz w:val="24"/>
                      <w:szCs w:val="24"/>
                    </w:rPr>
                    <w:t>Досліджується природа місцевих бюджетів та їх роль в діяльності органів місцевого самоврядування, виходячи із принципів місцевого самоврядування визначено критерії наповнення бюджетів місцевого самоврядування.</w:t>
                  </w:r>
                </w:p>
                <w:p w14:paraId="2830F120" w14:textId="77777777" w:rsidR="00F72507" w:rsidRPr="00F72507" w:rsidRDefault="00F72507" w:rsidP="00F72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507">
                    <w:rPr>
                      <w:rFonts w:ascii="Times New Roman" w:eastAsia="Times New Roman" w:hAnsi="Times New Roman" w:cs="Times New Roman"/>
                      <w:sz w:val="24"/>
                      <w:szCs w:val="24"/>
                    </w:rPr>
                    <w:t>Визначається сутність бюджетного процесу на стадії виконання бюджету та затвердження звіту про його виконання.</w:t>
                  </w:r>
                </w:p>
              </w:tc>
            </w:tr>
          </w:tbl>
          <w:p w14:paraId="0DBC0F48" w14:textId="77777777" w:rsidR="00F72507" w:rsidRPr="00F72507" w:rsidRDefault="00F72507" w:rsidP="00F72507">
            <w:pPr>
              <w:spacing w:after="0" w:line="240" w:lineRule="auto"/>
              <w:rPr>
                <w:rFonts w:ascii="Times New Roman" w:eastAsia="Times New Roman" w:hAnsi="Times New Roman" w:cs="Times New Roman"/>
                <w:sz w:val="24"/>
                <w:szCs w:val="24"/>
              </w:rPr>
            </w:pPr>
          </w:p>
        </w:tc>
      </w:tr>
      <w:tr w:rsidR="00F72507" w:rsidRPr="00F72507" w14:paraId="3BF354C5" w14:textId="77777777" w:rsidTr="00F7250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2507" w:rsidRPr="00F72507" w14:paraId="4B86F3E6" w14:textId="77777777">
              <w:trPr>
                <w:tblCellSpacing w:w="0" w:type="dxa"/>
              </w:trPr>
              <w:tc>
                <w:tcPr>
                  <w:tcW w:w="0" w:type="auto"/>
                  <w:vAlign w:val="center"/>
                  <w:hideMark/>
                </w:tcPr>
                <w:p w14:paraId="3F3E50CD" w14:textId="77777777" w:rsidR="00F72507" w:rsidRPr="00F72507" w:rsidRDefault="00F72507" w:rsidP="00F72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507">
                    <w:rPr>
                      <w:rFonts w:ascii="Times New Roman" w:eastAsia="Times New Roman" w:hAnsi="Times New Roman" w:cs="Times New Roman"/>
                      <w:sz w:val="24"/>
                      <w:szCs w:val="24"/>
                    </w:rPr>
                    <w:t>У висновках містяться узагальнені результати дисертаційного дослідження. Зазначається, що автором було зроблено спробу комплексно дослiдити законодавство України і, в тому числі, особливості норм Бюджетного кодексу України про формування доходів мiсцевих бюджетiв.</w:t>
                  </w:r>
                </w:p>
                <w:p w14:paraId="54AE9D11" w14:textId="77777777" w:rsidR="00F72507" w:rsidRPr="00F72507" w:rsidRDefault="00F72507" w:rsidP="00F72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507">
                    <w:rPr>
                      <w:rFonts w:ascii="Times New Roman" w:eastAsia="Times New Roman" w:hAnsi="Times New Roman" w:cs="Times New Roman"/>
                      <w:sz w:val="24"/>
                      <w:szCs w:val="24"/>
                    </w:rPr>
                    <w:t>1. Мiсцевi бюджети мають бути достатнiми для забезпечення виконання мiсцевими органами влади своїх власних i делегованих повноважень. Проблемою залишається існування статусу незалежності мiсцевих бюджетiв. Самостійність мiсцевих бюджетiв необхідно посилювати шляхом законодавчого врегулювання зміцнення дохідної бази. Однак все це вимагає певного часу i ретельного аналізу законодавства.</w:t>
                  </w:r>
                </w:p>
                <w:p w14:paraId="49CC88CA" w14:textId="77777777" w:rsidR="00F72507" w:rsidRPr="00F72507" w:rsidRDefault="00F72507" w:rsidP="00F72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507">
                    <w:rPr>
                      <w:rFonts w:ascii="Times New Roman" w:eastAsia="Times New Roman" w:hAnsi="Times New Roman" w:cs="Times New Roman"/>
                      <w:sz w:val="24"/>
                      <w:szCs w:val="24"/>
                    </w:rPr>
                    <w:t>2. Для того, щоб мiсцевi органи влади мали належну фінансову базу, необхідно, перш за все, надати їм вiдповiднi повноваження, розширити права у бюджетно – фiнансовiй сферi.</w:t>
                  </w:r>
                </w:p>
                <w:p w14:paraId="46A891A3" w14:textId="77777777" w:rsidR="00F72507" w:rsidRPr="00F72507" w:rsidRDefault="00F72507" w:rsidP="00F72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507">
                    <w:rPr>
                      <w:rFonts w:ascii="Times New Roman" w:eastAsia="Times New Roman" w:hAnsi="Times New Roman" w:cs="Times New Roman"/>
                      <w:sz w:val="24"/>
                      <w:szCs w:val="24"/>
                    </w:rPr>
                    <w:t>3. Найменш розробленими в науковому плані є питання формування місцевих бюджетів базового рівня – міських, селищних сільських, довгострокової стратегії їх взаємовідносин з державним, обласними та районними бюджетами. Без з’ясування на науковій основі цих питань неможливе ефективне вирішення інших питань самоврядування.</w:t>
                  </w:r>
                </w:p>
                <w:p w14:paraId="4BE7F567" w14:textId="77777777" w:rsidR="00F72507" w:rsidRPr="00F72507" w:rsidRDefault="00F72507" w:rsidP="00F72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507">
                    <w:rPr>
                      <w:rFonts w:ascii="Times New Roman" w:eastAsia="Times New Roman" w:hAnsi="Times New Roman" w:cs="Times New Roman"/>
                      <w:sz w:val="24"/>
                      <w:szCs w:val="24"/>
                    </w:rPr>
                    <w:t>4. Наукове осмислення проблеми необхідне для вирішення таких практичних завдань, як створення фінансової бази, достатньої для виконання органами місцевого самоврядування своїх завдань, створення гарантованих передбачуваних та довгострокових доходних джерел бюджетів самоврядних громад переважно за рахунок власних та прирівняних до них доходів, розробки нормативних актів щодо подальшого вдосконалення форм і методів регулювання бюджетних процесів в Україні.</w:t>
                  </w:r>
                </w:p>
                <w:p w14:paraId="1CBE4C6F" w14:textId="77777777" w:rsidR="00F72507" w:rsidRPr="00F72507" w:rsidRDefault="00F72507" w:rsidP="00F7250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2507">
                    <w:rPr>
                      <w:rFonts w:ascii="Times New Roman" w:eastAsia="Times New Roman" w:hAnsi="Times New Roman" w:cs="Times New Roman"/>
                      <w:sz w:val="24"/>
                      <w:szCs w:val="24"/>
                    </w:rPr>
                    <w:lastRenderedPageBreak/>
                    <w:t>5. Доведено, що головним напрямом зміцнення місцевих бюджетів, розширення їхньої фінансової автономії є підвищення ролі місцевих податків і збільшення доходів за їх рахунок.</w:t>
                  </w:r>
                </w:p>
              </w:tc>
            </w:tr>
          </w:tbl>
          <w:p w14:paraId="13479387" w14:textId="77777777" w:rsidR="00F72507" w:rsidRPr="00F72507" w:rsidRDefault="00F72507" w:rsidP="00F72507">
            <w:pPr>
              <w:spacing w:after="0" w:line="240" w:lineRule="auto"/>
              <w:rPr>
                <w:rFonts w:ascii="Times New Roman" w:eastAsia="Times New Roman" w:hAnsi="Times New Roman" w:cs="Times New Roman"/>
                <w:sz w:val="24"/>
                <w:szCs w:val="24"/>
              </w:rPr>
            </w:pPr>
          </w:p>
        </w:tc>
      </w:tr>
    </w:tbl>
    <w:p w14:paraId="4626C947" w14:textId="77777777" w:rsidR="00F72507" w:rsidRPr="00F72507" w:rsidRDefault="00F72507" w:rsidP="00F72507"/>
    <w:sectPr w:rsidR="00F72507" w:rsidRPr="00F7250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DA128" w14:textId="77777777" w:rsidR="0026252E" w:rsidRDefault="0026252E">
      <w:pPr>
        <w:spacing w:after="0" w:line="240" w:lineRule="auto"/>
      </w:pPr>
      <w:r>
        <w:separator/>
      </w:r>
    </w:p>
  </w:endnote>
  <w:endnote w:type="continuationSeparator" w:id="0">
    <w:p w14:paraId="29EADD99" w14:textId="77777777" w:rsidR="0026252E" w:rsidRDefault="00262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D457" w14:textId="77777777" w:rsidR="0026252E" w:rsidRDefault="0026252E">
      <w:pPr>
        <w:spacing w:after="0" w:line="240" w:lineRule="auto"/>
      </w:pPr>
      <w:r>
        <w:separator/>
      </w:r>
    </w:p>
  </w:footnote>
  <w:footnote w:type="continuationSeparator" w:id="0">
    <w:p w14:paraId="2CF6C36F" w14:textId="77777777" w:rsidR="0026252E" w:rsidRDefault="00262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625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7"/>
    <w:multiLevelType w:val="multilevel"/>
    <w:tmpl w:val="019A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06D29"/>
    <w:multiLevelType w:val="multilevel"/>
    <w:tmpl w:val="083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8F526E"/>
    <w:multiLevelType w:val="multilevel"/>
    <w:tmpl w:val="31CA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531E5C"/>
    <w:multiLevelType w:val="multilevel"/>
    <w:tmpl w:val="F1724D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42"/>
  </w:num>
  <w:num w:numId="4">
    <w:abstractNumId w:val="34"/>
  </w:num>
  <w:num w:numId="5">
    <w:abstractNumId w:val="40"/>
  </w:num>
  <w:num w:numId="6">
    <w:abstractNumId w:val="17"/>
  </w:num>
  <w:num w:numId="7">
    <w:abstractNumId w:val="28"/>
  </w:num>
  <w:num w:numId="8">
    <w:abstractNumId w:val="39"/>
  </w:num>
  <w:num w:numId="9">
    <w:abstractNumId w:val="7"/>
  </w:num>
  <w:num w:numId="10">
    <w:abstractNumId w:val="14"/>
  </w:num>
  <w:num w:numId="11">
    <w:abstractNumId w:val="1"/>
  </w:num>
  <w:num w:numId="12">
    <w:abstractNumId w:val="43"/>
  </w:num>
  <w:num w:numId="13">
    <w:abstractNumId w:val="24"/>
  </w:num>
  <w:num w:numId="14">
    <w:abstractNumId w:val="12"/>
  </w:num>
  <w:num w:numId="15">
    <w:abstractNumId w:val="33"/>
  </w:num>
  <w:num w:numId="16">
    <w:abstractNumId w:val="13"/>
  </w:num>
  <w:num w:numId="17">
    <w:abstractNumId w:val="35"/>
  </w:num>
  <w:num w:numId="18">
    <w:abstractNumId w:val="10"/>
  </w:num>
  <w:num w:numId="19">
    <w:abstractNumId w:val="5"/>
  </w:num>
  <w:num w:numId="20">
    <w:abstractNumId w:val="8"/>
  </w:num>
  <w:num w:numId="21">
    <w:abstractNumId w:val="3"/>
  </w:num>
  <w:num w:numId="22">
    <w:abstractNumId w:val="30"/>
  </w:num>
  <w:num w:numId="23">
    <w:abstractNumId w:val="36"/>
  </w:num>
  <w:num w:numId="24">
    <w:abstractNumId w:val="32"/>
  </w:num>
  <w:num w:numId="25">
    <w:abstractNumId w:val="41"/>
  </w:num>
  <w:num w:numId="26">
    <w:abstractNumId w:val="23"/>
  </w:num>
  <w:num w:numId="27">
    <w:abstractNumId w:val="27"/>
  </w:num>
  <w:num w:numId="28">
    <w:abstractNumId w:val="9"/>
  </w:num>
  <w:num w:numId="29">
    <w:abstractNumId w:val="15"/>
  </w:num>
  <w:num w:numId="30">
    <w:abstractNumId w:val="45"/>
  </w:num>
  <w:num w:numId="31">
    <w:abstractNumId w:val="16"/>
  </w:num>
  <w:num w:numId="32">
    <w:abstractNumId w:val="22"/>
  </w:num>
  <w:num w:numId="33">
    <w:abstractNumId w:val="19"/>
  </w:num>
  <w:num w:numId="34">
    <w:abstractNumId w:val="26"/>
  </w:num>
  <w:num w:numId="35">
    <w:abstractNumId w:val="37"/>
  </w:num>
  <w:num w:numId="36">
    <w:abstractNumId w:val="11"/>
  </w:num>
  <w:num w:numId="37">
    <w:abstractNumId w:val="44"/>
  </w:num>
  <w:num w:numId="38">
    <w:abstractNumId w:val="21"/>
  </w:num>
  <w:num w:numId="39">
    <w:abstractNumId w:val="25"/>
  </w:num>
  <w:num w:numId="40">
    <w:abstractNumId w:val="4"/>
  </w:num>
  <w:num w:numId="41">
    <w:abstractNumId w:val="18"/>
  </w:num>
  <w:num w:numId="42">
    <w:abstractNumId w:val="29"/>
  </w:num>
  <w:num w:numId="43">
    <w:abstractNumId w:val="6"/>
  </w:num>
  <w:num w:numId="44">
    <w:abstractNumId w:val="31"/>
  </w:num>
  <w:num w:numId="45">
    <w:abstractNumId w:val="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52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35945</TotalTime>
  <Pages>3</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7485</cp:revision>
  <dcterms:created xsi:type="dcterms:W3CDTF">2024-06-20T08:51:00Z</dcterms:created>
  <dcterms:modified xsi:type="dcterms:W3CDTF">2024-07-27T10:18:00Z</dcterms:modified>
  <cp:category/>
</cp:coreProperties>
</file>