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00" w:rsidRPr="00A17600" w:rsidRDefault="00A17600" w:rsidP="00A17600">
      <w:pPr>
        <w:tabs>
          <w:tab w:val="clear" w:pos="709"/>
        </w:tabs>
        <w:suppressAutoHyphens w:val="0"/>
        <w:spacing w:after="996" w:line="485" w:lineRule="exact"/>
        <w:ind w:firstLine="0"/>
        <w:jc w:val="center"/>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eastAsia="ru-RU" w:bidi="ru-RU"/>
        </w:rPr>
        <w:t xml:space="preserve">Г енеральна прокуратура </w:t>
      </w:r>
      <w:r w:rsidRPr="00A17600">
        <w:rPr>
          <w:rFonts w:ascii="Times New Roman" w:eastAsia="Times New Roman" w:hAnsi="Times New Roman" w:cs="Times New Roman"/>
          <w:color w:val="000000"/>
          <w:kern w:val="0"/>
          <w:sz w:val="26"/>
          <w:szCs w:val="26"/>
          <w:lang w:val="uk-UA" w:eastAsia="uk-UA" w:bidi="uk-UA"/>
        </w:rPr>
        <w:t>України Національна академія прокуратури України</w:t>
      </w:r>
    </w:p>
    <w:p w:rsidR="00A17600" w:rsidRPr="00A17600" w:rsidRDefault="00A17600" w:rsidP="00A17600">
      <w:pPr>
        <w:tabs>
          <w:tab w:val="clear" w:pos="709"/>
        </w:tabs>
        <w:suppressAutoHyphens w:val="0"/>
        <w:spacing w:after="0" w:line="965" w:lineRule="exact"/>
        <w:ind w:left="1580" w:right="260" w:firstLine="492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На правах рукопису КОКОШКО МИРОСЛАВА ВАСИЛІВНА</w:t>
      </w:r>
    </w:p>
    <w:p w:rsidR="00A17600" w:rsidRPr="00A17600" w:rsidRDefault="00A17600" w:rsidP="00A17600">
      <w:pPr>
        <w:tabs>
          <w:tab w:val="clear" w:pos="709"/>
        </w:tabs>
        <w:suppressAutoHyphens w:val="0"/>
        <w:spacing w:after="984" w:line="965" w:lineRule="exact"/>
        <w:ind w:right="260" w:firstLine="0"/>
        <w:jc w:val="righ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УДК 343.163</w:t>
      </w:r>
    </w:p>
    <w:p w:rsidR="00A17600" w:rsidRPr="00A17600" w:rsidRDefault="00A17600" w:rsidP="00A17600">
      <w:pPr>
        <w:tabs>
          <w:tab w:val="clear" w:pos="709"/>
        </w:tabs>
        <w:suppressAutoHyphens w:val="0"/>
        <w:spacing w:after="172" w:line="260" w:lineRule="exact"/>
        <w:ind w:firstLine="0"/>
        <w:jc w:val="center"/>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ПРОКУРОР У КРИ</w:t>
      </w:r>
      <w:r w:rsidRPr="00A17600">
        <w:rPr>
          <w:rFonts w:ascii="Times New Roman" w:eastAsia="Times New Roman" w:hAnsi="Times New Roman" w:cs="Times New Roman"/>
          <w:color w:val="000000"/>
          <w:kern w:val="0"/>
          <w:sz w:val="26"/>
          <w:szCs w:val="26"/>
          <w:u w:val="single"/>
          <w:lang w:val="uk-UA" w:eastAsia="uk-UA" w:bidi="uk-UA"/>
        </w:rPr>
        <w:t>МІНА</w:t>
      </w:r>
      <w:r w:rsidRPr="00A17600">
        <w:rPr>
          <w:rFonts w:ascii="Times New Roman" w:eastAsia="Times New Roman" w:hAnsi="Times New Roman" w:cs="Times New Roman"/>
          <w:color w:val="000000"/>
          <w:kern w:val="0"/>
          <w:sz w:val="26"/>
          <w:szCs w:val="26"/>
          <w:lang w:val="uk-UA" w:eastAsia="uk-UA" w:bidi="uk-UA"/>
        </w:rPr>
        <w:t>ЛЬНОМУ ПРОВАДЖЕННІ ЩОДО</w:t>
      </w:r>
    </w:p>
    <w:p w:rsidR="00A17600" w:rsidRPr="00A17600" w:rsidRDefault="00A17600" w:rsidP="00A17600">
      <w:pPr>
        <w:tabs>
          <w:tab w:val="clear" w:pos="709"/>
        </w:tabs>
        <w:suppressAutoHyphens w:val="0"/>
        <w:spacing w:after="486" w:line="260" w:lineRule="exact"/>
        <w:ind w:left="280" w:firstLine="0"/>
        <w:jc w:val="center"/>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НЕПОВНОЛІТНІХ</w:t>
      </w:r>
    </w:p>
    <w:p w:rsidR="00A17600" w:rsidRPr="00A17600" w:rsidRDefault="00A17600" w:rsidP="00A17600">
      <w:pPr>
        <w:tabs>
          <w:tab w:val="clear" w:pos="709"/>
        </w:tabs>
        <w:suppressAutoHyphens w:val="0"/>
        <w:spacing w:after="596" w:line="480" w:lineRule="exact"/>
        <w:ind w:firstLine="0"/>
        <w:jc w:val="center"/>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12.00.09 - кримінальний процес та криміналістика; судова експертиза; оперативно-розшукова діяльність</w:t>
      </w:r>
    </w:p>
    <w:p w:rsidR="00A17600" w:rsidRPr="00A17600" w:rsidRDefault="00A17600" w:rsidP="00A17600">
      <w:pPr>
        <w:tabs>
          <w:tab w:val="clear" w:pos="709"/>
        </w:tabs>
        <w:suppressAutoHyphens w:val="0"/>
        <w:spacing w:after="961" w:line="260" w:lineRule="exact"/>
        <w:ind w:firstLine="0"/>
        <w:jc w:val="center"/>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Дисертація на здобуття наукового ступеня кандидата юридичних наук</w:t>
      </w:r>
    </w:p>
    <w:p w:rsidR="00A17600" w:rsidRPr="00A17600" w:rsidRDefault="00A17600" w:rsidP="00A17600">
      <w:pPr>
        <w:tabs>
          <w:tab w:val="clear" w:pos="709"/>
        </w:tabs>
        <w:suppressAutoHyphens w:val="0"/>
        <w:spacing w:after="0" w:line="480" w:lineRule="exact"/>
        <w:ind w:left="4960" w:firstLine="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Науковий керівник:</w:t>
      </w:r>
    </w:p>
    <w:p w:rsidR="00A17600" w:rsidRPr="00A17600" w:rsidRDefault="00A17600" w:rsidP="00A17600">
      <w:pPr>
        <w:tabs>
          <w:tab w:val="clear" w:pos="709"/>
        </w:tabs>
        <w:suppressAutoHyphens w:val="0"/>
        <w:spacing w:after="1556" w:line="480" w:lineRule="exact"/>
        <w:ind w:left="4960" w:right="380" w:firstLine="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Сапін Олександр Валерійович кандидат юридичних наук, старший науковий співробітник</w:t>
      </w:r>
    </w:p>
    <w:p w:rsidR="00A17600" w:rsidRPr="00A17600" w:rsidRDefault="00A17600" w:rsidP="00A17600">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Київ - 2016</w:t>
      </w:r>
      <w:r w:rsidRPr="00A17600">
        <w:rPr>
          <w:rFonts w:ascii="Times New Roman" w:eastAsia="Times New Roman" w:hAnsi="Times New Roman" w:cs="Times New Roman"/>
          <w:color w:val="000000"/>
          <w:kern w:val="0"/>
          <w:sz w:val="26"/>
          <w:szCs w:val="26"/>
          <w:lang w:val="uk-UA" w:eastAsia="uk-UA" w:bidi="uk-UA"/>
        </w:rPr>
        <w:br w:type="page"/>
      </w:r>
    </w:p>
    <w:p w:rsidR="00A17600" w:rsidRPr="00A17600" w:rsidRDefault="00A17600" w:rsidP="00A17600">
      <w:pPr>
        <w:tabs>
          <w:tab w:val="clear" w:pos="709"/>
        </w:tabs>
        <w:suppressAutoHyphens w:val="0"/>
        <w:spacing w:after="652" w:line="260" w:lineRule="exact"/>
        <w:ind w:left="60" w:firstLine="0"/>
        <w:jc w:val="center"/>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ЗМІСТ</w:t>
      </w:r>
    </w:p>
    <w:p w:rsidR="00A17600" w:rsidRPr="00A17600" w:rsidRDefault="00A17600" w:rsidP="00A17600">
      <w:pPr>
        <w:tabs>
          <w:tab w:val="clear" w:pos="709"/>
          <w:tab w:val="right" w:leader="dot" w:pos="9313"/>
        </w:tabs>
        <w:suppressAutoHyphens w:val="0"/>
        <w:spacing w:after="476" w:line="260" w:lineRule="exact"/>
        <w:ind w:left="580"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fldChar w:fldCharType="begin"/>
      </w:r>
      <w:r w:rsidRPr="00A17600">
        <w:rPr>
          <w:rFonts w:ascii="Times New Roman" w:eastAsia="Times New Roman" w:hAnsi="Times New Roman" w:cs="Times New Roman"/>
          <w:color w:val="000000"/>
          <w:kern w:val="0"/>
          <w:sz w:val="26"/>
          <w:szCs w:val="26"/>
          <w:lang w:val="uk-UA" w:eastAsia="uk-UA" w:bidi="uk-UA"/>
        </w:rPr>
        <w:instrText xml:space="preserve"> TOC \o "1-5" \h \z </w:instrText>
      </w:r>
      <w:r w:rsidRPr="00A17600">
        <w:rPr>
          <w:rFonts w:ascii="Times New Roman" w:eastAsia="Times New Roman" w:hAnsi="Times New Roman" w:cs="Times New Roman"/>
          <w:color w:val="000000"/>
          <w:kern w:val="0"/>
          <w:sz w:val="26"/>
          <w:szCs w:val="26"/>
          <w:lang w:val="uk-UA" w:eastAsia="uk-UA" w:bidi="uk-UA"/>
        </w:rPr>
        <w:fldChar w:fldCharType="separate"/>
      </w:r>
      <w:r w:rsidRPr="00A17600">
        <w:rPr>
          <w:rFonts w:ascii="Times New Roman" w:eastAsia="Times New Roman" w:hAnsi="Times New Roman" w:cs="Times New Roman"/>
          <w:color w:val="000000"/>
          <w:kern w:val="0"/>
          <w:sz w:val="26"/>
          <w:szCs w:val="26"/>
          <w:lang w:val="uk-UA" w:eastAsia="uk-UA" w:bidi="uk-UA"/>
        </w:rPr>
        <w:t>ВСТУП</w:t>
      </w:r>
      <w:r w:rsidRPr="00A17600">
        <w:rPr>
          <w:rFonts w:ascii="Times New Roman" w:eastAsia="Times New Roman" w:hAnsi="Times New Roman" w:cs="Times New Roman"/>
          <w:color w:val="000000"/>
          <w:kern w:val="0"/>
          <w:sz w:val="26"/>
          <w:szCs w:val="26"/>
          <w:lang w:val="uk-UA" w:eastAsia="uk-UA" w:bidi="uk-UA"/>
        </w:rPr>
        <w:tab/>
        <w:t>4</w:t>
      </w:r>
    </w:p>
    <w:p w:rsidR="00A17600" w:rsidRPr="00A17600" w:rsidRDefault="00A17600" w:rsidP="00A17600">
      <w:pPr>
        <w:tabs>
          <w:tab w:val="clear" w:pos="709"/>
          <w:tab w:val="right" w:pos="6643"/>
          <w:tab w:val="right" w:pos="9313"/>
        </w:tabs>
        <w:suppressAutoHyphens w:val="0"/>
        <w:spacing w:after="0" w:line="480" w:lineRule="exact"/>
        <w:ind w:right="40" w:firstLine="58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РОЗДІЛ 1. ЗАГАЛЬНІ ПОЛОЖЕННЯ УЧАСТІ ПРОКУРОРА У КРИМІНАЛЬНОМУ</w:t>
      </w:r>
      <w:r w:rsidRPr="00A17600">
        <w:rPr>
          <w:rFonts w:ascii="Times New Roman" w:eastAsia="Times New Roman" w:hAnsi="Times New Roman" w:cs="Times New Roman"/>
          <w:color w:val="000000"/>
          <w:kern w:val="0"/>
          <w:sz w:val="26"/>
          <w:szCs w:val="26"/>
          <w:lang w:val="uk-UA" w:eastAsia="uk-UA" w:bidi="uk-UA"/>
        </w:rPr>
        <w:tab/>
        <w:t>ПРОВАДЖЕННІ</w:t>
      </w:r>
      <w:r w:rsidRPr="00A17600">
        <w:rPr>
          <w:rFonts w:ascii="Times New Roman" w:eastAsia="Times New Roman" w:hAnsi="Times New Roman" w:cs="Times New Roman"/>
          <w:color w:val="000000"/>
          <w:kern w:val="0"/>
          <w:sz w:val="26"/>
          <w:szCs w:val="26"/>
          <w:lang w:val="uk-UA" w:eastAsia="uk-UA" w:bidi="uk-UA"/>
        </w:rPr>
        <w:tab/>
        <w:t>ЩОДО</w:t>
      </w:r>
    </w:p>
    <w:p w:rsidR="00A17600" w:rsidRPr="00A17600" w:rsidRDefault="00A17600" w:rsidP="00A17600">
      <w:pPr>
        <w:tabs>
          <w:tab w:val="clear" w:pos="709"/>
          <w:tab w:val="right" w:leader="dot" w:pos="9313"/>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НЕПОВНОЛІТНІХ</w:t>
      </w:r>
      <w:r w:rsidRPr="00A17600">
        <w:rPr>
          <w:rFonts w:ascii="Times New Roman" w:eastAsia="Times New Roman" w:hAnsi="Times New Roman" w:cs="Times New Roman"/>
          <w:color w:val="000000"/>
          <w:kern w:val="0"/>
          <w:sz w:val="26"/>
          <w:szCs w:val="26"/>
          <w:lang w:val="uk-UA" w:eastAsia="uk-UA" w:bidi="uk-UA"/>
        </w:rPr>
        <w:tab/>
        <w:t>14</w:t>
      </w:r>
    </w:p>
    <w:p w:rsidR="00A17600" w:rsidRPr="00A17600" w:rsidRDefault="00A17600" w:rsidP="00A17600">
      <w:pPr>
        <w:numPr>
          <w:ilvl w:val="0"/>
          <w:numId w:val="31"/>
        </w:numPr>
        <w:tabs>
          <w:tab w:val="clear" w:pos="709"/>
          <w:tab w:val="right" w:leader="dot" w:pos="9313"/>
        </w:tabs>
        <w:suppressAutoHyphens w:val="0"/>
        <w:spacing w:after="0" w:line="480" w:lineRule="exact"/>
        <w:ind w:right="40" w:firstLine="58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Розвиток наукової думки та законодавства щодо інституту участі прокурора у кримінальному провадженні щодо неповнолітніх</w:t>
      </w:r>
      <w:r w:rsidRPr="00A17600">
        <w:rPr>
          <w:rFonts w:ascii="Times New Roman" w:eastAsia="Times New Roman" w:hAnsi="Times New Roman" w:cs="Times New Roman"/>
          <w:color w:val="000000"/>
          <w:kern w:val="0"/>
          <w:sz w:val="26"/>
          <w:szCs w:val="26"/>
          <w:lang w:val="uk-UA" w:eastAsia="uk-UA" w:bidi="uk-UA"/>
        </w:rPr>
        <w:tab/>
        <w:t>14</w:t>
      </w:r>
    </w:p>
    <w:p w:rsidR="00A17600" w:rsidRPr="00A17600" w:rsidRDefault="00A17600" w:rsidP="00A17600">
      <w:pPr>
        <w:numPr>
          <w:ilvl w:val="0"/>
          <w:numId w:val="31"/>
        </w:numPr>
        <w:tabs>
          <w:tab w:val="clear" w:pos="709"/>
          <w:tab w:val="right" w:leader="dot" w:pos="9313"/>
        </w:tabs>
        <w:suppressAutoHyphens w:val="0"/>
        <w:spacing w:after="0" w:line="480" w:lineRule="exact"/>
        <w:ind w:right="40" w:firstLine="580"/>
        <w:jc w:val="left"/>
        <w:rPr>
          <w:rFonts w:ascii="Times New Roman" w:eastAsia="Times New Roman" w:hAnsi="Times New Roman" w:cs="Times New Roman"/>
          <w:color w:val="000000"/>
          <w:kern w:val="0"/>
          <w:sz w:val="26"/>
          <w:szCs w:val="26"/>
          <w:lang w:val="uk-UA" w:eastAsia="uk-UA" w:bidi="uk-UA"/>
        </w:rPr>
      </w:pPr>
      <w:hyperlink w:anchor="bookmark0" w:tooltip="Current Document">
        <w:r w:rsidRPr="00A17600">
          <w:rPr>
            <w:rFonts w:ascii="Times New Roman" w:eastAsia="Times New Roman" w:hAnsi="Times New Roman" w:cs="Times New Roman"/>
            <w:color w:val="000000"/>
            <w:kern w:val="0"/>
            <w:sz w:val="26"/>
            <w:szCs w:val="26"/>
            <w:lang w:val="uk-UA" w:eastAsia="uk-UA" w:bidi="uk-UA"/>
          </w:rPr>
          <w:t xml:space="preserve"> Методологічні основи визначення процесуальної діяльності прокурора у кримінальному провадженні щодо неповнолітніх</w:t>
        </w:r>
        <w:r w:rsidRPr="00A17600">
          <w:rPr>
            <w:rFonts w:ascii="Times New Roman" w:eastAsia="Times New Roman" w:hAnsi="Times New Roman" w:cs="Times New Roman"/>
            <w:color w:val="000000"/>
            <w:kern w:val="0"/>
            <w:sz w:val="26"/>
            <w:szCs w:val="26"/>
            <w:lang w:val="uk-UA" w:eastAsia="uk-UA" w:bidi="uk-UA"/>
          </w:rPr>
          <w:tab/>
          <w:t>33</w:t>
        </w:r>
      </w:hyperlink>
    </w:p>
    <w:p w:rsidR="00A17600" w:rsidRPr="00A17600" w:rsidRDefault="00A17600" w:rsidP="00A17600">
      <w:pPr>
        <w:numPr>
          <w:ilvl w:val="0"/>
          <w:numId w:val="31"/>
        </w:numPr>
        <w:tabs>
          <w:tab w:val="clear" w:pos="709"/>
          <w:tab w:val="right" w:leader="dot" w:pos="9313"/>
        </w:tabs>
        <w:suppressAutoHyphens w:val="0"/>
        <w:spacing w:after="596" w:line="480" w:lineRule="exact"/>
        <w:ind w:right="40" w:firstLine="580"/>
        <w:jc w:val="left"/>
        <w:rPr>
          <w:rFonts w:ascii="Times New Roman" w:eastAsia="Times New Roman" w:hAnsi="Times New Roman" w:cs="Times New Roman"/>
          <w:color w:val="000000"/>
          <w:kern w:val="0"/>
          <w:sz w:val="26"/>
          <w:szCs w:val="26"/>
          <w:lang w:val="uk-UA" w:eastAsia="uk-UA" w:bidi="uk-UA"/>
        </w:rPr>
      </w:pPr>
      <w:hyperlink w:anchor="bookmark1" w:tooltip="Current Document">
        <w:r w:rsidRPr="00A17600">
          <w:rPr>
            <w:rFonts w:ascii="Times New Roman" w:eastAsia="Times New Roman" w:hAnsi="Times New Roman" w:cs="Times New Roman"/>
            <w:color w:val="000000"/>
            <w:kern w:val="0"/>
            <w:sz w:val="26"/>
            <w:szCs w:val="26"/>
            <w:lang w:val="uk-UA" w:eastAsia="uk-UA" w:bidi="uk-UA"/>
          </w:rPr>
          <w:t xml:space="preserve"> Прокурор у кримінальному провадженні щодо неповнолітніх за законодавством зарубіжних країн</w:t>
        </w:r>
        <w:r w:rsidRPr="00A17600">
          <w:rPr>
            <w:rFonts w:ascii="Times New Roman" w:eastAsia="Times New Roman" w:hAnsi="Times New Roman" w:cs="Times New Roman"/>
            <w:color w:val="000000"/>
            <w:kern w:val="0"/>
            <w:sz w:val="26"/>
            <w:szCs w:val="26"/>
            <w:lang w:val="uk-UA" w:eastAsia="uk-UA" w:bidi="uk-UA"/>
          </w:rPr>
          <w:tab/>
          <w:t>51</w:t>
        </w:r>
      </w:hyperlink>
    </w:p>
    <w:p w:rsidR="00A17600" w:rsidRPr="00A17600" w:rsidRDefault="00A17600" w:rsidP="00A17600">
      <w:pPr>
        <w:tabs>
          <w:tab w:val="clear" w:pos="709"/>
          <w:tab w:val="right" w:leader="dot" w:pos="9313"/>
        </w:tabs>
        <w:suppressAutoHyphens w:val="0"/>
        <w:spacing w:after="476" w:line="260" w:lineRule="exact"/>
        <w:ind w:left="580" w:firstLine="0"/>
        <w:rPr>
          <w:rFonts w:ascii="Times New Roman" w:eastAsia="Times New Roman" w:hAnsi="Times New Roman" w:cs="Times New Roman"/>
          <w:color w:val="000000"/>
          <w:kern w:val="0"/>
          <w:sz w:val="26"/>
          <w:szCs w:val="26"/>
          <w:lang w:val="uk-UA" w:eastAsia="uk-UA" w:bidi="uk-UA"/>
        </w:rPr>
      </w:pPr>
      <w:hyperlink w:anchor="bookmark2" w:tooltip="Current Document">
        <w:r w:rsidRPr="00A17600">
          <w:rPr>
            <w:rFonts w:ascii="Times New Roman" w:eastAsia="Times New Roman" w:hAnsi="Times New Roman" w:cs="Times New Roman"/>
            <w:color w:val="000000"/>
            <w:kern w:val="0"/>
            <w:sz w:val="26"/>
            <w:szCs w:val="26"/>
            <w:lang w:val="uk-UA" w:eastAsia="uk-UA" w:bidi="uk-UA"/>
          </w:rPr>
          <w:t>Висновки до Розділу 1</w:t>
        </w:r>
        <w:r w:rsidRPr="00A17600">
          <w:rPr>
            <w:rFonts w:ascii="Times New Roman" w:eastAsia="Times New Roman" w:hAnsi="Times New Roman" w:cs="Times New Roman"/>
            <w:color w:val="000000"/>
            <w:kern w:val="0"/>
            <w:sz w:val="26"/>
            <w:szCs w:val="26"/>
            <w:lang w:val="uk-UA" w:eastAsia="uk-UA" w:bidi="uk-UA"/>
          </w:rPr>
          <w:tab/>
          <w:t>72</w:t>
        </w:r>
      </w:hyperlink>
    </w:p>
    <w:p w:rsidR="00A17600" w:rsidRPr="00A17600" w:rsidRDefault="00A17600" w:rsidP="00A17600">
      <w:pPr>
        <w:tabs>
          <w:tab w:val="clear" w:pos="709"/>
        </w:tabs>
        <w:suppressAutoHyphens w:val="0"/>
        <w:spacing w:after="0" w:line="480" w:lineRule="exact"/>
        <w:ind w:right="40" w:firstLine="58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РОЗДІЛ 2. ПРОЦЕСУАЛЬНА ДІЯЛЬНІСТЬ ПРОКУРОРА У КРИ</w:t>
      </w:r>
      <w:r w:rsidRPr="00A17600">
        <w:rPr>
          <w:rFonts w:ascii="Times New Roman" w:eastAsia="Times New Roman" w:hAnsi="Times New Roman" w:cs="Times New Roman"/>
          <w:color w:val="000000"/>
          <w:kern w:val="0"/>
          <w:sz w:val="26"/>
          <w:szCs w:val="26"/>
          <w:u w:val="single"/>
          <w:lang w:val="uk-UA" w:eastAsia="uk-UA" w:bidi="uk-UA"/>
        </w:rPr>
        <w:t>МІНА</w:t>
      </w:r>
      <w:r w:rsidRPr="00A17600">
        <w:rPr>
          <w:rFonts w:ascii="Times New Roman" w:eastAsia="Times New Roman" w:hAnsi="Times New Roman" w:cs="Times New Roman"/>
          <w:color w:val="000000"/>
          <w:kern w:val="0"/>
          <w:sz w:val="26"/>
          <w:szCs w:val="26"/>
          <w:lang w:val="uk-UA" w:eastAsia="uk-UA" w:bidi="uk-UA"/>
        </w:rPr>
        <w:t>ЛЬНОМУ ПРОВАДЖЕ</w:t>
      </w:r>
      <w:r w:rsidRPr="00A17600">
        <w:rPr>
          <w:rFonts w:ascii="Times New Roman" w:eastAsia="Times New Roman" w:hAnsi="Times New Roman" w:cs="Times New Roman"/>
          <w:color w:val="000000"/>
          <w:kern w:val="0"/>
          <w:sz w:val="26"/>
          <w:szCs w:val="26"/>
          <w:u w:val="single"/>
          <w:lang w:val="uk-UA" w:eastAsia="uk-UA" w:bidi="uk-UA"/>
        </w:rPr>
        <w:t>ННІ</w:t>
      </w:r>
      <w:r w:rsidRPr="00A17600">
        <w:rPr>
          <w:rFonts w:ascii="Times New Roman" w:eastAsia="Times New Roman" w:hAnsi="Times New Roman" w:cs="Times New Roman"/>
          <w:color w:val="000000"/>
          <w:kern w:val="0"/>
          <w:sz w:val="26"/>
          <w:szCs w:val="26"/>
          <w:lang w:val="uk-UA" w:eastAsia="uk-UA" w:bidi="uk-UA"/>
        </w:rPr>
        <w:t xml:space="preserve"> ЩОДО НЕПОВНОЛІТ</w:t>
      </w:r>
      <w:r w:rsidRPr="00A17600">
        <w:rPr>
          <w:rFonts w:ascii="Times New Roman" w:eastAsia="Times New Roman" w:hAnsi="Times New Roman" w:cs="Times New Roman"/>
          <w:color w:val="000000"/>
          <w:kern w:val="0"/>
          <w:sz w:val="26"/>
          <w:szCs w:val="26"/>
          <w:u w:val="single"/>
          <w:lang w:val="uk-UA" w:eastAsia="uk-UA" w:bidi="uk-UA"/>
        </w:rPr>
        <w:t>НІХ</w:t>
      </w:r>
      <w:r w:rsidRPr="00A17600">
        <w:rPr>
          <w:rFonts w:ascii="Times New Roman" w:eastAsia="Times New Roman" w:hAnsi="Times New Roman" w:cs="Times New Roman"/>
          <w:color w:val="000000"/>
          <w:kern w:val="0"/>
          <w:sz w:val="26"/>
          <w:szCs w:val="26"/>
          <w:lang w:val="uk-UA" w:eastAsia="uk-UA" w:bidi="uk-UA"/>
        </w:rPr>
        <w:t xml:space="preserve"> 74</w:t>
      </w:r>
    </w:p>
    <w:p w:rsidR="00A17600" w:rsidRPr="00A17600" w:rsidRDefault="00A17600" w:rsidP="00A17600">
      <w:pPr>
        <w:numPr>
          <w:ilvl w:val="0"/>
          <w:numId w:val="32"/>
        </w:numPr>
        <w:tabs>
          <w:tab w:val="clear" w:pos="709"/>
          <w:tab w:val="right" w:leader="dot" w:pos="9313"/>
        </w:tabs>
        <w:suppressAutoHyphens w:val="0"/>
        <w:spacing w:after="0" w:line="480" w:lineRule="exact"/>
        <w:ind w:right="40" w:firstLine="58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Правова природа процесуальної діяльності прокурора у кримінальному провадженні щодо неповнолітніх</w:t>
      </w:r>
      <w:r w:rsidRPr="00A17600">
        <w:rPr>
          <w:rFonts w:ascii="Times New Roman" w:eastAsia="Times New Roman" w:hAnsi="Times New Roman" w:cs="Times New Roman"/>
          <w:color w:val="000000"/>
          <w:kern w:val="0"/>
          <w:sz w:val="26"/>
          <w:szCs w:val="26"/>
          <w:lang w:val="uk-UA" w:eastAsia="uk-UA" w:bidi="uk-UA"/>
        </w:rPr>
        <w:tab/>
        <w:t>74</w:t>
      </w:r>
    </w:p>
    <w:p w:rsidR="00A17600" w:rsidRPr="00A17600" w:rsidRDefault="00A17600" w:rsidP="00A17600">
      <w:pPr>
        <w:numPr>
          <w:ilvl w:val="0"/>
          <w:numId w:val="32"/>
        </w:numPr>
        <w:tabs>
          <w:tab w:val="clear" w:pos="709"/>
          <w:tab w:val="right" w:leader="dot" w:pos="9313"/>
        </w:tabs>
        <w:suppressAutoHyphens w:val="0"/>
        <w:spacing w:after="0" w:line="480" w:lineRule="exact"/>
        <w:ind w:right="40" w:firstLine="580"/>
        <w:jc w:val="left"/>
        <w:rPr>
          <w:rFonts w:ascii="Times New Roman" w:eastAsia="Times New Roman" w:hAnsi="Times New Roman" w:cs="Times New Roman"/>
          <w:color w:val="000000"/>
          <w:kern w:val="0"/>
          <w:sz w:val="26"/>
          <w:szCs w:val="26"/>
          <w:lang w:val="uk-UA" w:eastAsia="uk-UA" w:bidi="uk-UA"/>
        </w:rPr>
      </w:pPr>
      <w:hyperlink w:anchor="bookmark3" w:tooltip="Current Document">
        <w:r w:rsidRPr="00A17600">
          <w:rPr>
            <w:rFonts w:ascii="Times New Roman" w:eastAsia="Times New Roman" w:hAnsi="Times New Roman" w:cs="Times New Roman"/>
            <w:color w:val="000000"/>
            <w:kern w:val="0"/>
            <w:sz w:val="26"/>
            <w:szCs w:val="26"/>
            <w:lang w:val="uk-UA" w:eastAsia="uk-UA" w:bidi="uk-UA"/>
          </w:rPr>
          <w:t xml:space="preserve"> Участь прокурора у доказуванні у кримінальному провадженні щодо неповнолітніх</w:t>
        </w:r>
        <w:r w:rsidRPr="00A17600">
          <w:rPr>
            <w:rFonts w:ascii="Times New Roman" w:eastAsia="Times New Roman" w:hAnsi="Times New Roman" w:cs="Times New Roman"/>
            <w:color w:val="000000"/>
            <w:kern w:val="0"/>
            <w:sz w:val="26"/>
            <w:szCs w:val="26"/>
            <w:lang w:val="uk-UA" w:eastAsia="uk-UA" w:bidi="uk-UA"/>
          </w:rPr>
          <w:tab/>
          <w:t>97</w:t>
        </w:r>
      </w:hyperlink>
    </w:p>
    <w:p w:rsidR="00A17600" w:rsidRPr="00A17600" w:rsidRDefault="00A17600" w:rsidP="00A17600">
      <w:pPr>
        <w:numPr>
          <w:ilvl w:val="0"/>
          <w:numId w:val="32"/>
        </w:numPr>
        <w:tabs>
          <w:tab w:val="clear" w:pos="709"/>
          <w:tab w:val="right" w:leader="dot" w:pos="9313"/>
        </w:tabs>
        <w:suppressAutoHyphens w:val="0"/>
        <w:spacing w:after="596" w:line="480" w:lineRule="exact"/>
        <w:ind w:right="40" w:firstLine="580"/>
        <w:jc w:val="left"/>
        <w:rPr>
          <w:rFonts w:ascii="Times New Roman" w:eastAsia="Times New Roman" w:hAnsi="Times New Roman" w:cs="Times New Roman"/>
          <w:color w:val="000000"/>
          <w:kern w:val="0"/>
          <w:sz w:val="26"/>
          <w:szCs w:val="26"/>
          <w:lang w:val="uk-UA" w:eastAsia="uk-UA" w:bidi="uk-UA"/>
        </w:rPr>
      </w:pPr>
      <w:hyperlink w:anchor="bookmark4" w:tooltip="Current Document">
        <w:r w:rsidRPr="00A17600">
          <w:rPr>
            <w:rFonts w:ascii="Times New Roman" w:eastAsia="Times New Roman" w:hAnsi="Times New Roman" w:cs="Times New Roman"/>
            <w:color w:val="000000"/>
            <w:kern w:val="0"/>
            <w:sz w:val="26"/>
            <w:szCs w:val="26"/>
            <w:lang w:val="uk-UA" w:eastAsia="uk-UA" w:bidi="uk-UA"/>
          </w:rPr>
          <w:t xml:space="preserve"> Забезпечення прокурором прав неповнолітнього підозрюваного, обвинуваченого у кримінальному провадженні</w:t>
        </w:r>
        <w:r w:rsidRPr="00A17600">
          <w:rPr>
            <w:rFonts w:ascii="Times New Roman" w:eastAsia="Times New Roman" w:hAnsi="Times New Roman" w:cs="Times New Roman"/>
            <w:color w:val="000000"/>
            <w:kern w:val="0"/>
            <w:sz w:val="26"/>
            <w:szCs w:val="26"/>
            <w:lang w:val="uk-UA" w:eastAsia="uk-UA" w:bidi="uk-UA"/>
          </w:rPr>
          <w:tab/>
          <w:t>117</w:t>
        </w:r>
      </w:hyperlink>
      <w:r w:rsidRPr="00A17600">
        <w:rPr>
          <w:rFonts w:ascii="Times New Roman" w:eastAsia="Times New Roman" w:hAnsi="Times New Roman" w:cs="Times New Roman"/>
          <w:color w:val="000000"/>
          <w:kern w:val="0"/>
          <w:sz w:val="26"/>
          <w:szCs w:val="26"/>
          <w:lang w:val="uk-UA" w:eastAsia="uk-UA" w:bidi="uk-UA"/>
        </w:rPr>
        <w:fldChar w:fldCharType="end"/>
      </w:r>
    </w:p>
    <w:p w:rsidR="00A17600" w:rsidRPr="00A17600" w:rsidRDefault="00A17600" w:rsidP="00A17600">
      <w:pPr>
        <w:framePr w:h="240" w:wrap="around" w:vAnchor="text" w:hAnchor="margin" w:x="8735" w:y="6"/>
        <w:tabs>
          <w:tab w:val="clear" w:pos="709"/>
        </w:tabs>
        <w:suppressAutoHyphens w:val="0"/>
        <w:spacing w:after="0" w:line="240" w:lineRule="exact"/>
        <w:ind w:left="100" w:firstLine="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139</w:t>
      </w:r>
    </w:p>
    <w:p w:rsidR="00A17600" w:rsidRPr="00A17600" w:rsidRDefault="00A17600" w:rsidP="00A17600">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Висновки до Розділу 2</w:t>
      </w:r>
      <w:r w:rsidRPr="00A17600">
        <w:rPr>
          <w:rFonts w:ascii="Times New Roman" w:eastAsia="Times New Roman" w:hAnsi="Times New Roman" w:cs="Times New Roman"/>
          <w:color w:val="000000"/>
          <w:kern w:val="0"/>
          <w:sz w:val="26"/>
          <w:szCs w:val="26"/>
          <w:lang w:val="uk-UA" w:eastAsia="uk-UA" w:bidi="uk-UA"/>
        </w:rPr>
        <w:br w:type="page"/>
      </w:r>
    </w:p>
    <w:p w:rsidR="00A17600" w:rsidRPr="00A17600" w:rsidRDefault="00A17600" w:rsidP="00A17600">
      <w:pPr>
        <w:tabs>
          <w:tab w:val="clear" w:pos="709"/>
          <w:tab w:val="right" w:leader="dot" w:pos="9315"/>
        </w:tabs>
        <w:suppressAutoHyphens w:val="0"/>
        <w:spacing w:after="0" w:line="480" w:lineRule="exact"/>
        <w:ind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fldChar w:fldCharType="begin"/>
      </w:r>
      <w:r w:rsidRPr="00A17600">
        <w:rPr>
          <w:rFonts w:ascii="Times New Roman" w:eastAsia="Times New Roman" w:hAnsi="Times New Roman" w:cs="Times New Roman"/>
          <w:color w:val="000000"/>
          <w:kern w:val="0"/>
          <w:sz w:val="26"/>
          <w:szCs w:val="26"/>
          <w:lang w:val="uk-UA" w:eastAsia="uk-UA" w:bidi="uk-UA"/>
        </w:rPr>
        <w:instrText xml:space="preserve"> TOC \o "1-5" \h \z </w:instrText>
      </w:r>
      <w:r w:rsidRPr="00A17600">
        <w:rPr>
          <w:rFonts w:ascii="Times New Roman" w:eastAsia="Times New Roman" w:hAnsi="Times New Roman" w:cs="Times New Roman"/>
          <w:color w:val="000000"/>
          <w:kern w:val="0"/>
          <w:sz w:val="26"/>
          <w:szCs w:val="26"/>
          <w:lang w:val="uk-UA" w:eastAsia="uk-UA" w:bidi="uk-UA"/>
        </w:rPr>
        <w:fldChar w:fldCharType="separate"/>
      </w:r>
      <w:r w:rsidRPr="00A17600">
        <w:rPr>
          <w:rFonts w:ascii="Times New Roman" w:eastAsia="Times New Roman" w:hAnsi="Times New Roman" w:cs="Times New Roman"/>
          <w:color w:val="000000"/>
          <w:kern w:val="0"/>
          <w:sz w:val="26"/>
          <w:szCs w:val="26"/>
          <w:lang w:val="uk-UA" w:eastAsia="uk-UA" w:bidi="uk-UA"/>
        </w:rPr>
        <w:t>РОЗДІЛ 3. ПРОКУРОР У КРИМІНАЛЬНОМУ ПРОВАДЖЕННІ ЩОДО ЗАСТОСУВАННЯ ПРИМУСОВИХ ЗАХОДІВ ВИХОВНОГО ХАРАКТЕРУ</w:t>
      </w:r>
      <w:r w:rsidRPr="00A17600">
        <w:rPr>
          <w:rFonts w:ascii="Times New Roman" w:eastAsia="Times New Roman" w:hAnsi="Times New Roman" w:cs="Times New Roman"/>
          <w:color w:val="000000"/>
          <w:kern w:val="0"/>
          <w:sz w:val="26"/>
          <w:szCs w:val="26"/>
          <w:lang w:val="uk-UA" w:eastAsia="uk-UA" w:bidi="uk-UA"/>
        </w:rPr>
        <w:tab/>
        <w:t>142</w:t>
      </w:r>
    </w:p>
    <w:p w:rsidR="00A17600" w:rsidRPr="00A17600" w:rsidRDefault="00A17600" w:rsidP="00A17600">
      <w:pPr>
        <w:numPr>
          <w:ilvl w:val="1"/>
          <w:numId w:val="32"/>
        </w:numPr>
        <w:tabs>
          <w:tab w:val="clear" w:pos="709"/>
          <w:tab w:val="right" w:leader="dot" w:pos="9315"/>
        </w:tabs>
        <w:suppressAutoHyphens w:val="0"/>
        <w:spacing w:after="0" w:line="480" w:lineRule="exact"/>
        <w:ind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Підстави та порядок звернення прокурора з клопотанням про застосування до неповнолітнього примусових заходів виховного характеру</w:t>
      </w:r>
      <w:r w:rsidRPr="00A17600">
        <w:rPr>
          <w:rFonts w:ascii="Times New Roman" w:eastAsia="Times New Roman" w:hAnsi="Times New Roman" w:cs="Times New Roman"/>
          <w:color w:val="000000"/>
          <w:kern w:val="0"/>
          <w:sz w:val="26"/>
          <w:szCs w:val="26"/>
          <w:lang w:val="uk-UA" w:eastAsia="uk-UA" w:bidi="uk-UA"/>
        </w:rPr>
        <w:tab/>
        <w:t>142</w:t>
      </w:r>
    </w:p>
    <w:p w:rsidR="00A17600" w:rsidRPr="00A17600" w:rsidRDefault="00A17600" w:rsidP="00A17600">
      <w:pPr>
        <w:numPr>
          <w:ilvl w:val="1"/>
          <w:numId w:val="32"/>
        </w:numPr>
        <w:tabs>
          <w:tab w:val="clear" w:pos="709"/>
          <w:tab w:val="right" w:leader="dot" w:pos="9315"/>
        </w:tabs>
        <w:suppressAutoHyphens w:val="0"/>
        <w:spacing w:after="0" w:line="480" w:lineRule="exact"/>
        <w:ind w:firstLine="560"/>
        <w:jc w:val="left"/>
        <w:rPr>
          <w:rFonts w:ascii="Times New Roman" w:eastAsia="Times New Roman" w:hAnsi="Times New Roman" w:cs="Times New Roman"/>
          <w:color w:val="000000"/>
          <w:kern w:val="0"/>
          <w:sz w:val="26"/>
          <w:szCs w:val="26"/>
          <w:lang w:val="uk-UA" w:eastAsia="uk-UA" w:bidi="uk-UA"/>
        </w:rPr>
      </w:pPr>
      <w:hyperlink w:anchor="bookmark6" w:tooltip="Current Document">
        <w:r w:rsidRPr="00A17600">
          <w:rPr>
            <w:rFonts w:ascii="Times New Roman" w:eastAsia="Times New Roman" w:hAnsi="Times New Roman" w:cs="Times New Roman"/>
            <w:color w:val="000000"/>
            <w:kern w:val="0"/>
            <w:sz w:val="26"/>
            <w:szCs w:val="26"/>
            <w:lang w:val="uk-UA" w:eastAsia="uk-UA" w:bidi="uk-UA"/>
          </w:rPr>
          <w:t xml:space="preserve"> Участь прокурора у судовому розгляді питань про застосування до неповнолітнього примусових заходів виховного характеру</w:t>
        </w:r>
        <w:r w:rsidRPr="00A17600">
          <w:rPr>
            <w:rFonts w:ascii="Times New Roman" w:eastAsia="Times New Roman" w:hAnsi="Times New Roman" w:cs="Times New Roman"/>
            <w:color w:val="000000"/>
            <w:kern w:val="0"/>
            <w:sz w:val="26"/>
            <w:szCs w:val="26"/>
            <w:lang w:val="uk-UA" w:eastAsia="uk-UA" w:bidi="uk-UA"/>
          </w:rPr>
          <w:tab/>
          <w:t>161</w:t>
        </w:r>
      </w:hyperlink>
    </w:p>
    <w:p w:rsidR="00A17600" w:rsidRPr="00A17600" w:rsidRDefault="00A17600" w:rsidP="00A17600">
      <w:pPr>
        <w:tabs>
          <w:tab w:val="clear" w:pos="709"/>
          <w:tab w:val="right" w:leader="dot" w:pos="9315"/>
        </w:tabs>
        <w:suppressAutoHyphens w:val="0"/>
        <w:spacing w:after="596" w:line="480" w:lineRule="exact"/>
        <w:ind w:firstLine="560"/>
        <w:rPr>
          <w:rFonts w:ascii="Times New Roman" w:eastAsia="Times New Roman" w:hAnsi="Times New Roman" w:cs="Times New Roman"/>
          <w:color w:val="000000"/>
          <w:kern w:val="0"/>
          <w:sz w:val="26"/>
          <w:szCs w:val="26"/>
          <w:lang w:val="uk-UA" w:eastAsia="uk-UA" w:bidi="uk-UA"/>
        </w:rPr>
      </w:pPr>
      <w:hyperlink w:anchor="bookmark5" w:tooltip="Current Document">
        <w:r w:rsidRPr="00A17600">
          <w:rPr>
            <w:rFonts w:ascii="Times New Roman" w:eastAsia="Times New Roman" w:hAnsi="Times New Roman" w:cs="Times New Roman"/>
            <w:color w:val="000000"/>
            <w:kern w:val="0"/>
            <w:sz w:val="26"/>
            <w:szCs w:val="26"/>
            <w:lang w:val="uk-UA" w:eastAsia="uk-UA" w:bidi="uk-UA"/>
          </w:rPr>
          <w:t>Висновки до Розділу 3</w:t>
        </w:r>
        <w:r w:rsidRPr="00A17600">
          <w:rPr>
            <w:rFonts w:ascii="Times New Roman" w:eastAsia="Times New Roman" w:hAnsi="Times New Roman" w:cs="Times New Roman"/>
            <w:color w:val="000000"/>
            <w:kern w:val="0"/>
            <w:sz w:val="26"/>
            <w:szCs w:val="26"/>
            <w:lang w:val="uk-UA" w:eastAsia="uk-UA" w:bidi="uk-UA"/>
          </w:rPr>
          <w:tab/>
          <w:t>180</w:t>
        </w:r>
      </w:hyperlink>
    </w:p>
    <w:p w:rsidR="00A17600" w:rsidRPr="00A17600" w:rsidRDefault="00A17600" w:rsidP="00A17600">
      <w:pPr>
        <w:tabs>
          <w:tab w:val="clear" w:pos="709"/>
          <w:tab w:val="right" w:leader="dot" w:pos="9315"/>
        </w:tabs>
        <w:suppressAutoHyphens w:val="0"/>
        <w:spacing w:after="647" w:line="260" w:lineRule="exact"/>
        <w:ind w:firstLine="560"/>
        <w:rPr>
          <w:rFonts w:ascii="Times New Roman" w:eastAsia="Times New Roman" w:hAnsi="Times New Roman" w:cs="Times New Roman"/>
          <w:color w:val="000000"/>
          <w:kern w:val="0"/>
          <w:sz w:val="26"/>
          <w:szCs w:val="26"/>
          <w:lang w:val="uk-UA" w:eastAsia="uk-UA" w:bidi="uk-UA"/>
        </w:rPr>
      </w:pPr>
      <w:hyperlink w:anchor="bookmark8" w:tooltip="Current Document">
        <w:r w:rsidRPr="00A17600">
          <w:rPr>
            <w:rFonts w:ascii="Times New Roman" w:eastAsia="Times New Roman" w:hAnsi="Times New Roman" w:cs="Times New Roman"/>
            <w:color w:val="000000"/>
            <w:kern w:val="0"/>
            <w:sz w:val="26"/>
            <w:szCs w:val="26"/>
            <w:lang w:val="uk-UA" w:eastAsia="uk-UA" w:bidi="uk-UA"/>
          </w:rPr>
          <w:t>ВИСНОВКИ</w:t>
        </w:r>
        <w:r w:rsidRPr="00A17600">
          <w:rPr>
            <w:rFonts w:ascii="Times New Roman" w:eastAsia="Times New Roman" w:hAnsi="Times New Roman" w:cs="Times New Roman"/>
            <w:color w:val="000000"/>
            <w:kern w:val="0"/>
            <w:sz w:val="26"/>
            <w:szCs w:val="26"/>
            <w:lang w:val="uk-UA" w:eastAsia="uk-UA" w:bidi="uk-UA"/>
          </w:rPr>
          <w:tab/>
          <w:t>182</w:t>
        </w:r>
      </w:hyperlink>
    </w:p>
    <w:p w:rsidR="00A17600" w:rsidRPr="00A17600" w:rsidRDefault="00A17600" w:rsidP="00A17600">
      <w:pPr>
        <w:tabs>
          <w:tab w:val="clear" w:pos="709"/>
          <w:tab w:val="right" w:leader="dot" w:pos="9315"/>
        </w:tabs>
        <w:suppressAutoHyphens w:val="0"/>
        <w:spacing w:after="652" w:line="260" w:lineRule="exact"/>
        <w:ind w:firstLine="560"/>
        <w:rPr>
          <w:rFonts w:ascii="Times New Roman" w:eastAsia="Times New Roman" w:hAnsi="Times New Roman" w:cs="Times New Roman"/>
          <w:color w:val="000000"/>
          <w:kern w:val="0"/>
          <w:sz w:val="26"/>
          <w:szCs w:val="26"/>
          <w:lang w:val="uk-UA" w:eastAsia="uk-UA" w:bidi="uk-UA"/>
        </w:rPr>
      </w:pPr>
      <w:hyperlink w:anchor="bookmark9" w:tooltip="Current Document">
        <w:r w:rsidRPr="00A17600">
          <w:rPr>
            <w:rFonts w:ascii="Times New Roman" w:eastAsia="Times New Roman" w:hAnsi="Times New Roman" w:cs="Times New Roman"/>
            <w:color w:val="000000"/>
            <w:kern w:val="0"/>
            <w:sz w:val="26"/>
            <w:szCs w:val="26"/>
            <w:lang w:val="uk-UA" w:eastAsia="uk-UA" w:bidi="uk-UA"/>
          </w:rPr>
          <w:t>С</w:t>
        </w:r>
        <w:r w:rsidRPr="00A17600">
          <w:rPr>
            <w:rFonts w:ascii="Times New Roman" w:eastAsia="Times New Roman" w:hAnsi="Times New Roman" w:cs="Times New Roman"/>
            <w:color w:val="000000"/>
            <w:kern w:val="0"/>
            <w:sz w:val="26"/>
            <w:szCs w:val="26"/>
            <w:u w:val="single"/>
            <w:lang w:val="uk-UA" w:eastAsia="uk-UA" w:bidi="uk-UA"/>
          </w:rPr>
          <w:t>ПИ</w:t>
        </w:r>
        <w:r w:rsidRPr="00A17600">
          <w:rPr>
            <w:rFonts w:ascii="Times New Roman" w:eastAsia="Times New Roman" w:hAnsi="Times New Roman" w:cs="Times New Roman"/>
            <w:color w:val="000000"/>
            <w:kern w:val="0"/>
            <w:sz w:val="26"/>
            <w:szCs w:val="26"/>
            <w:lang w:val="uk-UA" w:eastAsia="uk-UA" w:bidi="uk-UA"/>
          </w:rPr>
          <w:t>СОК ВИКОРИСТ</w:t>
        </w:r>
        <w:r w:rsidRPr="00A17600">
          <w:rPr>
            <w:rFonts w:ascii="Times New Roman" w:eastAsia="Times New Roman" w:hAnsi="Times New Roman" w:cs="Times New Roman"/>
            <w:color w:val="000000"/>
            <w:kern w:val="0"/>
            <w:sz w:val="26"/>
            <w:szCs w:val="26"/>
            <w:u w:val="single"/>
            <w:lang w:val="uk-UA" w:eastAsia="uk-UA" w:bidi="uk-UA"/>
          </w:rPr>
          <w:t>АНИХ</w:t>
        </w:r>
        <w:r w:rsidRPr="00A17600">
          <w:rPr>
            <w:rFonts w:ascii="Times New Roman" w:eastAsia="Times New Roman" w:hAnsi="Times New Roman" w:cs="Times New Roman"/>
            <w:color w:val="000000"/>
            <w:kern w:val="0"/>
            <w:sz w:val="26"/>
            <w:szCs w:val="26"/>
            <w:lang w:val="uk-UA" w:eastAsia="uk-UA" w:bidi="uk-UA"/>
          </w:rPr>
          <w:t xml:space="preserve"> ДЖЕРЕЛ</w:t>
        </w:r>
        <w:r w:rsidRPr="00A17600">
          <w:rPr>
            <w:rFonts w:ascii="Times New Roman" w:eastAsia="Times New Roman" w:hAnsi="Times New Roman" w:cs="Times New Roman"/>
            <w:color w:val="000000"/>
            <w:kern w:val="0"/>
            <w:sz w:val="26"/>
            <w:szCs w:val="26"/>
            <w:lang w:val="uk-UA" w:eastAsia="uk-UA" w:bidi="uk-UA"/>
          </w:rPr>
          <w:tab/>
          <w:t>186</w:t>
        </w:r>
      </w:hyperlink>
      <w:r w:rsidRPr="00A17600">
        <w:rPr>
          <w:rFonts w:ascii="Times New Roman" w:eastAsia="Times New Roman" w:hAnsi="Times New Roman" w:cs="Times New Roman"/>
          <w:color w:val="000000"/>
          <w:kern w:val="0"/>
          <w:sz w:val="26"/>
          <w:szCs w:val="26"/>
          <w:lang w:val="uk-UA" w:eastAsia="uk-UA" w:bidi="uk-UA"/>
        </w:rPr>
        <w:fldChar w:fldCharType="end"/>
      </w:r>
    </w:p>
    <w:p w:rsidR="00A17600" w:rsidRPr="00A17600" w:rsidRDefault="00A17600" w:rsidP="00A17600">
      <w:pPr>
        <w:framePr w:h="240" w:wrap="around" w:vAnchor="text" w:hAnchor="margin" w:x="8824" w:y="1"/>
        <w:tabs>
          <w:tab w:val="clear" w:pos="709"/>
        </w:tabs>
        <w:suppressAutoHyphens w:val="0"/>
        <w:spacing w:after="0" w:line="240" w:lineRule="exact"/>
        <w:ind w:left="100" w:firstLine="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217</w:t>
      </w:r>
    </w:p>
    <w:p w:rsidR="00A17600" w:rsidRPr="00A17600" w:rsidRDefault="00A17600" w:rsidP="00A17600">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val="uk-UA" w:eastAsia="uk-UA" w:bidi="uk-UA"/>
        </w:rPr>
        <w:sectPr w:rsidR="00A17600" w:rsidRPr="00A17600" w:rsidSect="00A17600">
          <w:headerReference w:type="even" r:id="rId8"/>
          <w:headerReference w:type="default" r:id="rId9"/>
          <w:pgSz w:w="11909" w:h="16838"/>
          <w:pgMar w:top="1681" w:right="1257" w:bottom="1423" w:left="1281" w:header="0" w:footer="3" w:gutter="0"/>
          <w:cols w:space="720"/>
          <w:noEndnote/>
          <w:titlePg/>
          <w:docGrid w:linePitch="360"/>
        </w:sectPr>
      </w:pPr>
      <w:r w:rsidRPr="00A17600">
        <w:rPr>
          <w:rFonts w:ascii="Times New Roman" w:eastAsia="Times New Roman" w:hAnsi="Times New Roman" w:cs="Times New Roman"/>
          <w:color w:val="000000"/>
          <w:kern w:val="0"/>
          <w:sz w:val="26"/>
          <w:szCs w:val="26"/>
          <w:lang w:val="uk-UA" w:eastAsia="uk-UA" w:bidi="uk-UA"/>
        </w:rPr>
        <w:t>ДОДАТКИ</w:t>
      </w:r>
    </w:p>
    <w:p w:rsidR="00A17600" w:rsidRPr="00A17600" w:rsidRDefault="00A17600" w:rsidP="00A17600">
      <w:pPr>
        <w:tabs>
          <w:tab w:val="clear" w:pos="709"/>
        </w:tabs>
        <w:suppressAutoHyphens w:val="0"/>
        <w:spacing w:after="481" w:line="260" w:lineRule="exact"/>
        <w:ind w:left="20" w:firstLine="0"/>
        <w:jc w:val="center"/>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ВСТУП</w:t>
      </w:r>
    </w:p>
    <w:p w:rsidR="00A17600" w:rsidRPr="00A17600" w:rsidRDefault="00A17600" w:rsidP="00A17600">
      <w:pPr>
        <w:tabs>
          <w:tab w:val="clear" w:pos="709"/>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Актуальність теми. Інтеграція України у Європейську спільноту та ратифікація основних міжнародних пактів і конвенцій зобов’язують привести національне законодавство у відповідність до міжнародних вимог в галузі забезпечення прав і свобод учасників кримінального провадження. Вказане потребує визначення у законодавстві України відповідних норм, які сприятимуть ефективній реалізації міжнародних стандартів провадження з урахуванням особливостей вітчизняних правових традицій. Наявність реального механізму забезпечення прав і свобод людини є визначальним критерієм правової держави. Розробка та впровадження ефективних гарантій верховенства права є запорукою захищеності особи в державі.</w:t>
      </w:r>
    </w:p>
    <w:p w:rsidR="00A17600" w:rsidRPr="00A17600" w:rsidRDefault="00A17600" w:rsidP="00A17600">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Зміни в Конституції України сприяли оновленню правового статусу прокуратури в державі та зумовили підвищення вимог, зокрема до діяльності прокурора у кримінальному провадженні щодо неповнолітніх. Статистичні дані також свідчать про реалізацію прокурором своїх повноважень у кримінальних провадженнях щодо неповнолітніх. Так, протягом 2015 р. підлітками вчинено 7 171 кримінальне правопорушення, з яких 3 432 - тяжкі та особливо тяжкі, до суду направлено 5 149 обвинувальних актів, прокурорами взято участь у розгляді судами першої інстанції 4 937 кримінальних проваджень та 27 справ (за Кримінально-процесуальним кодексом України 1960 р.) стосовно неповнолітніх. Протягом 6 місяців 2016 р. до суду направлено 2 567 обвинувальних актів, з яких 1 098 - за тяжкі та особливо тяжкі злочини, прокурорами взято участь у розгляді судами першої інстанції 4 474 кримінальних проваджень стосовно неповнолітніх. Необхідно зауважити, що 93,9 % опитаних працівників прокуратури визнали незадовільним стан кримінального процесуального законодавства в частині провадження щодо неповнолітніх, а 96,6 % опитаних зазначили про необхідність його подальшого вдосконалення.</w:t>
      </w:r>
    </w:p>
    <w:p w:rsidR="00A17600" w:rsidRPr="00A17600" w:rsidRDefault="00A17600" w:rsidP="00A17600">
      <w:pPr>
        <w:tabs>
          <w:tab w:val="clear" w:pos="709"/>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Крім того, реалізуючи взяті на себе міжнародні зобов’язання з удосконалення системи профілактики дитячої злочинності й дотримуючись положень Концепції розвитку кримінальної юстиції щодо неповнолітніх в Україні від 24 травня 2011 р. № 597/2011, на нормативно-правовому рівні запроваджено спеціалізацію суддів та слідчих у кримінальних провадженнях стосовно неповнолітніх.</w:t>
      </w:r>
    </w:p>
    <w:p w:rsidR="00A17600" w:rsidRPr="00A17600" w:rsidRDefault="00A17600" w:rsidP="00A17600">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У зв’язку з цим потребує переосмислення інститут процесуальної діяльності прокурора у кримінальному провадженні щодо неповнолітніх. Однак у вітчизняній юридичній науці досі не здійснювалося системного та комплексного дослідження процесуальної діяльності прокурора у кримінальному провадженні стосовно неповнолітніх, що дало б можливість виявити позитивні й негативні аспекти проведеної реформи кримінального провадження.</w:t>
      </w:r>
    </w:p>
    <w:p w:rsidR="00A17600" w:rsidRPr="00A17600" w:rsidRDefault="00A17600" w:rsidP="00A17600">
      <w:pPr>
        <w:tabs>
          <w:tab w:val="clear" w:pos="709"/>
          <w:tab w:val="left" w:pos="3082"/>
          <w:tab w:val="left" w:pos="7065"/>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Теоретичну основу дисертаційного дослідження становлять наукові праці таких вчених:</w:t>
      </w:r>
      <w:r w:rsidRPr="00A17600">
        <w:rPr>
          <w:rFonts w:ascii="Times New Roman" w:eastAsia="Times New Roman" w:hAnsi="Times New Roman" w:cs="Times New Roman"/>
          <w:color w:val="000000"/>
          <w:kern w:val="0"/>
          <w:sz w:val="26"/>
          <w:szCs w:val="26"/>
          <w:lang w:val="uk-UA" w:eastAsia="uk-UA" w:bidi="uk-UA"/>
        </w:rPr>
        <w:tab/>
        <w:t>Г. О. Ганової, О. Х. Галімова,</w:t>
      </w:r>
      <w:r w:rsidRPr="00A17600">
        <w:rPr>
          <w:rFonts w:ascii="Times New Roman" w:eastAsia="Times New Roman" w:hAnsi="Times New Roman" w:cs="Times New Roman"/>
          <w:color w:val="000000"/>
          <w:kern w:val="0"/>
          <w:sz w:val="26"/>
          <w:szCs w:val="26"/>
          <w:lang w:val="uk-UA" w:eastAsia="uk-UA" w:bidi="uk-UA"/>
        </w:rPr>
        <w:tab/>
        <w:t>Є. М. Гідулянової,</w:t>
      </w:r>
    </w:p>
    <w:p w:rsidR="00A17600" w:rsidRPr="00A17600" w:rsidRDefault="00A17600" w:rsidP="00A17600">
      <w:pPr>
        <w:tabs>
          <w:tab w:val="clear" w:pos="709"/>
          <w:tab w:val="left" w:pos="385"/>
          <w:tab w:val="center" w:pos="3432"/>
          <w:tab w:val="right" w:pos="6859"/>
          <w:tab w:val="left" w:pos="706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А.</w:t>
      </w:r>
      <w:r w:rsidRPr="00A17600">
        <w:rPr>
          <w:rFonts w:ascii="Times New Roman" w:eastAsia="Times New Roman" w:hAnsi="Times New Roman" w:cs="Times New Roman"/>
          <w:color w:val="000000"/>
          <w:kern w:val="0"/>
          <w:sz w:val="26"/>
          <w:szCs w:val="26"/>
          <w:lang w:val="uk-UA" w:eastAsia="uk-UA" w:bidi="uk-UA"/>
        </w:rPr>
        <w:tab/>
        <w:t>Ю. Гнатюка,</w:t>
      </w:r>
      <w:r w:rsidRPr="00A17600">
        <w:rPr>
          <w:rFonts w:ascii="Times New Roman" w:eastAsia="Times New Roman" w:hAnsi="Times New Roman" w:cs="Times New Roman"/>
          <w:color w:val="000000"/>
          <w:kern w:val="0"/>
          <w:sz w:val="26"/>
          <w:szCs w:val="26"/>
          <w:lang w:val="uk-UA" w:eastAsia="uk-UA" w:bidi="uk-UA"/>
        </w:rPr>
        <w:tab/>
        <w:t xml:space="preserve">А. Є. </w:t>
      </w:r>
      <w:r w:rsidRPr="00A17600">
        <w:rPr>
          <w:rFonts w:ascii="Times New Roman" w:eastAsia="Times New Roman" w:hAnsi="Times New Roman" w:cs="Times New Roman"/>
          <w:color w:val="000000"/>
          <w:kern w:val="0"/>
          <w:sz w:val="26"/>
          <w:szCs w:val="26"/>
          <w:lang w:eastAsia="ru-RU" w:bidi="ru-RU"/>
        </w:rPr>
        <w:t>Голубова,</w:t>
      </w:r>
      <w:r w:rsidRPr="00A17600">
        <w:rPr>
          <w:rFonts w:ascii="Times New Roman" w:eastAsia="Times New Roman" w:hAnsi="Times New Roman" w:cs="Times New Roman"/>
          <w:color w:val="000000"/>
          <w:kern w:val="0"/>
          <w:sz w:val="26"/>
          <w:szCs w:val="26"/>
          <w:lang w:eastAsia="ru-RU" w:bidi="ru-RU"/>
        </w:rPr>
        <w:tab/>
      </w:r>
      <w:r w:rsidRPr="00A17600">
        <w:rPr>
          <w:rFonts w:ascii="Times New Roman" w:eastAsia="Times New Roman" w:hAnsi="Times New Roman" w:cs="Times New Roman"/>
          <w:color w:val="000000"/>
          <w:kern w:val="0"/>
          <w:sz w:val="26"/>
          <w:szCs w:val="26"/>
          <w:lang w:val="uk-UA" w:eastAsia="uk-UA" w:bidi="uk-UA"/>
        </w:rPr>
        <w:t xml:space="preserve">В. </w:t>
      </w:r>
      <w:r w:rsidRPr="00A17600">
        <w:rPr>
          <w:rFonts w:ascii="Times New Roman" w:eastAsia="Times New Roman" w:hAnsi="Times New Roman" w:cs="Times New Roman"/>
          <w:color w:val="000000"/>
          <w:kern w:val="0"/>
          <w:sz w:val="26"/>
          <w:szCs w:val="26"/>
          <w:lang w:eastAsia="ru-RU" w:bidi="ru-RU"/>
        </w:rPr>
        <w:t>О. Гринюка,</w:t>
      </w:r>
      <w:r w:rsidRPr="00A17600">
        <w:rPr>
          <w:rFonts w:ascii="Times New Roman" w:eastAsia="Times New Roman" w:hAnsi="Times New Roman" w:cs="Times New Roman"/>
          <w:color w:val="000000"/>
          <w:kern w:val="0"/>
          <w:sz w:val="26"/>
          <w:szCs w:val="26"/>
          <w:lang w:eastAsia="ru-RU" w:bidi="ru-RU"/>
        </w:rPr>
        <w:tab/>
      </w:r>
      <w:r w:rsidRPr="00A17600">
        <w:rPr>
          <w:rFonts w:ascii="Times New Roman" w:eastAsia="Times New Roman" w:hAnsi="Times New Roman" w:cs="Times New Roman"/>
          <w:color w:val="000000"/>
          <w:kern w:val="0"/>
          <w:sz w:val="26"/>
          <w:szCs w:val="26"/>
          <w:lang w:val="uk-UA" w:eastAsia="uk-UA" w:bidi="uk-UA"/>
        </w:rPr>
        <w:t>Ю. М. Грошевого,</w:t>
      </w:r>
    </w:p>
    <w:p w:rsidR="00A17600" w:rsidRPr="00A17600" w:rsidRDefault="00A17600" w:rsidP="00A17600">
      <w:pPr>
        <w:tabs>
          <w:tab w:val="clear" w:pos="709"/>
          <w:tab w:val="left" w:pos="385"/>
          <w:tab w:val="center" w:pos="3432"/>
          <w:tab w:val="right" w:pos="6859"/>
          <w:tab w:val="left" w:pos="7065"/>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Н.</w:t>
      </w:r>
      <w:r w:rsidRPr="00A17600">
        <w:rPr>
          <w:rFonts w:ascii="Times New Roman" w:eastAsia="Times New Roman" w:hAnsi="Times New Roman" w:cs="Times New Roman"/>
          <w:color w:val="000000"/>
          <w:kern w:val="0"/>
          <w:sz w:val="26"/>
          <w:szCs w:val="26"/>
          <w:lang w:val="uk-UA" w:eastAsia="uk-UA" w:bidi="uk-UA"/>
        </w:rPr>
        <w:tab/>
        <w:t xml:space="preserve">І. Гуковської, </w:t>
      </w:r>
      <w:r w:rsidRPr="00A17600">
        <w:rPr>
          <w:rFonts w:ascii="Times New Roman" w:eastAsia="Times New Roman" w:hAnsi="Times New Roman" w:cs="Times New Roman"/>
          <w:color w:val="000000"/>
          <w:kern w:val="0"/>
          <w:sz w:val="26"/>
          <w:szCs w:val="26"/>
          <w:lang w:eastAsia="ru-RU" w:bidi="ru-RU"/>
        </w:rPr>
        <w:t xml:space="preserve">К. </w:t>
      </w:r>
      <w:r w:rsidRPr="00A17600">
        <w:rPr>
          <w:rFonts w:ascii="Times New Roman" w:eastAsia="Times New Roman" w:hAnsi="Times New Roman" w:cs="Times New Roman"/>
          <w:color w:val="000000"/>
          <w:kern w:val="0"/>
          <w:sz w:val="26"/>
          <w:szCs w:val="26"/>
          <w:lang w:val="uk-UA" w:eastAsia="uk-UA" w:bidi="uk-UA"/>
        </w:rPr>
        <w:t xml:space="preserve">Ф. Гуценка, А. І. </w:t>
      </w:r>
      <w:r w:rsidRPr="00A17600">
        <w:rPr>
          <w:rFonts w:ascii="Times New Roman" w:eastAsia="Times New Roman" w:hAnsi="Times New Roman" w:cs="Times New Roman"/>
          <w:color w:val="000000"/>
          <w:kern w:val="0"/>
          <w:sz w:val="26"/>
          <w:szCs w:val="26"/>
          <w:lang w:eastAsia="ru-RU" w:bidi="ru-RU"/>
        </w:rPr>
        <w:t xml:space="preserve">Долгова, </w:t>
      </w:r>
      <w:r w:rsidRPr="00A17600">
        <w:rPr>
          <w:rFonts w:ascii="Times New Roman" w:eastAsia="Times New Roman" w:hAnsi="Times New Roman" w:cs="Times New Roman"/>
          <w:color w:val="000000"/>
          <w:kern w:val="0"/>
          <w:sz w:val="26"/>
          <w:szCs w:val="26"/>
          <w:lang w:val="uk-UA" w:eastAsia="uk-UA" w:bidi="uk-UA"/>
        </w:rPr>
        <w:t xml:space="preserve">В. С. Зеленецького, </w:t>
      </w:r>
      <w:r w:rsidRPr="00A17600">
        <w:rPr>
          <w:rFonts w:ascii="Times New Roman" w:eastAsia="Times New Roman" w:hAnsi="Times New Roman" w:cs="Times New Roman"/>
          <w:color w:val="000000"/>
          <w:kern w:val="0"/>
          <w:sz w:val="26"/>
          <w:szCs w:val="26"/>
          <w:lang w:eastAsia="ru-RU" w:bidi="ru-RU"/>
        </w:rPr>
        <w:t xml:space="preserve">С. М. </w:t>
      </w:r>
      <w:r w:rsidRPr="00A17600">
        <w:rPr>
          <w:rFonts w:ascii="Times New Roman" w:eastAsia="Times New Roman" w:hAnsi="Times New Roman" w:cs="Times New Roman"/>
          <w:color w:val="000000"/>
          <w:kern w:val="0"/>
          <w:sz w:val="26"/>
          <w:szCs w:val="26"/>
          <w:lang w:val="uk-UA" w:eastAsia="uk-UA" w:bidi="uk-UA"/>
        </w:rPr>
        <w:t xml:space="preserve">Зеленського, </w:t>
      </w:r>
      <w:r w:rsidRPr="00A17600">
        <w:rPr>
          <w:rFonts w:ascii="Times New Roman" w:eastAsia="Times New Roman" w:hAnsi="Times New Roman" w:cs="Times New Roman"/>
          <w:color w:val="000000"/>
          <w:kern w:val="0"/>
          <w:sz w:val="26"/>
          <w:szCs w:val="26"/>
          <w:lang w:eastAsia="ru-RU" w:bidi="ru-RU"/>
        </w:rPr>
        <w:t xml:space="preserve">М. </w:t>
      </w:r>
      <w:r w:rsidRPr="00A17600">
        <w:rPr>
          <w:rFonts w:ascii="Times New Roman" w:eastAsia="Times New Roman" w:hAnsi="Times New Roman" w:cs="Times New Roman"/>
          <w:color w:val="000000"/>
          <w:kern w:val="0"/>
          <w:sz w:val="26"/>
          <w:szCs w:val="26"/>
          <w:lang w:val="uk-UA" w:eastAsia="uk-UA" w:bidi="uk-UA"/>
        </w:rPr>
        <w:t xml:space="preserve">О. Карпенка, У. С. Ковни, І. М. Козьякова, М. І. Копетюка, Н. М. Крестовської, О. П. Кучинської, О. О. Левендаренка, </w:t>
      </w:r>
      <w:r w:rsidRPr="00A17600">
        <w:rPr>
          <w:rFonts w:ascii="Times New Roman" w:eastAsia="Times New Roman" w:hAnsi="Times New Roman" w:cs="Times New Roman"/>
          <w:color w:val="000000"/>
          <w:kern w:val="0"/>
          <w:sz w:val="26"/>
          <w:szCs w:val="26"/>
          <w:lang w:eastAsia="ru-RU" w:bidi="ru-RU"/>
        </w:rPr>
        <w:t xml:space="preserve">Л. М. </w:t>
      </w:r>
      <w:r w:rsidRPr="00A17600">
        <w:rPr>
          <w:rFonts w:ascii="Times New Roman" w:eastAsia="Times New Roman" w:hAnsi="Times New Roman" w:cs="Times New Roman"/>
          <w:color w:val="000000"/>
          <w:kern w:val="0"/>
          <w:sz w:val="26"/>
          <w:szCs w:val="26"/>
          <w:lang w:val="uk-UA" w:eastAsia="uk-UA" w:bidi="uk-UA"/>
        </w:rPr>
        <w:t>Лобойка,</w:t>
      </w:r>
      <w:r w:rsidRPr="00A17600">
        <w:rPr>
          <w:rFonts w:ascii="Times New Roman" w:eastAsia="Times New Roman" w:hAnsi="Times New Roman" w:cs="Times New Roman"/>
          <w:color w:val="000000"/>
          <w:kern w:val="0"/>
          <w:sz w:val="26"/>
          <w:szCs w:val="26"/>
          <w:lang w:val="uk-UA" w:eastAsia="uk-UA" w:bidi="uk-UA"/>
        </w:rPr>
        <w:tab/>
        <w:t>П. І. Люблінського,</w:t>
      </w:r>
      <w:r w:rsidRPr="00A17600">
        <w:rPr>
          <w:rFonts w:ascii="Times New Roman" w:eastAsia="Times New Roman" w:hAnsi="Times New Roman" w:cs="Times New Roman"/>
          <w:color w:val="000000"/>
          <w:kern w:val="0"/>
          <w:sz w:val="26"/>
          <w:szCs w:val="26"/>
          <w:lang w:val="uk-UA" w:eastAsia="uk-UA" w:bidi="uk-UA"/>
        </w:rPr>
        <w:tab/>
        <w:t xml:space="preserve">В. </w:t>
      </w:r>
      <w:r w:rsidRPr="00A17600">
        <w:rPr>
          <w:rFonts w:ascii="Times New Roman" w:eastAsia="Times New Roman" w:hAnsi="Times New Roman" w:cs="Times New Roman"/>
          <w:color w:val="000000"/>
          <w:kern w:val="0"/>
          <w:sz w:val="26"/>
          <w:szCs w:val="26"/>
          <w:lang w:eastAsia="ru-RU" w:bidi="ru-RU"/>
        </w:rPr>
        <w:t xml:space="preserve">Т. </w:t>
      </w:r>
      <w:r w:rsidRPr="00A17600">
        <w:rPr>
          <w:rFonts w:ascii="Times New Roman" w:eastAsia="Times New Roman" w:hAnsi="Times New Roman" w:cs="Times New Roman"/>
          <w:color w:val="000000"/>
          <w:kern w:val="0"/>
          <w:sz w:val="26"/>
          <w:szCs w:val="26"/>
          <w:lang w:val="uk-UA" w:eastAsia="uk-UA" w:bidi="uk-UA"/>
        </w:rPr>
        <w:t>Маляренка,</w:t>
      </w:r>
      <w:r w:rsidRPr="00A17600">
        <w:rPr>
          <w:rFonts w:ascii="Times New Roman" w:eastAsia="Times New Roman" w:hAnsi="Times New Roman" w:cs="Times New Roman"/>
          <w:color w:val="000000"/>
          <w:kern w:val="0"/>
          <w:sz w:val="26"/>
          <w:szCs w:val="26"/>
          <w:lang w:val="uk-UA" w:eastAsia="uk-UA" w:bidi="uk-UA"/>
        </w:rPr>
        <w:tab/>
        <w:t>Е. Б. Мельникової,</w:t>
      </w:r>
    </w:p>
    <w:p w:rsidR="00A17600" w:rsidRPr="00A17600" w:rsidRDefault="00A17600" w:rsidP="00A17600">
      <w:pPr>
        <w:tabs>
          <w:tab w:val="clear" w:pos="709"/>
          <w:tab w:val="center" w:pos="3432"/>
          <w:tab w:val="right" w:pos="6859"/>
          <w:tab w:val="left" w:pos="706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eastAsia="ru-RU" w:bidi="ru-RU"/>
        </w:rPr>
        <w:t xml:space="preserve">О. Р. </w:t>
      </w:r>
      <w:r w:rsidRPr="00A17600">
        <w:rPr>
          <w:rFonts w:ascii="Times New Roman" w:eastAsia="Times New Roman" w:hAnsi="Times New Roman" w:cs="Times New Roman"/>
          <w:color w:val="000000"/>
          <w:kern w:val="0"/>
          <w:sz w:val="26"/>
          <w:szCs w:val="26"/>
          <w:lang w:val="uk-UA" w:eastAsia="uk-UA" w:bidi="uk-UA"/>
        </w:rPr>
        <w:t xml:space="preserve">Михайленка, </w:t>
      </w:r>
      <w:r w:rsidRPr="00A17600">
        <w:rPr>
          <w:rFonts w:ascii="Times New Roman" w:eastAsia="Times New Roman" w:hAnsi="Times New Roman" w:cs="Times New Roman"/>
          <w:color w:val="000000"/>
          <w:kern w:val="0"/>
          <w:sz w:val="26"/>
          <w:szCs w:val="26"/>
          <w:lang w:eastAsia="ru-RU" w:bidi="ru-RU"/>
        </w:rPr>
        <w:t xml:space="preserve">М. </w:t>
      </w:r>
      <w:r w:rsidRPr="00A17600">
        <w:rPr>
          <w:rFonts w:ascii="Times New Roman" w:eastAsia="Times New Roman" w:hAnsi="Times New Roman" w:cs="Times New Roman"/>
          <w:color w:val="000000"/>
          <w:kern w:val="0"/>
          <w:sz w:val="26"/>
          <w:szCs w:val="26"/>
          <w:lang w:val="uk-UA" w:eastAsia="uk-UA" w:bidi="uk-UA"/>
        </w:rPr>
        <w:t xml:space="preserve">В. Муравйова, </w:t>
      </w:r>
      <w:r w:rsidRPr="00A17600">
        <w:rPr>
          <w:rFonts w:ascii="Times New Roman" w:eastAsia="Times New Roman" w:hAnsi="Times New Roman" w:cs="Times New Roman"/>
          <w:color w:val="000000"/>
          <w:kern w:val="0"/>
          <w:sz w:val="26"/>
          <w:szCs w:val="26"/>
          <w:lang w:eastAsia="ru-RU" w:bidi="ru-RU"/>
        </w:rPr>
        <w:t xml:space="preserve">Л. М. </w:t>
      </w:r>
      <w:r w:rsidRPr="00A17600">
        <w:rPr>
          <w:rFonts w:ascii="Times New Roman" w:eastAsia="Times New Roman" w:hAnsi="Times New Roman" w:cs="Times New Roman"/>
          <w:color w:val="000000"/>
          <w:kern w:val="0"/>
          <w:sz w:val="26"/>
          <w:szCs w:val="26"/>
          <w:lang w:val="uk-UA" w:eastAsia="uk-UA" w:bidi="uk-UA"/>
        </w:rPr>
        <w:t xml:space="preserve">Палюх, </w:t>
      </w:r>
      <w:r w:rsidRPr="00A17600">
        <w:rPr>
          <w:rFonts w:ascii="Times New Roman" w:eastAsia="Times New Roman" w:hAnsi="Times New Roman" w:cs="Times New Roman"/>
          <w:color w:val="000000"/>
          <w:kern w:val="0"/>
          <w:sz w:val="26"/>
          <w:szCs w:val="26"/>
          <w:lang w:eastAsia="ru-RU" w:bidi="ru-RU"/>
        </w:rPr>
        <w:t xml:space="preserve">Д. </w:t>
      </w:r>
      <w:r w:rsidRPr="00A17600">
        <w:rPr>
          <w:rFonts w:ascii="Times New Roman" w:eastAsia="Times New Roman" w:hAnsi="Times New Roman" w:cs="Times New Roman"/>
          <w:color w:val="000000"/>
          <w:kern w:val="0"/>
          <w:sz w:val="26"/>
          <w:szCs w:val="26"/>
          <w:lang w:val="uk-UA" w:eastAsia="uk-UA" w:bidi="uk-UA"/>
        </w:rPr>
        <w:t>П. Письменного,</w:t>
      </w:r>
    </w:p>
    <w:p w:rsidR="00A17600" w:rsidRPr="00A17600" w:rsidRDefault="00A17600" w:rsidP="00A17600">
      <w:pPr>
        <w:tabs>
          <w:tab w:val="clear" w:pos="709"/>
          <w:tab w:val="left" w:pos="385"/>
          <w:tab w:val="center" w:pos="3432"/>
          <w:tab w:val="right" w:pos="6859"/>
          <w:tab w:val="left" w:pos="706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А.</w:t>
      </w:r>
      <w:r w:rsidRPr="00A17600">
        <w:rPr>
          <w:rFonts w:ascii="Times New Roman" w:eastAsia="Times New Roman" w:hAnsi="Times New Roman" w:cs="Times New Roman"/>
          <w:color w:val="000000"/>
          <w:kern w:val="0"/>
          <w:sz w:val="26"/>
          <w:szCs w:val="26"/>
          <w:lang w:val="uk-UA" w:eastAsia="uk-UA" w:bidi="uk-UA"/>
        </w:rPr>
        <w:tab/>
        <w:t>Б. Романюка,</w:t>
      </w:r>
      <w:r w:rsidRPr="00A17600">
        <w:rPr>
          <w:rFonts w:ascii="Times New Roman" w:eastAsia="Times New Roman" w:hAnsi="Times New Roman" w:cs="Times New Roman"/>
          <w:color w:val="000000"/>
          <w:kern w:val="0"/>
          <w:sz w:val="26"/>
          <w:szCs w:val="26"/>
          <w:lang w:val="uk-UA" w:eastAsia="uk-UA" w:bidi="uk-UA"/>
        </w:rPr>
        <w:tab/>
        <w:t>В. В. Романюка,</w:t>
      </w:r>
      <w:r w:rsidRPr="00A17600">
        <w:rPr>
          <w:rFonts w:ascii="Times New Roman" w:eastAsia="Times New Roman" w:hAnsi="Times New Roman" w:cs="Times New Roman"/>
          <w:color w:val="000000"/>
          <w:kern w:val="0"/>
          <w:sz w:val="26"/>
          <w:szCs w:val="26"/>
          <w:lang w:val="uk-UA" w:eastAsia="uk-UA" w:bidi="uk-UA"/>
        </w:rPr>
        <w:tab/>
        <w:t>М. М. Розіна,</w:t>
      </w:r>
      <w:r w:rsidRPr="00A17600">
        <w:rPr>
          <w:rFonts w:ascii="Times New Roman" w:eastAsia="Times New Roman" w:hAnsi="Times New Roman" w:cs="Times New Roman"/>
          <w:color w:val="000000"/>
          <w:kern w:val="0"/>
          <w:sz w:val="26"/>
          <w:szCs w:val="26"/>
          <w:lang w:val="uk-UA" w:eastAsia="uk-UA" w:bidi="uk-UA"/>
        </w:rPr>
        <w:tab/>
        <w:t>В. М. Савицького,</w:t>
      </w:r>
    </w:p>
    <w:p w:rsidR="00A17600" w:rsidRPr="00A17600" w:rsidRDefault="00A17600" w:rsidP="00A17600">
      <w:pPr>
        <w:tabs>
          <w:tab w:val="clear" w:pos="709"/>
          <w:tab w:val="left" w:pos="385"/>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О.</w:t>
      </w:r>
      <w:r w:rsidRPr="00A17600">
        <w:rPr>
          <w:rFonts w:ascii="Times New Roman" w:eastAsia="Times New Roman" w:hAnsi="Times New Roman" w:cs="Times New Roman"/>
          <w:color w:val="000000"/>
          <w:kern w:val="0"/>
          <w:sz w:val="26"/>
          <w:szCs w:val="26"/>
          <w:lang w:val="uk-UA" w:eastAsia="uk-UA" w:bidi="uk-UA"/>
        </w:rPr>
        <w:tab/>
        <w:t xml:space="preserve">В. Сапіна, Г. П. Середи, М. С. Строговича, О. Ю. Татарова, О. М. Толочка, </w:t>
      </w:r>
      <w:r w:rsidRPr="00A17600">
        <w:rPr>
          <w:rFonts w:ascii="Times New Roman" w:eastAsia="Times New Roman" w:hAnsi="Times New Roman" w:cs="Times New Roman"/>
          <w:color w:val="000000"/>
          <w:kern w:val="0"/>
          <w:sz w:val="26"/>
          <w:szCs w:val="26"/>
          <w:lang w:eastAsia="ru-RU" w:bidi="ru-RU"/>
        </w:rPr>
        <w:t xml:space="preserve">М. </w:t>
      </w:r>
      <w:r w:rsidRPr="00A17600">
        <w:rPr>
          <w:rFonts w:ascii="Times New Roman" w:eastAsia="Times New Roman" w:hAnsi="Times New Roman" w:cs="Times New Roman"/>
          <w:color w:val="000000"/>
          <w:kern w:val="0"/>
          <w:sz w:val="26"/>
          <w:szCs w:val="26"/>
          <w:lang w:val="uk-UA" w:eastAsia="uk-UA" w:bidi="uk-UA"/>
        </w:rPr>
        <w:t xml:space="preserve">С. Туркота, </w:t>
      </w:r>
      <w:r w:rsidRPr="00A17600">
        <w:rPr>
          <w:rFonts w:ascii="Times New Roman" w:eastAsia="Times New Roman" w:hAnsi="Times New Roman" w:cs="Times New Roman"/>
          <w:color w:val="000000"/>
          <w:kern w:val="0"/>
          <w:sz w:val="26"/>
          <w:szCs w:val="26"/>
          <w:lang w:eastAsia="ru-RU" w:bidi="ru-RU"/>
        </w:rPr>
        <w:t xml:space="preserve">Л. </w:t>
      </w:r>
      <w:r w:rsidRPr="00A17600">
        <w:rPr>
          <w:rFonts w:ascii="Times New Roman" w:eastAsia="Times New Roman" w:hAnsi="Times New Roman" w:cs="Times New Roman"/>
          <w:color w:val="000000"/>
          <w:kern w:val="0"/>
          <w:sz w:val="26"/>
          <w:szCs w:val="26"/>
          <w:lang w:val="uk-UA" w:eastAsia="uk-UA" w:bidi="uk-UA"/>
        </w:rPr>
        <w:t xml:space="preserve">Д. Удалової, І. Я. Фойницького, О. Ю. Хахуцяк, </w:t>
      </w:r>
      <w:r w:rsidRPr="00A17600">
        <w:rPr>
          <w:rFonts w:ascii="Times New Roman" w:eastAsia="Times New Roman" w:hAnsi="Times New Roman" w:cs="Times New Roman"/>
          <w:color w:val="000000"/>
          <w:kern w:val="0"/>
          <w:sz w:val="26"/>
          <w:szCs w:val="26"/>
          <w:lang w:eastAsia="ru-RU" w:bidi="ru-RU"/>
        </w:rPr>
        <w:t xml:space="preserve">Р. С. Холода </w:t>
      </w:r>
      <w:r w:rsidRPr="00A17600">
        <w:rPr>
          <w:rFonts w:ascii="Times New Roman" w:eastAsia="Times New Roman" w:hAnsi="Times New Roman" w:cs="Times New Roman"/>
          <w:color w:val="000000"/>
          <w:kern w:val="0"/>
          <w:sz w:val="26"/>
          <w:szCs w:val="26"/>
          <w:lang w:val="uk-UA" w:eastAsia="uk-UA" w:bidi="uk-UA"/>
        </w:rPr>
        <w:t>та ін.</w:t>
      </w:r>
    </w:p>
    <w:p w:rsidR="00A17600" w:rsidRPr="00A17600" w:rsidRDefault="00A17600" w:rsidP="00A17600">
      <w:pPr>
        <w:tabs>
          <w:tab w:val="clear" w:pos="709"/>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Проте, запроваджені зміни в порядку процесуальної діяльності прокурора у кримінальному провадженні щодо неповнолітніх суттєво трансформували коло проблемних питань, які потребують вирішення наукою кримінального процесуального права. Стан дослідженості цього питання і практичне значення свідчать про необхідність проведення нового наукового дослідження процесуальної діяльності прокурора у вказаній сфері. Окремі проблеми процесуальної діяльності прокурора у кримінальному провадженні щодо неповнолітніх, особливо з урахуванням впровадження положень Кримінального процесуального кодексу України 2012 р. (далі - КПК), й досі зал</w:t>
      </w:r>
      <w:r w:rsidRPr="00A17600">
        <w:rPr>
          <w:rFonts w:ascii="Times New Roman" w:eastAsia="Times New Roman" w:hAnsi="Times New Roman" w:cs="Times New Roman"/>
          <w:color w:val="000000"/>
          <w:kern w:val="0"/>
          <w:sz w:val="26"/>
          <w:szCs w:val="26"/>
          <w:u w:val="single"/>
          <w:lang w:val="uk-UA" w:eastAsia="uk-UA" w:bidi="uk-UA"/>
        </w:rPr>
        <w:t>иш</w:t>
      </w:r>
      <w:r w:rsidRPr="00A17600">
        <w:rPr>
          <w:rFonts w:ascii="Times New Roman" w:eastAsia="Times New Roman" w:hAnsi="Times New Roman" w:cs="Times New Roman"/>
          <w:color w:val="000000"/>
          <w:kern w:val="0"/>
          <w:sz w:val="26"/>
          <w:szCs w:val="26"/>
          <w:lang w:val="uk-UA" w:eastAsia="uk-UA" w:bidi="uk-UA"/>
        </w:rPr>
        <w:t>аються невирішеними, що і зумовило актуальність дисертаційного дослідження.</w:t>
      </w:r>
    </w:p>
    <w:p w:rsidR="00A17600" w:rsidRPr="00A17600" w:rsidRDefault="00A17600" w:rsidP="00A17600">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Зв’язок роботи з науковими програмами, планами, темами. Тему дисертаційного дослідження обрано з метою досягнення завдань, передбачених Стратегією реформування судоустрою, судочинства та суміжних правових інститутів на 2015-2020 рр., схваленою Указом Президента України від 20 травня 2015 р. № 276/2015 з урахуванням Національної стратегії розвитку освіти в Україні на період до 2021 </w:t>
      </w:r>
      <w:r w:rsidRPr="00A17600">
        <w:rPr>
          <w:rFonts w:ascii="Times New Roman" w:eastAsia="Times New Roman" w:hAnsi="Times New Roman" w:cs="Times New Roman"/>
          <w:color w:val="000000"/>
          <w:kern w:val="0"/>
          <w:sz w:val="26"/>
          <w:szCs w:val="26"/>
          <w:lang w:eastAsia="ru-RU" w:bidi="ru-RU"/>
        </w:rPr>
        <w:t xml:space="preserve">р., </w:t>
      </w:r>
      <w:r w:rsidRPr="00A17600">
        <w:rPr>
          <w:rFonts w:ascii="Times New Roman" w:eastAsia="Times New Roman" w:hAnsi="Times New Roman" w:cs="Times New Roman"/>
          <w:color w:val="000000"/>
          <w:kern w:val="0"/>
          <w:sz w:val="26"/>
          <w:szCs w:val="26"/>
          <w:lang w:val="uk-UA" w:eastAsia="uk-UA" w:bidi="uk-UA"/>
        </w:rPr>
        <w:t xml:space="preserve">схваленої Указом Президента України від 25 червня 2013 р. № 344/2013. Робота виконана за основним напрямом наукових досліджень Національної академії прокуратури України ,Дравові основи діяльності органів прокуратури України та їх реалізація в національному законодавстві” (номер державної реєстрації - </w:t>
      </w:r>
      <w:r w:rsidRPr="00A17600">
        <w:rPr>
          <w:rFonts w:ascii="Times New Roman" w:eastAsia="Times New Roman" w:hAnsi="Times New Roman" w:cs="Times New Roman"/>
          <w:color w:val="000000"/>
          <w:kern w:val="0"/>
          <w:sz w:val="26"/>
          <w:szCs w:val="26"/>
          <w:lang w:val="uk-UA" w:eastAsia="en-US" w:bidi="en-US"/>
        </w:rPr>
        <w:t>001</w:t>
      </w:r>
      <w:r w:rsidRPr="00A17600">
        <w:rPr>
          <w:rFonts w:ascii="Times New Roman" w:eastAsia="Times New Roman" w:hAnsi="Times New Roman" w:cs="Times New Roman"/>
          <w:color w:val="000000"/>
          <w:kern w:val="0"/>
          <w:sz w:val="26"/>
          <w:szCs w:val="26"/>
          <w:lang w:val="en-US" w:eastAsia="en-US" w:bidi="en-US"/>
        </w:rPr>
        <w:t>U</w:t>
      </w:r>
      <w:r w:rsidRPr="00A17600">
        <w:rPr>
          <w:rFonts w:ascii="Times New Roman" w:eastAsia="Times New Roman" w:hAnsi="Times New Roman" w:cs="Times New Roman"/>
          <w:color w:val="000000"/>
          <w:kern w:val="0"/>
          <w:sz w:val="26"/>
          <w:szCs w:val="26"/>
          <w:lang w:val="uk-UA" w:eastAsia="en-US" w:bidi="en-US"/>
        </w:rPr>
        <w:t xml:space="preserve">004001). </w:t>
      </w:r>
      <w:r w:rsidRPr="00A17600">
        <w:rPr>
          <w:rFonts w:ascii="Times New Roman" w:eastAsia="Times New Roman" w:hAnsi="Times New Roman" w:cs="Times New Roman"/>
          <w:color w:val="000000"/>
          <w:kern w:val="0"/>
          <w:sz w:val="26"/>
          <w:szCs w:val="26"/>
          <w:lang w:val="uk-UA" w:eastAsia="uk-UA" w:bidi="uk-UA"/>
        </w:rPr>
        <w:t xml:space="preserve">Тему дисертації затверджено на засіданні Вченої ради Національної академії прокуратури України (протокол № 7 від 27 лютого 2014 </w:t>
      </w:r>
      <w:r w:rsidRPr="00A17600">
        <w:rPr>
          <w:rFonts w:ascii="Times New Roman" w:eastAsia="Times New Roman" w:hAnsi="Times New Roman" w:cs="Times New Roman"/>
          <w:color w:val="000000"/>
          <w:kern w:val="0"/>
          <w:sz w:val="26"/>
          <w:szCs w:val="26"/>
          <w:lang w:eastAsia="ru-RU" w:bidi="ru-RU"/>
        </w:rPr>
        <w:t>р.).</w:t>
      </w:r>
    </w:p>
    <w:p w:rsidR="00A17600" w:rsidRPr="00A17600" w:rsidRDefault="00A17600" w:rsidP="00A17600">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Мета і задачі дослідження. </w:t>
      </w:r>
      <w:r w:rsidRPr="00A17600">
        <w:rPr>
          <w:rFonts w:ascii="Times New Roman" w:eastAsia="Times New Roman" w:hAnsi="Times New Roman" w:cs="Times New Roman"/>
          <w:i/>
          <w:iCs/>
          <w:color w:val="000000"/>
          <w:kern w:val="0"/>
          <w:sz w:val="26"/>
          <w:szCs w:val="26"/>
          <w:lang w:val="uk-UA" w:eastAsia="uk-UA" w:bidi="uk-UA"/>
        </w:rPr>
        <w:t>Мета роботи</w:t>
      </w:r>
      <w:r w:rsidRPr="00A17600">
        <w:rPr>
          <w:rFonts w:ascii="Times New Roman" w:eastAsia="Times New Roman" w:hAnsi="Times New Roman" w:cs="Times New Roman"/>
          <w:color w:val="000000"/>
          <w:kern w:val="0"/>
          <w:sz w:val="26"/>
          <w:szCs w:val="26"/>
          <w:lang w:val="uk-UA" w:eastAsia="uk-UA" w:bidi="uk-UA"/>
        </w:rPr>
        <w:t xml:space="preserve"> полягає у комплексній розробці сучасних підходів до вирішення існуючих проблем процесуальної діяльності прокурора у кримінальному провадженні щодо неповнолітніх у контексті міжнародних стандартів та внесенні науково обґрунтованих рекомендацій для вдосконалення чинного законодавства і практики його застосування.</w:t>
      </w:r>
    </w:p>
    <w:p w:rsidR="00A17600" w:rsidRPr="00A17600" w:rsidRDefault="00A17600" w:rsidP="00A17600">
      <w:pPr>
        <w:tabs>
          <w:tab w:val="clear" w:pos="709"/>
        </w:tabs>
        <w:suppressAutoHyphens w:val="0"/>
        <w:spacing w:after="0" w:line="480" w:lineRule="exact"/>
        <w:ind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Досягнення поставленої мети вимагає вирішення таких </w:t>
      </w:r>
      <w:r w:rsidRPr="00A17600">
        <w:rPr>
          <w:rFonts w:ascii="Times New Roman" w:eastAsia="Times New Roman" w:hAnsi="Times New Roman" w:cs="Times New Roman"/>
          <w:i/>
          <w:iCs/>
          <w:color w:val="000000"/>
          <w:kern w:val="0"/>
          <w:sz w:val="26"/>
          <w:szCs w:val="26"/>
          <w:lang w:val="uk-UA" w:eastAsia="uk-UA" w:bidi="uk-UA"/>
        </w:rPr>
        <w:t>задач:</w:t>
      </w:r>
    </w:p>
    <w:p w:rsidR="00A17600" w:rsidRPr="00A17600" w:rsidRDefault="00A17600" w:rsidP="00A17600">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здійснити огляд розвитку наукової думки та законодавства щодо процесуальної діяльності прокурора у кримінальному провадженні стосовно неповнолітніх;</w:t>
      </w:r>
    </w:p>
    <w:p w:rsidR="00A17600" w:rsidRPr="00A17600" w:rsidRDefault="00A17600" w:rsidP="00A17600">
      <w:pPr>
        <w:numPr>
          <w:ilvl w:val="0"/>
          <w:numId w:val="33"/>
        </w:numPr>
        <w:tabs>
          <w:tab w:val="clear" w:pos="709"/>
          <w:tab w:val="center" w:pos="1746"/>
          <w:tab w:val="right" w:pos="7252"/>
          <w:tab w:val="center" w:pos="8174"/>
          <w:tab w:val="right" w:pos="9314"/>
        </w:tabs>
        <w:suppressAutoHyphens w:val="0"/>
        <w:spacing w:after="0" w:line="480" w:lineRule="exact"/>
        <w:ind w:lef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висвітлити</w:t>
      </w:r>
      <w:r w:rsidRPr="00A17600">
        <w:rPr>
          <w:rFonts w:ascii="Times New Roman" w:eastAsia="Times New Roman" w:hAnsi="Times New Roman" w:cs="Times New Roman"/>
          <w:color w:val="000000"/>
          <w:kern w:val="0"/>
          <w:sz w:val="26"/>
          <w:szCs w:val="26"/>
          <w:lang w:val="uk-UA" w:eastAsia="uk-UA" w:bidi="uk-UA"/>
        </w:rPr>
        <w:tab/>
        <w:t>сутність процесуальної діяльності</w:t>
      </w:r>
      <w:r w:rsidRPr="00A17600">
        <w:rPr>
          <w:rFonts w:ascii="Times New Roman" w:eastAsia="Times New Roman" w:hAnsi="Times New Roman" w:cs="Times New Roman"/>
          <w:color w:val="000000"/>
          <w:kern w:val="0"/>
          <w:sz w:val="26"/>
          <w:szCs w:val="26"/>
          <w:lang w:val="uk-UA" w:eastAsia="uk-UA" w:bidi="uk-UA"/>
        </w:rPr>
        <w:tab/>
        <w:t>прокурора</w:t>
      </w:r>
      <w:r w:rsidRPr="00A17600">
        <w:rPr>
          <w:rFonts w:ascii="Times New Roman" w:eastAsia="Times New Roman" w:hAnsi="Times New Roman" w:cs="Times New Roman"/>
          <w:color w:val="000000"/>
          <w:kern w:val="0"/>
          <w:sz w:val="26"/>
          <w:szCs w:val="26"/>
          <w:lang w:val="uk-UA" w:eastAsia="uk-UA" w:bidi="uk-UA"/>
        </w:rPr>
        <w:tab/>
        <w:t>у</w:t>
      </w:r>
    </w:p>
    <w:p w:rsidR="00A17600" w:rsidRPr="00A17600" w:rsidRDefault="00A17600" w:rsidP="00A17600">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кримінальному провадженні щодо неповнолітніх за законодавством зарубіжних країн;</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з’ясувати правову природу процесуальної діяльності прокурора у кримінальному провадженні стосовно неповнолітніх;</w:t>
      </w:r>
    </w:p>
    <w:p w:rsidR="00A17600" w:rsidRPr="00A17600" w:rsidRDefault="00A17600" w:rsidP="00A17600">
      <w:pPr>
        <w:numPr>
          <w:ilvl w:val="0"/>
          <w:numId w:val="33"/>
        </w:numPr>
        <w:tabs>
          <w:tab w:val="clear" w:pos="709"/>
          <w:tab w:val="center" w:pos="1746"/>
          <w:tab w:val="right" w:pos="7252"/>
          <w:tab w:val="center" w:pos="8174"/>
          <w:tab w:val="right" w:pos="9314"/>
        </w:tabs>
        <w:suppressAutoHyphens w:val="0"/>
        <w:spacing w:after="0" w:line="480" w:lineRule="exact"/>
        <w:ind w:lef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висвітлити</w:t>
      </w:r>
      <w:r w:rsidRPr="00A17600">
        <w:rPr>
          <w:rFonts w:ascii="Times New Roman" w:eastAsia="Times New Roman" w:hAnsi="Times New Roman" w:cs="Times New Roman"/>
          <w:color w:val="000000"/>
          <w:kern w:val="0"/>
          <w:sz w:val="26"/>
          <w:szCs w:val="26"/>
          <w:lang w:val="uk-UA" w:eastAsia="uk-UA" w:bidi="uk-UA"/>
        </w:rPr>
        <w:tab/>
        <w:t>особливості участі прокурора у</w:t>
      </w:r>
      <w:r w:rsidRPr="00A17600">
        <w:rPr>
          <w:rFonts w:ascii="Times New Roman" w:eastAsia="Times New Roman" w:hAnsi="Times New Roman" w:cs="Times New Roman"/>
          <w:color w:val="000000"/>
          <w:kern w:val="0"/>
          <w:sz w:val="26"/>
          <w:szCs w:val="26"/>
          <w:lang w:val="uk-UA" w:eastAsia="uk-UA" w:bidi="uk-UA"/>
        </w:rPr>
        <w:tab/>
        <w:t>доказуванні</w:t>
      </w:r>
      <w:r w:rsidRPr="00A17600">
        <w:rPr>
          <w:rFonts w:ascii="Times New Roman" w:eastAsia="Times New Roman" w:hAnsi="Times New Roman" w:cs="Times New Roman"/>
          <w:color w:val="000000"/>
          <w:kern w:val="0"/>
          <w:sz w:val="26"/>
          <w:szCs w:val="26"/>
          <w:lang w:val="uk-UA" w:eastAsia="uk-UA" w:bidi="uk-UA"/>
        </w:rPr>
        <w:tab/>
        <w:t>в</w:t>
      </w:r>
    </w:p>
    <w:p w:rsidR="00A17600" w:rsidRPr="00A17600" w:rsidRDefault="00A17600" w:rsidP="00A17600">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кримінальному провадженні щодо неповнолітніх;</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розкрити особливості забезпечення прокурором прав неповнолітнього підозрюваного, обвинуваченого у кримінальному провадженні;</w:t>
      </w:r>
    </w:p>
    <w:p w:rsidR="00A17600" w:rsidRPr="00A17600" w:rsidRDefault="00A17600" w:rsidP="00A17600">
      <w:pPr>
        <w:numPr>
          <w:ilvl w:val="0"/>
          <w:numId w:val="33"/>
        </w:numPr>
        <w:tabs>
          <w:tab w:val="clear" w:pos="709"/>
          <w:tab w:val="center" w:pos="1746"/>
          <w:tab w:val="right" w:pos="7252"/>
          <w:tab w:val="center" w:pos="8174"/>
          <w:tab w:val="right" w:pos="9314"/>
        </w:tabs>
        <w:suppressAutoHyphens w:val="0"/>
        <w:spacing w:after="0" w:line="480" w:lineRule="exact"/>
        <w:ind w:lef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розглянути</w:t>
      </w:r>
      <w:r w:rsidRPr="00A17600">
        <w:rPr>
          <w:rFonts w:ascii="Times New Roman" w:eastAsia="Times New Roman" w:hAnsi="Times New Roman" w:cs="Times New Roman"/>
          <w:color w:val="000000"/>
          <w:kern w:val="0"/>
          <w:sz w:val="26"/>
          <w:szCs w:val="26"/>
          <w:lang w:val="uk-UA" w:eastAsia="uk-UA" w:bidi="uk-UA"/>
        </w:rPr>
        <w:tab/>
        <w:t>зміст процесуальної діяльності</w:t>
      </w:r>
      <w:r w:rsidRPr="00A17600">
        <w:rPr>
          <w:rFonts w:ascii="Times New Roman" w:eastAsia="Times New Roman" w:hAnsi="Times New Roman" w:cs="Times New Roman"/>
          <w:color w:val="000000"/>
          <w:kern w:val="0"/>
          <w:sz w:val="26"/>
          <w:szCs w:val="26"/>
          <w:lang w:val="uk-UA" w:eastAsia="uk-UA" w:bidi="uk-UA"/>
        </w:rPr>
        <w:tab/>
        <w:t>прокурора</w:t>
      </w:r>
      <w:r w:rsidRPr="00A17600">
        <w:rPr>
          <w:rFonts w:ascii="Times New Roman" w:eastAsia="Times New Roman" w:hAnsi="Times New Roman" w:cs="Times New Roman"/>
          <w:color w:val="000000"/>
          <w:kern w:val="0"/>
          <w:sz w:val="26"/>
          <w:szCs w:val="26"/>
          <w:lang w:val="uk-UA" w:eastAsia="uk-UA" w:bidi="uk-UA"/>
        </w:rPr>
        <w:tab/>
        <w:t>у</w:t>
      </w:r>
    </w:p>
    <w:p w:rsidR="00A17600" w:rsidRPr="00A17600" w:rsidRDefault="00A17600" w:rsidP="00A17600">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кримінальному провадженні щодо застосування примусових заходів виховного характеру;</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визначити особливості участі прокурора у розгляді питань про застосування до неповнолітніх примусових заходів виховного характеру;</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виявити недоліки законодавства, яке регулює процесуальну діяльність прокурора у кримінальному провадженні щодо неповнолітніх, та запропонувати шляхи їх усунення.</w:t>
      </w:r>
    </w:p>
    <w:p w:rsidR="00A17600" w:rsidRPr="00A17600" w:rsidRDefault="00A17600" w:rsidP="00A1760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i/>
          <w:iCs/>
          <w:color w:val="000000"/>
          <w:kern w:val="0"/>
          <w:sz w:val="26"/>
          <w:szCs w:val="26"/>
          <w:lang w:val="uk-UA" w:eastAsia="uk-UA" w:bidi="uk-UA"/>
        </w:rPr>
        <w:t>Об’єкт дослідження</w:t>
      </w:r>
      <w:r w:rsidRPr="00A17600">
        <w:rPr>
          <w:rFonts w:ascii="Times New Roman" w:eastAsia="Times New Roman" w:hAnsi="Times New Roman" w:cs="Times New Roman"/>
          <w:color w:val="000000"/>
          <w:kern w:val="0"/>
          <w:sz w:val="26"/>
          <w:szCs w:val="26"/>
          <w:lang w:val="uk-UA" w:eastAsia="uk-UA" w:bidi="uk-UA"/>
        </w:rPr>
        <w:t xml:space="preserve"> - комплекс суспільних відносин, що виникають, розвиваються та припиняються у кримінальному провадженні щодо неповнолітніх.</w:t>
      </w:r>
    </w:p>
    <w:p w:rsidR="00A17600" w:rsidRPr="00A17600" w:rsidRDefault="00A17600" w:rsidP="00A1760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i/>
          <w:iCs/>
          <w:color w:val="000000"/>
          <w:kern w:val="0"/>
          <w:sz w:val="26"/>
          <w:szCs w:val="26"/>
          <w:lang w:val="uk-UA" w:eastAsia="uk-UA" w:bidi="uk-UA"/>
        </w:rPr>
        <w:t>Предмет дослідження</w:t>
      </w:r>
      <w:r w:rsidRPr="00A17600">
        <w:rPr>
          <w:rFonts w:ascii="Times New Roman" w:eastAsia="Times New Roman" w:hAnsi="Times New Roman" w:cs="Times New Roman"/>
          <w:color w:val="000000"/>
          <w:kern w:val="0"/>
          <w:sz w:val="26"/>
          <w:szCs w:val="26"/>
          <w:lang w:val="uk-UA" w:eastAsia="uk-UA" w:bidi="uk-UA"/>
        </w:rPr>
        <w:t xml:space="preserve"> - процесуальна діяльність прокурора у кримінальному провадженні щодо неповнолітніх.</w:t>
      </w:r>
    </w:p>
    <w:p w:rsidR="00A17600" w:rsidRPr="00A17600" w:rsidRDefault="00A17600" w:rsidP="00A1760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Методи дослідження обрано з урахуванням поставлених у роботі мети та задач, специфіки об’єкта і предмета дослідження. Їх основу становить загальний діалектичний метод, тобто загальнонауковий метод, який використано як основний для пізнання процесуальної діяльності прокурора у кримінальному провадженні щодо неповнолітніх через відповідні інститути кримінального процесу </w:t>
      </w:r>
      <w:r w:rsidRPr="00A17600">
        <w:rPr>
          <w:rFonts w:ascii="Times New Roman" w:eastAsia="Times New Roman" w:hAnsi="Times New Roman" w:cs="Times New Roman"/>
          <w:i/>
          <w:iCs/>
          <w:color w:val="000000"/>
          <w:kern w:val="0"/>
          <w:sz w:val="26"/>
          <w:szCs w:val="26"/>
          <w:lang w:val="uk-UA" w:eastAsia="uk-UA" w:bidi="uk-UA"/>
        </w:rPr>
        <w:t>(в усіх розділах).</w:t>
      </w:r>
      <w:r w:rsidRPr="00A17600">
        <w:rPr>
          <w:rFonts w:ascii="Times New Roman" w:eastAsia="Times New Roman" w:hAnsi="Times New Roman" w:cs="Times New Roman"/>
          <w:color w:val="000000"/>
          <w:kern w:val="0"/>
          <w:sz w:val="26"/>
          <w:szCs w:val="26"/>
          <w:lang w:val="uk-UA" w:eastAsia="uk-UA" w:bidi="uk-UA"/>
        </w:rPr>
        <w:t xml:space="preserve"> Індуктивний метод наукового пізнання використаний в дослідженні для визначення загальної </w:t>
      </w:r>
      <w:r w:rsidRPr="00A17600">
        <w:rPr>
          <w:rFonts w:ascii="Times New Roman" w:eastAsia="Times New Roman" w:hAnsi="Times New Roman" w:cs="Times New Roman"/>
          <w:color w:val="000000"/>
          <w:kern w:val="0"/>
          <w:sz w:val="26"/>
          <w:szCs w:val="26"/>
          <w:lang w:eastAsia="ru-RU" w:bidi="ru-RU"/>
        </w:rPr>
        <w:t xml:space="preserve">проблематики </w:t>
      </w:r>
      <w:r w:rsidRPr="00A17600">
        <w:rPr>
          <w:rFonts w:ascii="Times New Roman" w:eastAsia="Times New Roman" w:hAnsi="Times New Roman" w:cs="Times New Roman"/>
          <w:color w:val="000000"/>
          <w:kern w:val="0"/>
          <w:sz w:val="26"/>
          <w:szCs w:val="26"/>
          <w:lang w:val="uk-UA" w:eastAsia="uk-UA" w:bidi="uk-UA"/>
        </w:rPr>
        <w:t xml:space="preserve">процесуальної діяльності прокурора у кримінальному провадженні щодо неповнолітніх </w:t>
      </w:r>
      <w:r w:rsidRPr="00A17600">
        <w:rPr>
          <w:rFonts w:ascii="Times New Roman" w:eastAsia="Times New Roman" w:hAnsi="Times New Roman" w:cs="Times New Roman"/>
          <w:i/>
          <w:iCs/>
          <w:color w:val="000000"/>
          <w:kern w:val="0"/>
          <w:sz w:val="26"/>
          <w:szCs w:val="26"/>
          <w:lang w:val="uk-UA" w:eastAsia="uk-UA" w:bidi="uk-UA"/>
        </w:rPr>
        <w:t>(в усіх розділах).</w:t>
      </w:r>
      <w:r w:rsidRPr="00A17600">
        <w:rPr>
          <w:rFonts w:ascii="Times New Roman" w:eastAsia="Times New Roman" w:hAnsi="Times New Roman" w:cs="Times New Roman"/>
          <w:color w:val="000000"/>
          <w:kern w:val="0"/>
          <w:sz w:val="26"/>
          <w:szCs w:val="26"/>
          <w:lang w:val="uk-UA" w:eastAsia="uk-UA" w:bidi="uk-UA"/>
        </w:rPr>
        <w:t xml:space="preserve"> Дедуктивний метод дозволив прийти до висновків, які ґрунтуються на доктринальних положеннях кримінального процесу </w:t>
      </w:r>
      <w:r w:rsidRPr="00A17600">
        <w:rPr>
          <w:rFonts w:ascii="Times New Roman" w:eastAsia="Times New Roman" w:hAnsi="Times New Roman" w:cs="Times New Roman"/>
          <w:i/>
          <w:iCs/>
          <w:color w:val="000000"/>
          <w:kern w:val="0"/>
          <w:sz w:val="26"/>
          <w:szCs w:val="26"/>
          <w:lang w:val="uk-UA" w:eastAsia="uk-UA" w:bidi="uk-UA"/>
        </w:rPr>
        <w:t>(в усіх розділах).</w:t>
      </w:r>
      <w:r w:rsidRPr="00A17600">
        <w:rPr>
          <w:rFonts w:ascii="Times New Roman" w:eastAsia="Times New Roman" w:hAnsi="Times New Roman" w:cs="Times New Roman"/>
          <w:color w:val="000000"/>
          <w:kern w:val="0"/>
          <w:sz w:val="26"/>
          <w:szCs w:val="26"/>
          <w:lang w:val="uk-UA" w:eastAsia="uk-UA" w:bidi="uk-UA"/>
        </w:rPr>
        <w:t xml:space="preserve"> Метод аналізу надав можливість встановити конкретні наукові положення стосовно процесуальної діяльності прокурора у кримінальному провадженні щодо неповнолітніх </w:t>
      </w:r>
      <w:r w:rsidRPr="00A17600">
        <w:rPr>
          <w:rFonts w:ascii="Times New Roman" w:eastAsia="Times New Roman" w:hAnsi="Times New Roman" w:cs="Times New Roman"/>
          <w:i/>
          <w:iCs/>
          <w:color w:val="000000"/>
          <w:kern w:val="0"/>
          <w:sz w:val="26"/>
          <w:szCs w:val="26"/>
          <w:lang w:val="uk-UA" w:eastAsia="uk-UA" w:bidi="uk-UA"/>
        </w:rPr>
        <w:t>(в усіх розділах).</w:t>
      </w:r>
      <w:r w:rsidRPr="00A17600">
        <w:rPr>
          <w:rFonts w:ascii="Times New Roman" w:eastAsia="Times New Roman" w:hAnsi="Times New Roman" w:cs="Times New Roman"/>
          <w:color w:val="000000"/>
          <w:kern w:val="0"/>
          <w:sz w:val="26"/>
          <w:szCs w:val="26"/>
          <w:lang w:val="uk-UA" w:eastAsia="uk-UA" w:bidi="uk-UA"/>
        </w:rPr>
        <w:t xml:space="preserve"> Використання методу синтезу наукових знань сприяло пізнанню загальної проблематики процесуальної діяльності прокурора у кримінальному провадженні щодо неповнолітніх </w:t>
      </w:r>
      <w:r w:rsidRPr="00A17600">
        <w:rPr>
          <w:rFonts w:ascii="Times New Roman" w:eastAsia="Times New Roman" w:hAnsi="Times New Roman" w:cs="Times New Roman"/>
          <w:i/>
          <w:iCs/>
          <w:color w:val="000000"/>
          <w:kern w:val="0"/>
          <w:sz w:val="26"/>
          <w:szCs w:val="26"/>
          <w:lang w:val="uk-UA" w:eastAsia="uk-UA" w:bidi="uk-UA"/>
        </w:rPr>
        <w:t>(в усіх розділах).</w:t>
      </w:r>
      <w:r w:rsidRPr="00A17600">
        <w:rPr>
          <w:rFonts w:ascii="Times New Roman" w:eastAsia="Times New Roman" w:hAnsi="Times New Roman" w:cs="Times New Roman"/>
          <w:color w:val="000000"/>
          <w:kern w:val="0"/>
          <w:sz w:val="26"/>
          <w:szCs w:val="26"/>
          <w:lang w:val="uk-UA" w:eastAsia="uk-UA" w:bidi="uk-UA"/>
        </w:rPr>
        <w:t xml:space="preserve"> За допомогою методу моделювання сформовано авторські моделі відповідних суміжних інститутів, що стосуються процесуальної діяльності прокурора у кримінальному провадженні щодо неповнолітніх </w:t>
      </w:r>
      <w:r w:rsidRPr="00A17600">
        <w:rPr>
          <w:rFonts w:ascii="Times New Roman" w:eastAsia="Times New Roman" w:hAnsi="Times New Roman" w:cs="Times New Roman"/>
          <w:i/>
          <w:iCs/>
          <w:color w:val="000000"/>
          <w:kern w:val="0"/>
          <w:sz w:val="26"/>
          <w:szCs w:val="26"/>
          <w:lang w:val="uk-UA" w:eastAsia="uk-UA" w:bidi="uk-UA"/>
        </w:rPr>
        <w:t>(розділи 2 та 3).</w:t>
      </w:r>
      <w:r w:rsidRPr="00A17600">
        <w:rPr>
          <w:rFonts w:ascii="Times New Roman" w:eastAsia="Times New Roman" w:hAnsi="Times New Roman" w:cs="Times New Roman"/>
          <w:color w:val="000000"/>
          <w:kern w:val="0"/>
          <w:sz w:val="26"/>
          <w:szCs w:val="26"/>
          <w:lang w:val="uk-UA" w:eastAsia="uk-UA" w:bidi="uk-UA"/>
        </w:rPr>
        <w:t xml:space="preserve"> Системно- структурний метод застосовано при визначенні оптимальних взаємозв’язків між процесами, що зумовлюють наближення кримінального провадження України до міжнародних стандартів </w:t>
      </w:r>
      <w:r w:rsidRPr="00A17600">
        <w:rPr>
          <w:rFonts w:ascii="Times New Roman" w:eastAsia="Times New Roman" w:hAnsi="Times New Roman" w:cs="Times New Roman"/>
          <w:i/>
          <w:iCs/>
          <w:color w:val="000000"/>
          <w:kern w:val="0"/>
          <w:sz w:val="26"/>
          <w:szCs w:val="26"/>
          <w:lang w:val="uk-UA" w:eastAsia="uk-UA" w:bidi="uk-UA"/>
        </w:rPr>
        <w:t>(розділи 2 та 3).</w:t>
      </w:r>
      <w:r w:rsidRPr="00A17600">
        <w:rPr>
          <w:rFonts w:ascii="Times New Roman" w:eastAsia="Times New Roman" w:hAnsi="Times New Roman" w:cs="Times New Roman"/>
          <w:color w:val="000000"/>
          <w:kern w:val="0"/>
          <w:sz w:val="26"/>
          <w:szCs w:val="26"/>
          <w:lang w:val="uk-UA" w:eastAsia="uk-UA" w:bidi="uk-UA"/>
        </w:rPr>
        <w:t xml:space="preserve"> Під час дослідження еволюції наукової думки і становлення законодавства щодо інституту процесуальної діяльності прокурора у кримінальному провадженні стосовно неповнолітніх використано історичний метод </w:t>
      </w:r>
      <w:r w:rsidRPr="00A17600">
        <w:rPr>
          <w:rFonts w:ascii="Times New Roman" w:eastAsia="Times New Roman" w:hAnsi="Times New Roman" w:cs="Times New Roman"/>
          <w:i/>
          <w:iCs/>
          <w:color w:val="000000"/>
          <w:kern w:val="0"/>
          <w:sz w:val="26"/>
          <w:szCs w:val="26"/>
          <w:lang w:val="uk-UA" w:eastAsia="uk-UA" w:bidi="uk-UA"/>
        </w:rPr>
        <w:t xml:space="preserve">(підрозділи 1.1 та 1.2). </w:t>
      </w:r>
      <w:r w:rsidRPr="00A17600">
        <w:rPr>
          <w:rFonts w:ascii="Times New Roman" w:eastAsia="Times New Roman" w:hAnsi="Times New Roman" w:cs="Times New Roman"/>
          <w:color w:val="000000"/>
          <w:kern w:val="0"/>
          <w:sz w:val="26"/>
          <w:szCs w:val="26"/>
          <w:lang w:val="uk-UA" w:eastAsia="uk-UA" w:bidi="uk-UA"/>
        </w:rPr>
        <w:t xml:space="preserve">Соціологічний метод застосовано під час опитування практичних працівників стосовно основних проблемних питань процесуальної діяльності прокурора у кримінальному провадженні щодо неповнолітніх </w:t>
      </w:r>
      <w:r w:rsidRPr="00A17600">
        <w:rPr>
          <w:rFonts w:ascii="Times New Roman" w:eastAsia="Times New Roman" w:hAnsi="Times New Roman" w:cs="Times New Roman"/>
          <w:i/>
          <w:iCs/>
          <w:color w:val="000000"/>
          <w:kern w:val="0"/>
          <w:sz w:val="26"/>
          <w:szCs w:val="26"/>
          <w:lang w:val="uk-UA" w:eastAsia="uk-UA" w:bidi="uk-UA"/>
        </w:rPr>
        <w:t>(розділи 2 та 3).</w:t>
      </w:r>
      <w:r w:rsidRPr="00A17600">
        <w:rPr>
          <w:rFonts w:ascii="Times New Roman" w:eastAsia="Times New Roman" w:hAnsi="Times New Roman" w:cs="Times New Roman"/>
          <w:color w:val="000000"/>
          <w:kern w:val="0"/>
          <w:sz w:val="26"/>
          <w:szCs w:val="26"/>
          <w:lang w:val="uk-UA" w:eastAsia="uk-UA" w:bidi="uk-UA"/>
        </w:rPr>
        <w:t xml:space="preserve"> Компаративістський метод використано при дослідженні та аналізі норм зарубіжного кримінального процесуального законодавства для удосконалення процесуальної діяльності прокурора у кримінальному провадженні щодо неповнолітніх </w:t>
      </w:r>
      <w:r w:rsidRPr="00A17600">
        <w:rPr>
          <w:rFonts w:ascii="Times New Roman" w:eastAsia="Times New Roman" w:hAnsi="Times New Roman" w:cs="Times New Roman"/>
          <w:i/>
          <w:iCs/>
          <w:color w:val="000000"/>
          <w:kern w:val="0"/>
          <w:sz w:val="26"/>
          <w:szCs w:val="26"/>
          <w:lang w:val="uk-UA" w:eastAsia="uk-UA" w:bidi="uk-UA"/>
        </w:rPr>
        <w:t>(підрозділ 1.3).</w:t>
      </w:r>
      <w:r w:rsidRPr="00A17600">
        <w:rPr>
          <w:rFonts w:ascii="Times New Roman" w:eastAsia="Times New Roman" w:hAnsi="Times New Roman" w:cs="Times New Roman"/>
          <w:color w:val="000000"/>
          <w:kern w:val="0"/>
          <w:sz w:val="26"/>
          <w:szCs w:val="26"/>
          <w:lang w:val="uk-UA" w:eastAsia="uk-UA" w:bidi="uk-UA"/>
        </w:rPr>
        <w:t xml:space="preserve"> Вказані методи дослідження використовувалися в їх взаємозв’язку і взаємозалежності, що забезпечило всебічність, переконливість, повноту й об’єктивність дослідження, істинність отриманих наукових результатів.</w:t>
      </w:r>
    </w:p>
    <w:p w:rsidR="00A17600" w:rsidRPr="00A17600" w:rsidRDefault="00A17600" w:rsidP="00A17600">
      <w:pPr>
        <w:tabs>
          <w:tab w:val="clear" w:pos="709"/>
        </w:tabs>
        <w:suppressAutoHyphens w:val="0"/>
        <w:spacing w:after="0" w:line="480" w:lineRule="exact"/>
        <w:ind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i/>
          <w:iCs/>
          <w:color w:val="000000"/>
          <w:kern w:val="0"/>
          <w:sz w:val="26"/>
          <w:szCs w:val="26"/>
          <w:lang w:eastAsia="ru-RU" w:bidi="ru-RU"/>
        </w:rPr>
        <w:t xml:space="preserve">Нормативною основою </w:t>
      </w:r>
      <w:r w:rsidRPr="00A17600">
        <w:rPr>
          <w:rFonts w:ascii="Times New Roman" w:eastAsia="Times New Roman" w:hAnsi="Times New Roman" w:cs="Times New Roman"/>
          <w:i/>
          <w:iCs/>
          <w:color w:val="000000"/>
          <w:kern w:val="0"/>
          <w:sz w:val="26"/>
          <w:szCs w:val="26"/>
          <w:lang w:val="uk-UA" w:eastAsia="uk-UA" w:bidi="uk-UA"/>
        </w:rPr>
        <w:t>дисертаційного дослідження</w:t>
      </w:r>
      <w:r w:rsidRPr="00A17600">
        <w:rPr>
          <w:rFonts w:ascii="Times New Roman" w:eastAsia="Times New Roman" w:hAnsi="Times New Roman" w:cs="Times New Roman"/>
          <w:color w:val="000000"/>
          <w:kern w:val="0"/>
          <w:sz w:val="26"/>
          <w:szCs w:val="26"/>
          <w:lang w:val="uk-UA" w:eastAsia="uk-UA" w:bidi="uk-UA"/>
        </w:rPr>
        <w:t xml:space="preserve"> є міжнародно- правові акти, законодавство України й інших країн та практика Європейського суду з прав людини.</w:t>
      </w:r>
    </w:p>
    <w:p w:rsidR="00A17600" w:rsidRPr="00A17600" w:rsidRDefault="00A17600" w:rsidP="00A17600">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i/>
          <w:iCs/>
          <w:color w:val="000000"/>
          <w:kern w:val="0"/>
          <w:sz w:val="26"/>
          <w:szCs w:val="26"/>
          <w:lang w:val="uk-UA" w:eastAsia="uk-UA" w:bidi="uk-UA"/>
        </w:rPr>
        <w:t>Емпіричну базу дослідження</w:t>
      </w:r>
      <w:r w:rsidRPr="00A17600">
        <w:rPr>
          <w:rFonts w:ascii="Times New Roman" w:eastAsia="Times New Roman" w:hAnsi="Times New Roman" w:cs="Times New Roman"/>
          <w:color w:val="000000"/>
          <w:kern w:val="0"/>
          <w:sz w:val="26"/>
          <w:szCs w:val="26"/>
          <w:lang w:val="uk-UA" w:eastAsia="uk-UA" w:bidi="uk-UA"/>
        </w:rPr>
        <w:t xml:space="preserve"> становлять результати анкетування 264 прокурорів всіх регіонів України, матеріали 270 кримінальних проваджень щодо неповнолітніх та статистичні дані Верховного Суду України і Генеральної прокуратури України (2012-2016 рр.).</w:t>
      </w:r>
    </w:p>
    <w:p w:rsidR="00A17600" w:rsidRPr="00A17600" w:rsidRDefault="00A17600" w:rsidP="00A17600">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Наукова новизна одержаних результатів полягає в тому, що дисертація є пер</w:t>
      </w:r>
      <w:r w:rsidRPr="00A17600">
        <w:rPr>
          <w:rFonts w:ascii="Times New Roman" w:eastAsia="Times New Roman" w:hAnsi="Times New Roman" w:cs="Times New Roman"/>
          <w:color w:val="000000"/>
          <w:kern w:val="0"/>
          <w:sz w:val="26"/>
          <w:szCs w:val="26"/>
          <w:u w:val="single"/>
          <w:lang w:val="uk-UA" w:eastAsia="uk-UA" w:bidi="uk-UA"/>
        </w:rPr>
        <w:t>ши</w:t>
      </w:r>
      <w:r w:rsidRPr="00A17600">
        <w:rPr>
          <w:rFonts w:ascii="Times New Roman" w:eastAsia="Times New Roman" w:hAnsi="Times New Roman" w:cs="Times New Roman"/>
          <w:color w:val="000000"/>
          <w:kern w:val="0"/>
          <w:sz w:val="26"/>
          <w:szCs w:val="26"/>
          <w:lang w:val="uk-UA" w:eastAsia="uk-UA" w:bidi="uk-UA"/>
        </w:rPr>
        <w:t>м комплексним дослідженням проблем процесуальної діяльності прокурора у кримінальному провадженні щодо неповнолітніх. Основними положеннями, які стали підсумком дослідження, обумовлюють наукову новизну та виносяться на захист, є такі:</w:t>
      </w:r>
    </w:p>
    <w:p w:rsidR="00A17600" w:rsidRPr="00A17600" w:rsidRDefault="00A17600" w:rsidP="00A17600">
      <w:pPr>
        <w:tabs>
          <w:tab w:val="clear" w:pos="709"/>
        </w:tabs>
        <w:suppressAutoHyphens w:val="0"/>
        <w:spacing w:after="0" w:line="480" w:lineRule="exact"/>
        <w:ind w:firstLine="560"/>
        <w:jc w:val="left"/>
        <w:rPr>
          <w:rFonts w:ascii="Times New Roman" w:eastAsia="Times New Roman" w:hAnsi="Times New Roman" w:cs="Times New Roman"/>
          <w:i/>
          <w:iCs/>
          <w:color w:val="000000"/>
          <w:kern w:val="0"/>
          <w:sz w:val="26"/>
          <w:szCs w:val="26"/>
          <w:lang w:val="uk-UA" w:eastAsia="uk-UA" w:bidi="uk-UA"/>
        </w:rPr>
      </w:pPr>
      <w:r w:rsidRPr="00A17600">
        <w:rPr>
          <w:rFonts w:ascii="Times New Roman" w:eastAsia="Times New Roman" w:hAnsi="Times New Roman" w:cs="Times New Roman"/>
          <w:i/>
          <w:iCs/>
          <w:color w:val="000000"/>
          <w:kern w:val="0"/>
          <w:sz w:val="26"/>
          <w:szCs w:val="26"/>
          <w:lang w:val="uk-UA" w:eastAsia="uk-UA" w:bidi="uk-UA"/>
        </w:rPr>
        <w:t>вперше:</w:t>
      </w:r>
    </w:p>
    <w:p w:rsidR="00A17600" w:rsidRPr="00A17600" w:rsidRDefault="00A17600" w:rsidP="00A17600">
      <w:pPr>
        <w:numPr>
          <w:ilvl w:val="0"/>
          <w:numId w:val="33"/>
        </w:numPr>
        <w:tabs>
          <w:tab w:val="clear" w:pos="709"/>
        </w:tabs>
        <w:suppressAutoHyphens w:val="0"/>
        <w:spacing w:after="0" w:line="480" w:lineRule="exact"/>
        <w:ind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запропоновано розуміння правової природи процесуальної діяльності прокурора у кримінальному провадженні щодо неповнолітніх як багаторівневого правового механізму, обумовленого виконанням прокурором покладених на нього завдань, який передбачає використання комплексу визначених кримінальним процесуальним законодавством України повноважень та спрямований на дотримання відповідного балансу між інтересами суспільства та цілями судочинства, з одного боку, та інтересами, особливими </w:t>
      </w:r>
      <w:r w:rsidRPr="00A17600">
        <w:rPr>
          <w:rFonts w:ascii="Times New Roman" w:eastAsia="Times New Roman" w:hAnsi="Times New Roman" w:cs="Times New Roman"/>
          <w:color w:val="000000"/>
          <w:kern w:val="0"/>
          <w:sz w:val="26"/>
          <w:szCs w:val="26"/>
          <w:lang w:eastAsia="ru-RU" w:bidi="ru-RU"/>
        </w:rPr>
        <w:t xml:space="preserve">потребами </w:t>
      </w:r>
      <w:r w:rsidRPr="00A17600">
        <w:rPr>
          <w:rFonts w:ascii="Times New Roman" w:eastAsia="Times New Roman" w:hAnsi="Times New Roman" w:cs="Times New Roman"/>
          <w:color w:val="000000"/>
          <w:kern w:val="0"/>
          <w:sz w:val="26"/>
          <w:szCs w:val="26"/>
          <w:lang w:val="uk-UA" w:eastAsia="uk-UA" w:bidi="uk-UA"/>
        </w:rPr>
        <w:t xml:space="preserve">і вразливістю неповнолітніх - з </w:t>
      </w:r>
      <w:r w:rsidRPr="00A17600">
        <w:rPr>
          <w:rFonts w:ascii="Times New Roman" w:eastAsia="Times New Roman" w:hAnsi="Times New Roman" w:cs="Times New Roman"/>
          <w:color w:val="000000"/>
          <w:kern w:val="0"/>
          <w:sz w:val="26"/>
          <w:szCs w:val="26"/>
          <w:lang w:eastAsia="ru-RU" w:bidi="ru-RU"/>
        </w:rPr>
        <w:t>другого;</w:t>
      </w:r>
    </w:p>
    <w:p w:rsidR="00A17600" w:rsidRPr="00A17600" w:rsidRDefault="00A17600" w:rsidP="00A17600">
      <w:pPr>
        <w:numPr>
          <w:ilvl w:val="0"/>
          <w:numId w:val="33"/>
        </w:numPr>
        <w:tabs>
          <w:tab w:val="clear" w:pos="709"/>
        </w:tabs>
        <w:suppressAutoHyphens w:val="0"/>
        <w:spacing w:after="0" w:line="480" w:lineRule="exact"/>
        <w:ind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визначено поняття доказування прокурором у кримінальному провадженні щодо неповнолітніх як специфічний комплексний напрям процесуальної діяльності, спрямований на забезпечення всебічного, повного і неупередженого з’ясування всіх обставин, що підлягають встановленню, з метою ефективного виконання завдань кримінального провадження та притягнення до кримінальної відповідальності неповнолітнього в міру його вини, звівши до мінімуму негативний вплив на нього;</w:t>
      </w:r>
    </w:p>
    <w:p w:rsidR="00A17600" w:rsidRPr="00A17600" w:rsidRDefault="00A17600" w:rsidP="00A17600">
      <w:pPr>
        <w:numPr>
          <w:ilvl w:val="0"/>
          <w:numId w:val="33"/>
        </w:numPr>
        <w:tabs>
          <w:tab w:val="clear" w:pos="709"/>
        </w:tabs>
        <w:suppressAutoHyphens w:val="0"/>
        <w:spacing w:after="0" w:line="480" w:lineRule="exact"/>
        <w:ind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сформульовано наукову позицію щодо розширення розуміння категорії „публічне обвинувачення”, включаючи участь прокурора у кримінальному провадженні </w:t>
      </w:r>
      <w:r w:rsidRPr="00A17600">
        <w:rPr>
          <w:rFonts w:ascii="Times New Roman" w:eastAsia="Times New Roman" w:hAnsi="Times New Roman" w:cs="Times New Roman"/>
          <w:color w:val="000000"/>
          <w:kern w:val="0"/>
          <w:sz w:val="26"/>
          <w:szCs w:val="26"/>
          <w:lang w:val="uk-UA" w:eastAsia="ru-RU" w:bidi="ru-RU"/>
        </w:rPr>
        <w:t xml:space="preserve">щодо застосування примусових </w:t>
      </w:r>
      <w:r w:rsidRPr="00A17600">
        <w:rPr>
          <w:rFonts w:ascii="Times New Roman" w:eastAsia="Times New Roman" w:hAnsi="Times New Roman" w:cs="Times New Roman"/>
          <w:color w:val="000000"/>
          <w:kern w:val="0"/>
          <w:sz w:val="26"/>
          <w:szCs w:val="26"/>
          <w:lang w:val="uk-UA" w:eastAsia="uk-UA" w:bidi="uk-UA"/>
        </w:rPr>
        <w:t>заходів виховного характеру як процесуальної діяльності, що полягає у доведенні перед судом факту вчинення суспільно небезпечного діяння особою з метою забезпечення превентивної функції кримінального законодавства;</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одержано висновок про доцільність встановлення строку затримання неповнолітньої особи без ухвали слідчого судді, суду не більше сорока восьми годин з моменту затримання, при цьому така неповнолітня особа не пізніше двадцяти чотирьох годин з моменту затримання повинна бути звільнена або доставлена до суду для розгляду клопотання про обрання стосовно неї запобіжного заходу;</w:t>
      </w:r>
    </w:p>
    <w:p w:rsidR="00A17600" w:rsidRPr="00A17600" w:rsidRDefault="00A17600" w:rsidP="00A17600">
      <w:pPr>
        <w:tabs>
          <w:tab w:val="clear" w:pos="709"/>
        </w:tabs>
        <w:suppressAutoHyphens w:val="0"/>
        <w:spacing w:after="0" w:line="480" w:lineRule="exact"/>
        <w:ind w:left="20" w:firstLine="560"/>
        <w:rPr>
          <w:rFonts w:ascii="Times New Roman" w:eastAsia="Times New Roman" w:hAnsi="Times New Roman" w:cs="Times New Roman"/>
          <w:i/>
          <w:iCs/>
          <w:color w:val="000000"/>
          <w:kern w:val="0"/>
          <w:sz w:val="26"/>
          <w:szCs w:val="26"/>
          <w:lang w:val="uk-UA" w:eastAsia="uk-UA" w:bidi="uk-UA"/>
        </w:rPr>
      </w:pPr>
      <w:r w:rsidRPr="00A17600">
        <w:rPr>
          <w:rFonts w:ascii="Times New Roman" w:eastAsia="Times New Roman" w:hAnsi="Times New Roman" w:cs="Times New Roman"/>
          <w:i/>
          <w:iCs/>
          <w:color w:val="000000"/>
          <w:kern w:val="0"/>
          <w:sz w:val="26"/>
          <w:szCs w:val="26"/>
          <w:lang w:val="uk-UA" w:eastAsia="uk-UA" w:bidi="uk-UA"/>
        </w:rPr>
        <w:t>удосконалено:</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науково обґрунтовану позицію щодо встановлення обов’язку прокурора у кримінальному провадженні особисто допитувати неповнолітніх, якщо вирішується питання про застосування до них запобіжного заходу у вигляді тримання під вартою, з метою оцінки доцільності його застосування;</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положення щодо надання прокурором в підготовчому судовому засіданні матеріалів кримінального провадження (їх частини), якими обґрунтовано законність прийняття рішення про закриття кримінального провадження зі звільненням неповнолітнього від кримінальної відповідальності;</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висновок щодо необхідності встановлення спеціалізації прокурорів у кримінальних провадженнях щодо неповнолітніх у чинному кримінальному процесуальному законодавстві України;</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висновок про доцільність встановлення обов’язкового здійснення кримінального провадження щодо неповнолітніх у закритому судовому засіданні впродовж усього судового провадження, крім випадків існування обставин, що свідчать про необхідність відкритого судового розгляду;</w:t>
      </w:r>
    </w:p>
    <w:p w:rsidR="00A17600" w:rsidRPr="00A17600" w:rsidRDefault="00A17600" w:rsidP="00A17600">
      <w:pPr>
        <w:tabs>
          <w:tab w:val="clear" w:pos="709"/>
        </w:tabs>
        <w:suppressAutoHyphens w:val="0"/>
        <w:spacing w:after="0" w:line="480" w:lineRule="exact"/>
        <w:ind w:left="20" w:firstLine="560"/>
        <w:rPr>
          <w:rFonts w:ascii="Times New Roman" w:eastAsia="Times New Roman" w:hAnsi="Times New Roman" w:cs="Times New Roman"/>
          <w:i/>
          <w:iCs/>
          <w:color w:val="000000"/>
          <w:kern w:val="0"/>
          <w:sz w:val="26"/>
          <w:szCs w:val="26"/>
          <w:lang w:val="uk-UA" w:eastAsia="uk-UA" w:bidi="uk-UA"/>
        </w:rPr>
      </w:pPr>
      <w:r w:rsidRPr="00A17600">
        <w:rPr>
          <w:rFonts w:ascii="Times New Roman" w:eastAsia="Times New Roman" w:hAnsi="Times New Roman" w:cs="Times New Roman"/>
          <w:i/>
          <w:iCs/>
          <w:color w:val="000000"/>
          <w:kern w:val="0"/>
          <w:sz w:val="26"/>
          <w:szCs w:val="26"/>
          <w:lang w:val="uk-UA" w:eastAsia="uk-UA" w:bidi="uk-UA"/>
        </w:rPr>
        <w:t>набули подальшого розвитку:</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положення, спрямовані на оптимізацію доказування прокурора у кримінальному провадженні щодо неповнолітніх шляхом обов’язкового призначення судово-психологічної експертизи для встановлення рівня психічного розвитку неповнолітнього, наявності чи відсутності психічного розладу, здатності неповнолітніх у повній мірі усвідомлювати </w:t>
      </w:r>
      <w:r w:rsidRPr="00A17600">
        <w:rPr>
          <w:rFonts w:ascii="Times New Roman" w:eastAsia="Times New Roman" w:hAnsi="Times New Roman" w:cs="Times New Roman"/>
          <w:color w:val="000000"/>
          <w:kern w:val="0"/>
          <w:sz w:val="26"/>
          <w:szCs w:val="26"/>
          <w:lang w:val="uk-UA" w:eastAsia="ru-RU" w:bidi="ru-RU"/>
        </w:rPr>
        <w:t xml:space="preserve">характер </w:t>
      </w:r>
      <w:r w:rsidRPr="00A17600">
        <w:rPr>
          <w:rFonts w:ascii="Times New Roman" w:eastAsia="Times New Roman" w:hAnsi="Times New Roman" w:cs="Times New Roman"/>
          <w:color w:val="000000"/>
          <w:kern w:val="0"/>
          <w:sz w:val="26"/>
          <w:szCs w:val="26"/>
          <w:lang w:val="uk-UA" w:eastAsia="uk-UA" w:bidi="uk-UA"/>
        </w:rPr>
        <w:t>і суспільну небезпеку своїх дій чи бездіяльності або керувати ними;</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наукові підходи, спрямовані на удосконалення процесуальної діяльності прокурора під час відкриття матеріалів іншій стороні, шляхом наділення його правом вирішувати питання про можливість ознайомлення неповнолітнього з матеріалами у кожному конкретному кримінальному провадженні;</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аргументи щодо необхідності розширення переліку заходів кримінального процесуального примусу, що можуть бути застосовані до неповнолітніх, які не досягли віку кримінальної відповідальності, як альтернатива поміщенню у приймальник-розподільник для дітей;</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наукові підходи щодо питання про необхідність закріплення окремого процесуального статусу особи, яка вчинила суспільно небезпечне діяння, до досягнення віку, з якого настає кримінальна відповідальність, визначивши права та обов’язки такої особи.</w:t>
      </w:r>
    </w:p>
    <w:p w:rsidR="00A17600" w:rsidRPr="00A17600" w:rsidRDefault="00A17600" w:rsidP="00A1760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Практичне значення одержаних результатів. Сформульовані в дисертації положення можуть бути використані у:</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правотворчості - для розвитку кримінального процесуального законодавства при внесенні змін до КПК України (акт впровадження результатів дослідження в законодавчий процес Комітету з питань правової політики та правосуддя Верховної Ради України № 04-29/15-1628 від 20.04.2016 </w:t>
      </w:r>
      <w:r w:rsidRPr="00A17600">
        <w:rPr>
          <w:rFonts w:ascii="Times New Roman" w:eastAsia="Times New Roman" w:hAnsi="Times New Roman" w:cs="Times New Roman"/>
          <w:color w:val="000000"/>
          <w:kern w:val="0"/>
          <w:sz w:val="26"/>
          <w:szCs w:val="26"/>
          <w:lang w:eastAsia="ru-RU" w:bidi="ru-RU"/>
        </w:rPr>
        <w:t>р.);</w:t>
      </w:r>
    </w:p>
    <w:p w:rsidR="00A17600" w:rsidRPr="00A17600" w:rsidRDefault="00A17600" w:rsidP="00A17600">
      <w:pPr>
        <w:numPr>
          <w:ilvl w:val="0"/>
          <w:numId w:val="3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правозастосовній сфері - для удосконалення процесуальної діяльності прокурора у кримінальному провадженні щодо неповнолітніх (акти впровадження результатів дослідження у практичну діяльність</w:t>
      </w:r>
    </w:p>
    <w:p w:rsidR="00A17600" w:rsidRPr="00A17600" w:rsidRDefault="00A17600" w:rsidP="00A17600">
      <w:pPr>
        <w:tabs>
          <w:tab w:val="clear" w:pos="709"/>
          <w:tab w:val="left" w:pos="7013"/>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Генеральної прокуратури України від 14.06.2016</w:t>
      </w:r>
      <w:r w:rsidRPr="00A17600">
        <w:rPr>
          <w:rFonts w:ascii="Times New Roman" w:eastAsia="Times New Roman" w:hAnsi="Times New Roman" w:cs="Times New Roman"/>
          <w:color w:val="000000"/>
          <w:kern w:val="0"/>
          <w:sz w:val="26"/>
          <w:szCs w:val="26"/>
          <w:lang w:val="uk-UA" w:eastAsia="uk-UA" w:bidi="uk-UA"/>
        </w:rPr>
        <w:tab/>
      </w:r>
      <w:r w:rsidRPr="00A17600">
        <w:rPr>
          <w:rFonts w:ascii="Times New Roman" w:eastAsia="Times New Roman" w:hAnsi="Times New Roman" w:cs="Times New Roman"/>
          <w:color w:val="000000"/>
          <w:kern w:val="0"/>
          <w:sz w:val="26"/>
          <w:szCs w:val="26"/>
          <w:lang w:eastAsia="ru-RU" w:bidi="ru-RU"/>
        </w:rPr>
        <w:t xml:space="preserve">р., </w:t>
      </w:r>
      <w:r w:rsidRPr="00A17600">
        <w:rPr>
          <w:rFonts w:ascii="Times New Roman" w:eastAsia="Times New Roman" w:hAnsi="Times New Roman" w:cs="Times New Roman"/>
          <w:color w:val="000000"/>
          <w:kern w:val="0"/>
          <w:sz w:val="26"/>
          <w:szCs w:val="26"/>
          <w:lang w:val="uk-UA" w:eastAsia="uk-UA" w:bidi="uk-UA"/>
        </w:rPr>
        <w:t>прокуратури</w:t>
      </w:r>
    </w:p>
    <w:p w:rsidR="00A17600" w:rsidRPr="00A17600" w:rsidRDefault="00A17600" w:rsidP="00A1760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Чернівецької області від 10.05.2016 </w:t>
      </w:r>
      <w:r w:rsidRPr="00A17600">
        <w:rPr>
          <w:rFonts w:ascii="Times New Roman" w:eastAsia="Times New Roman" w:hAnsi="Times New Roman" w:cs="Times New Roman"/>
          <w:color w:val="000000"/>
          <w:kern w:val="0"/>
          <w:sz w:val="26"/>
          <w:szCs w:val="26"/>
          <w:lang w:eastAsia="ru-RU" w:bidi="ru-RU"/>
        </w:rPr>
        <w:t>р.);</w:t>
      </w:r>
    </w:p>
    <w:p w:rsidR="00A17600" w:rsidRPr="00A17600" w:rsidRDefault="00A17600" w:rsidP="00A17600">
      <w:pPr>
        <w:numPr>
          <w:ilvl w:val="0"/>
          <w:numId w:val="33"/>
        </w:numPr>
        <w:tabs>
          <w:tab w:val="clear" w:pos="709"/>
        </w:tabs>
        <w:suppressAutoHyphens w:val="0"/>
        <w:spacing w:after="0" w:line="480" w:lineRule="exact"/>
        <w:ind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навчальному процесі - при викладанні навчальної дисципліни „Кримінальний процес України”, підготовці підручників, навчальних посібників і лекцій (акт впровадження результатів дисертаційного дослідження у навчальний процес Національної академії прокуратури України від 01.07.2016 </w:t>
      </w:r>
      <w:r w:rsidRPr="00A17600">
        <w:rPr>
          <w:rFonts w:ascii="Times New Roman" w:eastAsia="Times New Roman" w:hAnsi="Times New Roman" w:cs="Times New Roman"/>
          <w:color w:val="000000"/>
          <w:kern w:val="0"/>
          <w:sz w:val="26"/>
          <w:szCs w:val="26"/>
          <w:lang w:val="uk-UA" w:eastAsia="ru-RU" w:bidi="ru-RU"/>
        </w:rPr>
        <w:t>р.);</w:t>
      </w:r>
    </w:p>
    <w:p w:rsidR="00A17600" w:rsidRPr="00A17600" w:rsidRDefault="00A17600" w:rsidP="00A17600">
      <w:pPr>
        <w:numPr>
          <w:ilvl w:val="0"/>
          <w:numId w:val="33"/>
        </w:numPr>
        <w:tabs>
          <w:tab w:val="clear" w:pos="709"/>
        </w:tabs>
        <w:suppressAutoHyphens w:val="0"/>
        <w:spacing w:after="0" w:line="480" w:lineRule="exact"/>
        <w:ind w:right="20" w:firstLine="560"/>
        <w:jc w:val="left"/>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 науково-дослідній сфері - для подальших наукових досліджень діяльності прокурора у кримінальному провадженні щодо неповнолітніх (акт впровадження результатів дисертаційного дослідження у наукову діяльність Національної академії прокуратури України від 08.07.2016 </w:t>
      </w:r>
      <w:r w:rsidRPr="00A17600">
        <w:rPr>
          <w:rFonts w:ascii="Times New Roman" w:eastAsia="Times New Roman" w:hAnsi="Times New Roman" w:cs="Times New Roman"/>
          <w:color w:val="000000"/>
          <w:kern w:val="0"/>
          <w:sz w:val="26"/>
          <w:szCs w:val="26"/>
          <w:lang w:val="uk-UA" w:eastAsia="ru-RU" w:bidi="ru-RU"/>
        </w:rPr>
        <w:t xml:space="preserve">р., </w:t>
      </w:r>
      <w:r w:rsidRPr="00A17600">
        <w:rPr>
          <w:rFonts w:ascii="Times New Roman" w:eastAsia="Times New Roman" w:hAnsi="Times New Roman" w:cs="Times New Roman"/>
          <w:color w:val="000000"/>
          <w:kern w:val="0"/>
          <w:sz w:val="26"/>
          <w:szCs w:val="26"/>
          <w:lang w:val="uk-UA" w:eastAsia="uk-UA" w:bidi="uk-UA"/>
        </w:rPr>
        <w:t xml:space="preserve">акт впровадження у навчальний та науково-дослідний процеси юридичного факультету Київського національного університету імені Тараса Шевченка від 13.10.2016 </w:t>
      </w:r>
      <w:r w:rsidRPr="00A17600">
        <w:rPr>
          <w:rFonts w:ascii="Times New Roman" w:eastAsia="Times New Roman" w:hAnsi="Times New Roman" w:cs="Times New Roman"/>
          <w:color w:val="000000"/>
          <w:kern w:val="0"/>
          <w:sz w:val="26"/>
          <w:szCs w:val="26"/>
          <w:lang w:val="uk-UA" w:eastAsia="ru-RU" w:bidi="ru-RU"/>
        </w:rPr>
        <w:t>р.).</w:t>
      </w:r>
    </w:p>
    <w:p w:rsidR="00A17600" w:rsidRPr="00A17600" w:rsidRDefault="00A17600" w:rsidP="00A17600">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 xml:space="preserve">Апробація результатів дисертації. Основні положення, висновки, пропозиції, що містяться у дисертації, доповідалися автором і були обговорені на міжнародних науково-практичних конференціях: ,Дротидія злочинності: теорія та практика” (м. Київ, 2014 </w:t>
      </w:r>
      <w:r w:rsidRPr="00A17600">
        <w:rPr>
          <w:rFonts w:ascii="Times New Roman" w:eastAsia="Times New Roman" w:hAnsi="Times New Roman" w:cs="Times New Roman"/>
          <w:color w:val="000000"/>
          <w:kern w:val="0"/>
          <w:sz w:val="26"/>
          <w:szCs w:val="26"/>
          <w:lang w:val="uk-UA" w:eastAsia="ru-RU" w:bidi="ru-RU"/>
        </w:rPr>
        <w:t xml:space="preserve">р.); </w:t>
      </w:r>
      <w:r w:rsidRPr="00A17600">
        <w:rPr>
          <w:rFonts w:ascii="Times New Roman" w:eastAsia="Times New Roman" w:hAnsi="Times New Roman" w:cs="Times New Roman"/>
          <w:color w:val="000000"/>
          <w:kern w:val="0"/>
          <w:sz w:val="26"/>
          <w:szCs w:val="26"/>
          <w:lang w:val="uk-UA" w:eastAsia="uk-UA" w:bidi="uk-UA"/>
        </w:rPr>
        <w:t xml:space="preserve">,Дравова політика в Україні: проблеми теорії та практики” (м. Київ, 2014 </w:t>
      </w:r>
      <w:r w:rsidRPr="00A17600">
        <w:rPr>
          <w:rFonts w:ascii="Times New Roman" w:eastAsia="Times New Roman" w:hAnsi="Times New Roman" w:cs="Times New Roman"/>
          <w:color w:val="000000"/>
          <w:kern w:val="0"/>
          <w:sz w:val="26"/>
          <w:szCs w:val="26"/>
          <w:lang w:val="uk-UA" w:eastAsia="ru-RU" w:bidi="ru-RU"/>
        </w:rPr>
        <w:t xml:space="preserve">р.); </w:t>
      </w:r>
      <w:r w:rsidRPr="00A17600">
        <w:rPr>
          <w:rFonts w:ascii="Times New Roman" w:eastAsia="Times New Roman" w:hAnsi="Times New Roman" w:cs="Times New Roman"/>
          <w:color w:val="000000"/>
          <w:kern w:val="0"/>
          <w:sz w:val="26"/>
          <w:szCs w:val="26"/>
          <w:lang w:val="uk-UA" w:eastAsia="uk-UA" w:bidi="uk-UA"/>
        </w:rPr>
        <w:t xml:space="preserve">„Актуальні проблеми правових наук в євроінтеграційному вимірі” (м. Харків, 2014 </w:t>
      </w:r>
      <w:r w:rsidRPr="00A17600">
        <w:rPr>
          <w:rFonts w:ascii="Times New Roman" w:eastAsia="Times New Roman" w:hAnsi="Times New Roman" w:cs="Times New Roman"/>
          <w:color w:val="000000"/>
          <w:kern w:val="0"/>
          <w:sz w:val="26"/>
          <w:szCs w:val="26"/>
          <w:lang w:val="uk-UA" w:eastAsia="ru-RU" w:bidi="ru-RU"/>
        </w:rPr>
        <w:t xml:space="preserve">р.); </w:t>
      </w:r>
      <w:r w:rsidRPr="00A17600">
        <w:rPr>
          <w:rFonts w:ascii="Times New Roman" w:eastAsia="Times New Roman" w:hAnsi="Times New Roman" w:cs="Times New Roman"/>
          <w:color w:val="000000"/>
          <w:kern w:val="0"/>
          <w:sz w:val="26"/>
          <w:szCs w:val="26"/>
          <w:lang w:val="uk-UA" w:eastAsia="uk-UA" w:bidi="uk-UA"/>
        </w:rPr>
        <w:t xml:space="preserve">„Актуальні </w:t>
      </w:r>
      <w:r w:rsidRPr="00A17600">
        <w:rPr>
          <w:rFonts w:ascii="Times New Roman" w:eastAsia="Times New Roman" w:hAnsi="Times New Roman" w:cs="Times New Roman"/>
          <w:color w:val="000000"/>
          <w:kern w:val="0"/>
          <w:sz w:val="26"/>
          <w:szCs w:val="26"/>
          <w:lang w:val="uk-UA" w:eastAsia="ru-RU" w:bidi="ru-RU"/>
        </w:rPr>
        <w:t xml:space="preserve">питання </w:t>
      </w:r>
      <w:r w:rsidRPr="00A17600">
        <w:rPr>
          <w:rFonts w:ascii="Times New Roman" w:eastAsia="Times New Roman" w:hAnsi="Times New Roman" w:cs="Times New Roman"/>
          <w:color w:val="000000"/>
          <w:kern w:val="0"/>
          <w:sz w:val="26"/>
          <w:szCs w:val="26"/>
          <w:lang w:val="uk-UA" w:eastAsia="uk-UA" w:bidi="uk-UA"/>
        </w:rPr>
        <w:t xml:space="preserve">публічного </w:t>
      </w:r>
      <w:r w:rsidRPr="00A17600">
        <w:rPr>
          <w:rFonts w:ascii="Times New Roman" w:eastAsia="Times New Roman" w:hAnsi="Times New Roman" w:cs="Times New Roman"/>
          <w:color w:val="000000"/>
          <w:kern w:val="0"/>
          <w:sz w:val="26"/>
          <w:szCs w:val="26"/>
          <w:lang w:val="uk-UA" w:eastAsia="ru-RU" w:bidi="ru-RU"/>
        </w:rPr>
        <w:t xml:space="preserve">та приватного права у </w:t>
      </w:r>
      <w:r w:rsidRPr="00A17600">
        <w:rPr>
          <w:rFonts w:ascii="Times New Roman" w:eastAsia="Times New Roman" w:hAnsi="Times New Roman" w:cs="Times New Roman"/>
          <w:color w:val="000000"/>
          <w:kern w:val="0"/>
          <w:sz w:val="26"/>
          <w:szCs w:val="26"/>
          <w:lang w:val="uk-UA" w:eastAsia="uk-UA" w:bidi="uk-UA"/>
        </w:rPr>
        <w:t xml:space="preserve">контексті </w:t>
      </w:r>
      <w:r w:rsidRPr="00A17600">
        <w:rPr>
          <w:rFonts w:ascii="Times New Roman" w:eastAsia="Times New Roman" w:hAnsi="Times New Roman" w:cs="Times New Roman"/>
          <w:color w:val="000000"/>
          <w:kern w:val="0"/>
          <w:sz w:val="26"/>
          <w:szCs w:val="26"/>
          <w:lang w:val="uk-UA" w:eastAsia="ru-RU" w:bidi="ru-RU"/>
        </w:rPr>
        <w:t xml:space="preserve">сучасних </w:t>
      </w:r>
      <w:r w:rsidRPr="00A17600">
        <w:rPr>
          <w:rFonts w:ascii="Times New Roman" w:eastAsia="Times New Roman" w:hAnsi="Times New Roman" w:cs="Times New Roman"/>
          <w:color w:val="000000"/>
          <w:kern w:val="0"/>
          <w:sz w:val="26"/>
          <w:szCs w:val="26"/>
          <w:lang w:val="uk-UA" w:eastAsia="uk-UA" w:bidi="uk-UA"/>
        </w:rPr>
        <w:t xml:space="preserve">процесів реформування законодавства” (м. Херсон, 2016 </w:t>
      </w:r>
      <w:r w:rsidRPr="00A17600">
        <w:rPr>
          <w:rFonts w:ascii="Times New Roman" w:eastAsia="Times New Roman" w:hAnsi="Times New Roman" w:cs="Times New Roman"/>
          <w:color w:val="000000"/>
          <w:kern w:val="0"/>
          <w:sz w:val="26"/>
          <w:szCs w:val="26"/>
          <w:lang w:val="uk-UA" w:eastAsia="ru-RU" w:bidi="ru-RU"/>
        </w:rPr>
        <w:t xml:space="preserve">р.); </w:t>
      </w:r>
      <w:r w:rsidRPr="00A17600">
        <w:rPr>
          <w:rFonts w:ascii="Times New Roman" w:eastAsia="Times New Roman" w:hAnsi="Times New Roman" w:cs="Times New Roman"/>
          <w:color w:val="000000"/>
          <w:kern w:val="0"/>
          <w:sz w:val="26"/>
          <w:szCs w:val="26"/>
          <w:lang w:val="uk-UA" w:eastAsia="uk-UA" w:bidi="uk-UA"/>
        </w:rPr>
        <w:t xml:space="preserve">„Правові реформи в Україні: реалії сьогодення” (м. Харків, 2016 </w:t>
      </w:r>
      <w:r w:rsidRPr="00A17600">
        <w:rPr>
          <w:rFonts w:ascii="Times New Roman" w:eastAsia="Times New Roman" w:hAnsi="Times New Roman" w:cs="Times New Roman"/>
          <w:color w:val="000000"/>
          <w:kern w:val="0"/>
          <w:sz w:val="26"/>
          <w:szCs w:val="26"/>
          <w:lang w:val="uk-UA" w:eastAsia="ru-RU" w:bidi="ru-RU"/>
        </w:rPr>
        <w:t xml:space="preserve">р.), </w:t>
      </w:r>
      <w:r w:rsidRPr="00A17600">
        <w:rPr>
          <w:rFonts w:ascii="Times New Roman" w:eastAsia="Times New Roman" w:hAnsi="Times New Roman" w:cs="Times New Roman"/>
          <w:color w:val="000000"/>
          <w:kern w:val="0"/>
          <w:sz w:val="26"/>
          <w:szCs w:val="26"/>
          <w:lang w:val="uk-UA" w:eastAsia="uk-UA" w:bidi="uk-UA"/>
        </w:rPr>
        <w:t xml:space="preserve">Прокуратура України в умовах європейської інтеграції” (м. Київ, 2016 </w:t>
      </w:r>
      <w:r w:rsidRPr="00A17600">
        <w:rPr>
          <w:rFonts w:ascii="Times New Roman" w:eastAsia="Times New Roman" w:hAnsi="Times New Roman" w:cs="Times New Roman"/>
          <w:color w:val="000000"/>
          <w:kern w:val="0"/>
          <w:sz w:val="26"/>
          <w:szCs w:val="26"/>
          <w:lang w:val="uk-UA" w:eastAsia="ru-RU" w:bidi="ru-RU"/>
        </w:rPr>
        <w:t xml:space="preserve">р.); </w:t>
      </w:r>
      <w:r w:rsidRPr="00A17600">
        <w:rPr>
          <w:rFonts w:ascii="Times New Roman" w:eastAsia="Times New Roman" w:hAnsi="Times New Roman" w:cs="Times New Roman"/>
          <w:color w:val="000000"/>
          <w:kern w:val="0"/>
          <w:sz w:val="26"/>
          <w:szCs w:val="26"/>
          <w:lang w:val="uk-UA" w:eastAsia="uk-UA" w:bidi="uk-UA"/>
        </w:rPr>
        <w:t xml:space="preserve">„Стан та перспективи розвитку юридичної науки” (м. Дніпро, 2016 </w:t>
      </w:r>
      <w:r w:rsidRPr="00A17600">
        <w:rPr>
          <w:rFonts w:ascii="Times New Roman" w:eastAsia="Times New Roman" w:hAnsi="Times New Roman" w:cs="Times New Roman"/>
          <w:color w:val="000000"/>
          <w:kern w:val="0"/>
          <w:sz w:val="26"/>
          <w:szCs w:val="26"/>
          <w:lang w:val="uk-UA" w:eastAsia="ru-RU" w:bidi="ru-RU"/>
        </w:rPr>
        <w:t>р.).</w:t>
      </w:r>
    </w:p>
    <w:p w:rsidR="00A17600" w:rsidRPr="00A17600" w:rsidRDefault="00A17600" w:rsidP="00A17600">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A17600">
        <w:rPr>
          <w:rFonts w:ascii="Times New Roman" w:eastAsia="Times New Roman" w:hAnsi="Times New Roman" w:cs="Times New Roman"/>
          <w:color w:val="000000"/>
          <w:kern w:val="0"/>
          <w:sz w:val="26"/>
          <w:szCs w:val="26"/>
          <w:lang w:val="uk-UA" w:eastAsia="uk-UA" w:bidi="uk-UA"/>
        </w:rPr>
        <w:t>Публікації. Основні теоретичні висновки і практичні пропозиції, що містяться у дисертації, сформульовані у дев’яти наукових статтях, опублікованих у наукових фахових виданнях, серед яких дві вийшли друком у зарубіжних виданнях, та семи тезах доповідей на міжнародних науково - практичних конференціях.</w:t>
      </w:r>
    </w:p>
    <w:p w:rsidR="00D5380D" w:rsidRDefault="00A17600" w:rsidP="00A17600">
      <w:pPr>
        <w:rPr>
          <w:rFonts w:ascii="Courier New" w:hAnsi="Courier New"/>
          <w:color w:val="000000"/>
          <w:kern w:val="0"/>
          <w:sz w:val="24"/>
          <w:szCs w:val="24"/>
          <w:lang w:val="uk-UA" w:eastAsia="uk-UA" w:bidi="uk-UA"/>
        </w:rPr>
      </w:pPr>
      <w:r w:rsidRPr="00A17600">
        <w:rPr>
          <w:rFonts w:ascii="Courier New" w:hAnsi="Courier New"/>
          <w:color w:val="000000"/>
          <w:kern w:val="0"/>
          <w:sz w:val="24"/>
          <w:szCs w:val="24"/>
          <w:lang w:val="uk-UA" w:eastAsia="uk-UA" w:bidi="uk-UA"/>
        </w:rPr>
        <w:t xml:space="preserve">Структура та обсяг дисертації. Структура роботи обумовлена метою, предметом і </w:t>
      </w:r>
      <w:r w:rsidRPr="00A17600">
        <w:rPr>
          <w:rFonts w:ascii="Courier New" w:hAnsi="Courier New"/>
          <w:color w:val="000000"/>
          <w:kern w:val="0"/>
          <w:sz w:val="24"/>
          <w:szCs w:val="24"/>
          <w:lang w:eastAsia="ru-RU" w:bidi="ru-RU"/>
        </w:rPr>
        <w:t xml:space="preserve">задачами </w:t>
      </w:r>
      <w:r w:rsidRPr="00A17600">
        <w:rPr>
          <w:rFonts w:ascii="Courier New" w:hAnsi="Courier New"/>
          <w:color w:val="000000"/>
          <w:kern w:val="0"/>
          <w:sz w:val="24"/>
          <w:szCs w:val="24"/>
          <w:lang w:val="uk-UA" w:eastAsia="uk-UA" w:bidi="uk-UA"/>
        </w:rPr>
        <w:t>дослідження. Дисертація складається зі вступу, трьох розділів, які містять вісім підрозділів, висновків, списку використаних джерел та додатків. Загальний обсяг роботи становить 234 сторінки, серед яких: основний текст - 185 сторінок, список використаних джерел (277 найменування) - 31 сторінка, 7 додатків - 18 сторінок.</w:t>
      </w:r>
    </w:p>
    <w:p w:rsidR="00A17600" w:rsidRDefault="00A17600" w:rsidP="00A17600">
      <w:pPr>
        <w:rPr>
          <w:rFonts w:ascii="Courier New" w:hAnsi="Courier New"/>
          <w:color w:val="000000"/>
          <w:kern w:val="0"/>
          <w:sz w:val="24"/>
          <w:szCs w:val="24"/>
          <w:lang w:val="uk-UA" w:eastAsia="uk-UA" w:bidi="uk-UA"/>
        </w:rPr>
      </w:pPr>
    </w:p>
    <w:p w:rsidR="00A17600" w:rsidRDefault="00A17600" w:rsidP="00A17600">
      <w:pPr>
        <w:rPr>
          <w:rFonts w:ascii="Courier New" w:hAnsi="Courier New"/>
          <w:color w:val="000000"/>
          <w:kern w:val="0"/>
          <w:sz w:val="24"/>
          <w:szCs w:val="24"/>
          <w:lang w:val="uk-UA" w:eastAsia="uk-UA" w:bidi="uk-UA"/>
        </w:rPr>
      </w:pPr>
    </w:p>
    <w:p w:rsidR="00A17600" w:rsidRDefault="00A17600" w:rsidP="00A17600">
      <w:pPr>
        <w:rPr>
          <w:rFonts w:ascii="Courier New" w:hAnsi="Courier New"/>
          <w:color w:val="000000"/>
          <w:kern w:val="0"/>
          <w:sz w:val="24"/>
          <w:szCs w:val="24"/>
          <w:lang w:val="uk-UA" w:eastAsia="uk-UA" w:bidi="uk-UA"/>
        </w:rPr>
      </w:pPr>
    </w:p>
    <w:p w:rsidR="00A17600" w:rsidRPr="00A17600" w:rsidRDefault="00A17600" w:rsidP="00A17600">
      <w:pPr>
        <w:keepNext/>
        <w:keepLines/>
        <w:tabs>
          <w:tab w:val="clear" w:pos="709"/>
        </w:tabs>
        <w:suppressAutoHyphens w:val="0"/>
        <w:spacing w:after="481" w:line="260" w:lineRule="exact"/>
        <w:ind w:firstLine="0"/>
        <w:jc w:val="center"/>
        <w:outlineLvl w:val="2"/>
        <w:rPr>
          <w:rFonts w:ascii="Times New Roman" w:eastAsia="Times New Roman" w:hAnsi="Times New Roman" w:cs="Times New Roman"/>
          <w:kern w:val="0"/>
          <w:sz w:val="26"/>
          <w:szCs w:val="26"/>
          <w:lang w:val="uk-UA" w:eastAsia="uk-UA" w:bidi="uk-UA"/>
        </w:rPr>
      </w:pPr>
      <w:bookmarkStart w:id="0" w:name="bookmark8"/>
      <w:r w:rsidRPr="00A17600">
        <w:rPr>
          <w:rFonts w:ascii="Times New Roman" w:eastAsia="Times New Roman" w:hAnsi="Times New Roman" w:cs="Times New Roman"/>
          <w:kern w:val="0"/>
          <w:sz w:val="26"/>
          <w:szCs w:val="26"/>
          <w:lang w:val="uk-UA" w:eastAsia="uk-UA" w:bidi="uk-UA"/>
        </w:rPr>
        <w:t>ВИСНОВКИ</w:t>
      </w:r>
      <w:bookmarkEnd w:id="0"/>
    </w:p>
    <w:p w:rsidR="00A17600" w:rsidRPr="00A17600" w:rsidRDefault="00A17600" w:rsidP="00A17600">
      <w:pPr>
        <w:tabs>
          <w:tab w:val="clear" w:pos="709"/>
        </w:tabs>
        <w:suppressAutoHyphens w:val="0"/>
        <w:spacing w:after="0" w:line="480" w:lineRule="exact"/>
        <w:ind w:right="20" w:firstLine="580"/>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На основі проведеного дослідження проблем процесуальної діяльності прокурора у кримінальному провадженні щодо неповнолітніх розроблено комплексний підхід до їх вирішення, а також удосконалення чинного законодавства. Основними висновками у роботі є такі.</w:t>
      </w:r>
    </w:p>
    <w:p w:rsidR="00A17600" w:rsidRPr="00A17600" w:rsidRDefault="00A17600" w:rsidP="00A17600">
      <w:pPr>
        <w:numPr>
          <w:ilvl w:val="0"/>
          <w:numId w:val="34"/>
        </w:numPr>
        <w:tabs>
          <w:tab w:val="clear" w:pos="709"/>
        </w:tabs>
        <w:suppressAutoHyphens w:val="0"/>
        <w:spacing w:after="0" w:line="480" w:lineRule="exact"/>
        <w:ind w:right="20" w:firstLine="58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Встановлено, що одне з перших нормативних забезпечень певного комплексу гарантій неповнолітньому обвинуваченому слід пов’язувати з прийняттям Литовських статутів, які забороняли застосування катування до цієї категорії осіб та запровадили надання їм на безоплатній основі захисника. Зародження інституту примусових заходів виховного характеру простежується у Військовому статуті 1716 р. Зауважено, що пер</w:t>
      </w:r>
      <w:r w:rsidRPr="00A17600">
        <w:rPr>
          <w:rFonts w:ascii="Times New Roman" w:eastAsia="Times New Roman" w:hAnsi="Times New Roman" w:cs="Times New Roman"/>
          <w:color w:val="000000"/>
          <w:kern w:val="0"/>
          <w:sz w:val="26"/>
          <w:szCs w:val="26"/>
          <w:u w:val="single"/>
          <w:shd w:val="clear" w:color="auto" w:fill="FFFFFF"/>
          <w:lang w:val="uk-UA" w:eastAsia="uk-UA" w:bidi="uk-UA"/>
        </w:rPr>
        <w:t>ши</w:t>
      </w:r>
      <w:r w:rsidRPr="00A17600">
        <w:rPr>
          <w:rFonts w:ascii="Times New Roman" w:eastAsia="Times New Roman" w:hAnsi="Times New Roman" w:cs="Times New Roman"/>
          <w:kern w:val="0"/>
          <w:sz w:val="26"/>
          <w:szCs w:val="26"/>
          <w:lang w:val="uk-UA" w:eastAsia="uk-UA" w:bidi="uk-UA"/>
        </w:rPr>
        <w:t xml:space="preserve">м нормативним обґрунтуванням особливостей категорії неповнолітніх та необхідності специфічного поводження з ними став Сенатський Указ 1742 </w:t>
      </w:r>
      <w:r w:rsidRPr="00A17600">
        <w:rPr>
          <w:rFonts w:ascii="Times New Roman" w:eastAsia="Times New Roman" w:hAnsi="Times New Roman" w:cs="Times New Roman"/>
          <w:kern w:val="0"/>
          <w:sz w:val="26"/>
          <w:szCs w:val="26"/>
          <w:lang w:eastAsia="ru-RU" w:bidi="ru-RU"/>
        </w:rPr>
        <w:t xml:space="preserve">р., </w:t>
      </w:r>
      <w:r w:rsidRPr="00A17600">
        <w:rPr>
          <w:rFonts w:ascii="Times New Roman" w:eastAsia="Times New Roman" w:hAnsi="Times New Roman" w:cs="Times New Roman"/>
          <w:kern w:val="0"/>
          <w:sz w:val="26"/>
          <w:szCs w:val="26"/>
          <w:lang w:val="uk-UA" w:eastAsia="uk-UA" w:bidi="uk-UA"/>
        </w:rPr>
        <w:t xml:space="preserve">ініціатором прийняття якого був Г енерал-прокурор. Визначено, що наслідком реформ другої половини </w:t>
      </w:r>
      <w:r w:rsidRPr="00A17600">
        <w:rPr>
          <w:rFonts w:ascii="Times New Roman" w:eastAsia="Times New Roman" w:hAnsi="Times New Roman" w:cs="Times New Roman"/>
          <w:kern w:val="0"/>
          <w:sz w:val="26"/>
          <w:szCs w:val="26"/>
          <w:lang w:val="en-US" w:eastAsia="en-US" w:bidi="en-US"/>
        </w:rPr>
        <w:t>XVIII</w:t>
      </w:r>
      <w:r w:rsidRPr="00A17600">
        <w:rPr>
          <w:rFonts w:ascii="Times New Roman" w:eastAsia="Times New Roman" w:hAnsi="Times New Roman" w:cs="Times New Roman"/>
          <w:kern w:val="0"/>
          <w:sz w:val="26"/>
          <w:szCs w:val="26"/>
          <w:lang w:eastAsia="en-US" w:bidi="en-US"/>
        </w:rPr>
        <w:t xml:space="preserve"> </w:t>
      </w:r>
      <w:r w:rsidRPr="00A17600">
        <w:rPr>
          <w:rFonts w:ascii="Times New Roman" w:eastAsia="Times New Roman" w:hAnsi="Times New Roman" w:cs="Times New Roman"/>
          <w:kern w:val="0"/>
          <w:sz w:val="26"/>
          <w:szCs w:val="26"/>
          <w:lang w:val="uk-UA" w:eastAsia="uk-UA" w:bidi="uk-UA"/>
        </w:rPr>
        <w:t>ст. стало зародження спеціальної підсудності справ щодо неповнолітніх та наділення прокурорів обвинувальними функціями у кримінальному процесі. Наголошено, що Зводом законів Російської Імперії провадження щодо неповнолітніх було віднесено до особливих категорій справ та врегульовано діяльність прокурорів щодо нагляду за досудовим розслідуванням і перевірки вироків щодо неповнолітніх. Зауважено, що реформування кримінального процесу другої половини XIX ст. мало важливі наслідки для подальшого розвитку теоретико-правових напрацювань у сфері кримінального провадження щодо неповнолітніх.</w:t>
      </w:r>
    </w:p>
    <w:p w:rsidR="00A17600" w:rsidRPr="00A17600" w:rsidRDefault="00A17600" w:rsidP="00A17600">
      <w:pPr>
        <w:numPr>
          <w:ilvl w:val="0"/>
          <w:numId w:val="34"/>
        </w:numPr>
        <w:tabs>
          <w:tab w:val="clear" w:pos="709"/>
        </w:tabs>
        <w:suppressAutoHyphens w:val="0"/>
        <w:spacing w:after="0" w:line="480" w:lineRule="exact"/>
        <w:ind w:right="20" w:firstLine="58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Зауважено, що система кримінального процесу кожної країни унікальна та має свої особливості, що обумовлено певним історичним розвитком. А тому запозичення та адаптація окремих норм зарубіжних </w:t>
      </w:r>
      <w:r w:rsidRPr="00A17600">
        <w:rPr>
          <w:rFonts w:ascii="Times New Roman" w:eastAsia="Times New Roman" w:hAnsi="Times New Roman" w:cs="Times New Roman"/>
          <w:kern w:val="0"/>
          <w:sz w:val="26"/>
          <w:szCs w:val="26"/>
          <w:lang w:eastAsia="ru-RU" w:bidi="ru-RU"/>
        </w:rPr>
        <w:t xml:space="preserve">держав у </w:t>
      </w:r>
      <w:r w:rsidRPr="00A17600">
        <w:rPr>
          <w:rFonts w:ascii="Times New Roman" w:eastAsia="Times New Roman" w:hAnsi="Times New Roman" w:cs="Times New Roman"/>
          <w:kern w:val="0"/>
          <w:sz w:val="26"/>
          <w:szCs w:val="26"/>
          <w:lang w:val="uk-UA" w:eastAsia="uk-UA" w:bidi="uk-UA"/>
        </w:rPr>
        <w:t xml:space="preserve">вітчизняне кримінальне </w:t>
      </w:r>
      <w:r w:rsidRPr="00A17600">
        <w:rPr>
          <w:rFonts w:ascii="Times New Roman" w:eastAsia="Times New Roman" w:hAnsi="Times New Roman" w:cs="Times New Roman"/>
          <w:kern w:val="0"/>
          <w:sz w:val="26"/>
          <w:szCs w:val="26"/>
          <w:lang w:eastAsia="ru-RU" w:bidi="ru-RU"/>
        </w:rPr>
        <w:t xml:space="preserve">процесуальне законодавство повинна </w:t>
      </w:r>
      <w:r w:rsidRPr="00A17600">
        <w:rPr>
          <w:rFonts w:ascii="Times New Roman" w:eastAsia="Times New Roman" w:hAnsi="Times New Roman" w:cs="Times New Roman"/>
          <w:kern w:val="0"/>
          <w:sz w:val="26"/>
          <w:szCs w:val="26"/>
          <w:lang w:val="uk-UA" w:eastAsia="uk-UA" w:bidi="uk-UA"/>
        </w:rPr>
        <w:t>відбуватись поступово та виважено, з урахуванням власних традицій та досвіду правозастосування. Зважаючи на досвід Німеччини, обгрунтовано позицію про закріплення у вітчизняному КПК України німецької моделі процедури „диверсія” з метою врахування інтересів потерпілих та розвантаження судів загальної юрисдикції щодо розгляду кримінальних проваджень про вчинення злочинів невеликої та середньої тяжкості. Вказано на необхідність імплементації положень КПК Республіки Казахстан стосовно особливостей укладення угод про примирення та визнання винуватості за участю неповнолітніх, регламентації процесуальних прав законного представника.</w:t>
      </w:r>
    </w:p>
    <w:p w:rsidR="00A17600" w:rsidRPr="00A17600" w:rsidRDefault="00A17600" w:rsidP="00A17600">
      <w:pPr>
        <w:numPr>
          <w:ilvl w:val="0"/>
          <w:numId w:val="34"/>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Одержано цілісний підхід до розуміння правової природи процесуальної діяльності прокурора у кримінальному провадженні щодо неповнолітніх як багаторівневого правового механізму, який відповідає можливості виконання покладених на нього завдань, передбачає використання комплексу визначених кримінальним процесуальним законодавством України повноважень і спрямований на дотримання відповідного балансу між інтересами суспільства та цілями судочинства, з одного </w:t>
      </w:r>
      <w:r w:rsidRPr="00A17600">
        <w:rPr>
          <w:rFonts w:ascii="Times New Roman" w:eastAsia="Times New Roman" w:hAnsi="Times New Roman" w:cs="Times New Roman"/>
          <w:kern w:val="0"/>
          <w:sz w:val="26"/>
          <w:szCs w:val="26"/>
          <w:lang w:val="uk-UA" w:eastAsia="ru-RU" w:bidi="ru-RU"/>
        </w:rPr>
        <w:t xml:space="preserve">боку, </w:t>
      </w:r>
      <w:r w:rsidRPr="00A17600">
        <w:rPr>
          <w:rFonts w:ascii="Times New Roman" w:eastAsia="Times New Roman" w:hAnsi="Times New Roman" w:cs="Times New Roman"/>
          <w:kern w:val="0"/>
          <w:sz w:val="26"/>
          <w:szCs w:val="26"/>
          <w:lang w:val="uk-UA" w:eastAsia="uk-UA" w:bidi="uk-UA"/>
        </w:rPr>
        <w:t>а також інтересами, особливими потребами і вразливістю неповнолітніх - з другого.</w:t>
      </w:r>
    </w:p>
    <w:p w:rsidR="00A17600" w:rsidRPr="00A17600" w:rsidRDefault="00A17600" w:rsidP="00A17600">
      <w:pPr>
        <w:numPr>
          <w:ilvl w:val="0"/>
          <w:numId w:val="34"/>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Встановлено, що предмет доказування прокурором у кримінальному провадженні щодо неповнолітніх - це передбачена кримінальним процесуальним законом сукупність обставин, які підлягають обов’язковому встановленню у кожному кримінальному провадженні з урахуванням їхніх вікових та соціально-психологічних особливостей з метою ефективного виконання завдань кримінального провадження. Визначено, що участь прокурора у доказуванні в кримінальному провадженні щодо неповнолітніх має важливе значення для забезпечення всебічного, повного і неупередженого з’ясування всіх обставин, що підлягають встановленню у вказаному кримінальному провадженні, враховуючи особливості таких </w:t>
      </w:r>
      <w:r w:rsidRPr="00A17600">
        <w:rPr>
          <w:rFonts w:ascii="Times New Roman" w:eastAsia="Times New Roman" w:hAnsi="Times New Roman" w:cs="Times New Roman"/>
          <w:kern w:val="0"/>
          <w:sz w:val="26"/>
          <w:szCs w:val="26"/>
          <w:lang w:eastAsia="ru-RU" w:bidi="ru-RU"/>
        </w:rPr>
        <w:t xml:space="preserve">обставин, </w:t>
      </w:r>
      <w:r w:rsidRPr="00A17600">
        <w:rPr>
          <w:rFonts w:ascii="Times New Roman" w:eastAsia="Times New Roman" w:hAnsi="Times New Roman" w:cs="Times New Roman"/>
          <w:kern w:val="0"/>
          <w:sz w:val="26"/>
          <w:szCs w:val="26"/>
          <w:lang w:val="uk-UA" w:eastAsia="uk-UA" w:bidi="uk-UA"/>
        </w:rPr>
        <w:t xml:space="preserve">визначені кримінальним </w:t>
      </w:r>
      <w:r w:rsidRPr="00A17600">
        <w:rPr>
          <w:rFonts w:ascii="Times New Roman" w:eastAsia="Times New Roman" w:hAnsi="Times New Roman" w:cs="Times New Roman"/>
          <w:kern w:val="0"/>
          <w:sz w:val="26"/>
          <w:szCs w:val="26"/>
          <w:lang w:eastAsia="ru-RU" w:bidi="ru-RU"/>
        </w:rPr>
        <w:t xml:space="preserve">процесуальним законом. При цьому прокурор, який </w:t>
      </w:r>
      <w:r w:rsidRPr="00A17600">
        <w:rPr>
          <w:rFonts w:ascii="Times New Roman" w:eastAsia="Times New Roman" w:hAnsi="Times New Roman" w:cs="Times New Roman"/>
          <w:kern w:val="0"/>
          <w:sz w:val="26"/>
          <w:szCs w:val="26"/>
          <w:lang w:val="uk-UA" w:eastAsia="uk-UA" w:bidi="uk-UA"/>
        </w:rPr>
        <w:t xml:space="preserve">здійснює </w:t>
      </w:r>
      <w:r w:rsidRPr="00A17600">
        <w:rPr>
          <w:rFonts w:ascii="Times New Roman" w:eastAsia="Times New Roman" w:hAnsi="Times New Roman" w:cs="Times New Roman"/>
          <w:kern w:val="0"/>
          <w:sz w:val="26"/>
          <w:szCs w:val="26"/>
          <w:lang w:eastAsia="ru-RU" w:bidi="ru-RU"/>
        </w:rPr>
        <w:t xml:space="preserve">процесуальне </w:t>
      </w:r>
      <w:r w:rsidRPr="00A17600">
        <w:rPr>
          <w:rFonts w:ascii="Times New Roman" w:eastAsia="Times New Roman" w:hAnsi="Times New Roman" w:cs="Times New Roman"/>
          <w:kern w:val="0"/>
          <w:sz w:val="26"/>
          <w:szCs w:val="26"/>
          <w:lang w:val="uk-UA" w:eastAsia="uk-UA" w:bidi="uk-UA"/>
        </w:rPr>
        <w:t xml:space="preserve">керівництво </w:t>
      </w:r>
      <w:r w:rsidRPr="00A17600">
        <w:rPr>
          <w:rFonts w:ascii="Times New Roman" w:eastAsia="Times New Roman" w:hAnsi="Times New Roman" w:cs="Times New Roman"/>
          <w:kern w:val="0"/>
          <w:sz w:val="26"/>
          <w:szCs w:val="26"/>
          <w:lang w:eastAsia="ru-RU" w:bidi="ru-RU"/>
        </w:rPr>
        <w:t xml:space="preserve">досудовим </w:t>
      </w:r>
      <w:r w:rsidRPr="00A17600">
        <w:rPr>
          <w:rFonts w:ascii="Times New Roman" w:eastAsia="Times New Roman" w:hAnsi="Times New Roman" w:cs="Times New Roman"/>
          <w:kern w:val="0"/>
          <w:sz w:val="26"/>
          <w:szCs w:val="26"/>
          <w:lang w:val="uk-UA" w:eastAsia="uk-UA" w:bidi="uk-UA"/>
        </w:rPr>
        <w:t xml:space="preserve">розслідуванням </w:t>
      </w:r>
      <w:r w:rsidRPr="00A17600">
        <w:rPr>
          <w:rFonts w:ascii="Times New Roman" w:eastAsia="Times New Roman" w:hAnsi="Times New Roman" w:cs="Times New Roman"/>
          <w:kern w:val="0"/>
          <w:sz w:val="26"/>
          <w:szCs w:val="26"/>
          <w:lang w:eastAsia="ru-RU" w:bidi="ru-RU"/>
        </w:rPr>
        <w:t xml:space="preserve">у конкретному </w:t>
      </w:r>
      <w:r w:rsidRPr="00A17600">
        <w:rPr>
          <w:rFonts w:ascii="Times New Roman" w:eastAsia="Times New Roman" w:hAnsi="Times New Roman" w:cs="Times New Roman"/>
          <w:kern w:val="0"/>
          <w:sz w:val="26"/>
          <w:szCs w:val="26"/>
          <w:lang w:val="uk-UA" w:eastAsia="uk-UA" w:bidi="uk-UA"/>
        </w:rPr>
        <w:t xml:space="preserve">кримінальному провадженні, має </w:t>
      </w:r>
      <w:r w:rsidRPr="00A17600">
        <w:rPr>
          <w:rFonts w:ascii="Times New Roman" w:eastAsia="Times New Roman" w:hAnsi="Times New Roman" w:cs="Times New Roman"/>
          <w:kern w:val="0"/>
          <w:sz w:val="26"/>
          <w:szCs w:val="26"/>
          <w:lang w:eastAsia="ru-RU" w:bidi="ru-RU"/>
        </w:rPr>
        <w:t xml:space="preserve">визначати </w:t>
      </w:r>
      <w:r w:rsidRPr="00A17600">
        <w:rPr>
          <w:rFonts w:ascii="Times New Roman" w:eastAsia="Times New Roman" w:hAnsi="Times New Roman" w:cs="Times New Roman"/>
          <w:kern w:val="0"/>
          <w:sz w:val="26"/>
          <w:szCs w:val="26"/>
          <w:lang w:val="uk-UA" w:eastAsia="uk-UA" w:bidi="uk-UA"/>
        </w:rPr>
        <w:t xml:space="preserve">межі </w:t>
      </w:r>
      <w:r w:rsidRPr="00A17600">
        <w:rPr>
          <w:rFonts w:ascii="Times New Roman" w:eastAsia="Times New Roman" w:hAnsi="Times New Roman" w:cs="Times New Roman"/>
          <w:kern w:val="0"/>
          <w:sz w:val="26"/>
          <w:szCs w:val="26"/>
          <w:lang w:eastAsia="ru-RU" w:bidi="ru-RU"/>
        </w:rPr>
        <w:t xml:space="preserve">доказування з огляду на те, що </w:t>
      </w:r>
      <w:r w:rsidRPr="00A17600">
        <w:rPr>
          <w:rFonts w:ascii="Times New Roman" w:eastAsia="Times New Roman" w:hAnsi="Times New Roman" w:cs="Times New Roman"/>
          <w:kern w:val="0"/>
          <w:sz w:val="26"/>
          <w:szCs w:val="26"/>
          <w:lang w:val="uk-UA" w:eastAsia="uk-UA" w:bidi="uk-UA"/>
        </w:rPr>
        <w:t xml:space="preserve">він </w:t>
      </w:r>
      <w:r w:rsidRPr="00A17600">
        <w:rPr>
          <w:rFonts w:ascii="Times New Roman" w:eastAsia="Times New Roman" w:hAnsi="Times New Roman" w:cs="Times New Roman"/>
          <w:kern w:val="0"/>
          <w:sz w:val="26"/>
          <w:szCs w:val="26"/>
          <w:lang w:eastAsia="ru-RU" w:bidi="ru-RU"/>
        </w:rPr>
        <w:t xml:space="preserve">буде </w:t>
      </w:r>
      <w:r w:rsidRPr="00A17600">
        <w:rPr>
          <w:rFonts w:ascii="Times New Roman" w:eastAsia="Times New Roman" w:hAnsi="Times New Roman" w:cs="Times New Roman"/>
          <w:kern w:val="0"/>
          <w:sz w:val="26"/>
          <w:szCs w:val="26"/>
          <w:lang w:val="uk-UA" w:eastAsia="uk-UA" w:bidi="uk-UA"/>
        </w:rPr>
        <w:t xml:space="preserve">підтримувати </w:t>
      </w:r>
      <w:r w:rsidRPr="00A17600">
        <w:rPr>
          <w:rFonts w:ascii="Times New Roman" w:eastAsia="Times New Roman" w:hAnsi="Times New Roman" w:cs="Times New Roman"/>
          <w:kern w:val="0"/>
          <w:sz w:val="26"/>
          <w:szCs w:val="26"/>
          <w:lang w:eastAsia="ru-RU" w:bidi="ru-RU"/>
        </w:rPr>
        <w:t xml:space="preserve">обвинувачення в </w:t>
      </w:r>
      <w:r w:rsidRPr="00A17600">
        <w:rPr>
          <w:rFonts w:ascii="Times New Roman" w:eastAsia="Times New Roman" w:hAnsi="Times New Roman" w:cs="Times New Roman"/>
          <w:kern w:val="0"/>
          <w:sz w:val="26"/>
          <w:szCs w:val="26"/>
          <w:lang w:val="uk-UA" w:eastAsia="uk-UA" w:bidi="uk-UA"/>
        </w:rPr>
        <w:t xml:space="preserve">суді. Наголошено, що надання прокурором під час судового розгляду достатніх доказів, які підтверджують обставини, що входять до предмета доказування, є запорукою ухвалення </w:t>
      </w:r>
      <w:r w:rsidRPr="00A17600">
        <w:rPr>
          <w:rFonts w:ascii="Times New Roman" w:eastAsia="Times New Roman" w:hAnsi="Times New Roman" w:cs="Times New Roman"/>
          <w:kern w:val="0"/>
          <w:sz w:val="26"/>
          <w:szCs w:val="26"/>
          <w:lang w:val="uk-UA" w:eastAsia="ru-RU" w:bidi="ru-RU"/>
        </w:rPr>
        <w:t xml:space="preserve">судом </w:t>
      </w:r>
      <w:r w:rsidRPr="00A17600">
        <w:rPr>
          <w:rFonts w:ascii="Times New Roman" w:eastAsia="Times New Roman" w:hAnsi="Times New Roman" w:cs="Times New Roman"/>
          <w:kern w:val="0"/>
          <w:sz w:val="26"/>
          <w:szCs w:val="26"/>
          <w:lang w:val="uk-UA" w:eastAsia="uk-UA" w:bidi="uk-UA"/>
        </w:rPr>
        <w:t>законного і справедливого рішення, що, в свою чергу, сприяє ефективному виконанню завдань кримінального провадження та притягненню до кримінальної відповідальності неповнолітнього в міру його вини з метою мінімізації негативного впливу на нього.</w:t>
      </w:r>
    </w:p>
    <w:p w:rsidR="00A17600" w:rsidRPr="00A17600" w:rsidRDefault="00A17600" w:rsidP="00A17600">
      <w:pPr>
        <w:numPr>
          <w:ilvl w:val="0"/>
          <w:numId w:val="34"/>
        </w:numPr>
        <w:tabs>
          <w:tab w:val="clear" w:pos="709"/>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Обґрунтовано, що саме прокурор відповідальний за забезпечення прав неповнолітнього підозрюваного, обвинуваченого у кримінальному провадженні. Запропоновано закріплення у чинному КПК України обов’язку прокурора - процесуального керівника у кримінальному провадженні особисто допитувати неповнолітніх, якщо вирішується питання про застосування до них запобіжного заходу у вигляді тримання під вартою, з метою оцінки обґрунтованості та доцільності його застосування в кожному випадку. Аргументовано необхідність встановлення вимоги обов’язкового здійснення кримінального провадження щодо неповнолітніх у закритому судовому засіданні впродовж усього судового провадження, крім випадків, коли існують обставини, що свідчать про необхідність відкритого судового розгляду.</w:t>
      </w:r>
    </w:p>
    <w:p w:rsidR="00A17600" w:rsidRPr="00A17600" w:rsidRDefault="00A17600" w:rsidP="00A17600">
      <w:pPr>
        <w:numPr>
          <w:ilvl w:val="0"/>
          <w:numId w:val="34"/>
        </w:numPr>
        <w:tabs>
          <w:tab w:val="clear" w:pos="709"/>
          <w:tab w:val="left" w:pos="2376"/>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Виокремлено етапи процесуальної діяльності прокурора під час застосування запобіжних заходів щодо неповнолітніх підозрюваних, обвинувачених:</w:t>
      </w:r>
      <w:r w:rsidRPr="00A17600">
        <w:rPr>
          <w:rFonts w:ascii="Times New Roman" w:eastAsia="Times New Roman" w:hAnsi="Times New Roman" w:cs="Times New Roman"/>
          <w:kern w:val="0"/>
          <w:sz w:val="26"/>
          <w:szCs w:val="26"/>
          <w:lang w:val="uk-UA" w:eastAsia="uk-UA" w:bidi="uk-UA"/>
        </w:rPr>
        <w:tab/>
        <w:t>1) прийняття р</w:t>
      </w:r>
      <w:r w:rsidRPr="00A17600">
        <w:rPr>
          <w:rFonts w:ascii="Times New Roman" w:eastAsia="Times New Roman" w:hAnsi="Times New Roman" w:cs="Times New Roman"/>
          <w:color w:val="000000"/>
          <w:kern w:val="0"/>
          <w:sz w:val="26"/>
          <w:szCs w:val="26"/>
          <w:u w:val="single"/>
          <w:shd w:val="clear" w:color="auto" w:fill="FFFFFF"/>
          <w:lang w:val="uk-UA" w:eastAsia="uk-UA" w:bidi="uk-UA"/>
        </w:rPr>
        <w:t>іш</w:t>
      </w:r>
      <w:r w:rsidRPr="00A17600">
        <w:rPr>
          <w:rFonts w:ascii="Times New Roman" w:eastAsia="Times New Roman" w:hAnsi="Times New Roman" w:cs="Times New Roman"/>
          <w:kern w:val="0"/>
          <w:sz w:val="26"/>
          <w:szCs w:val="26"/>
          <w:lang w:val="uk-UA" w:eastAsia="uk-UA" w:bidi="uk-UA"/>
        </w:rPr>
        <w:t>ення про застосування щодо неповнолітнього підозрюваного, обвинуваченого запобіжного заходу;</w:t>
      </w:r>
    </w:p>
    <w:p w:rsidR="00A17600" w:rsidRPr="00A17600" w:rsidRDefault="00A17600" w:rsidP="00A17600">
      <w:pPr>
        <w:numPr>
          <w:ilvl w:val="0"/>
          <w:numId w:val="35"/>
        </w:numPr>
        <w:tabs>
          <w:tab w:val="clear" w:pos="709"/>
        </w:tabs>
        <w:suppressAutoHyphens w:val="0"/>
        <w:spacing w:after="0" w:line="480" w:lineRule="exact"/>
        <w:ind w:right="20" w:firstLine="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участь у вирішенні питання про застосування щодо неповнолітнього підозрюваного, обвинуваченого запобіжного заходу слідчим суддею, судом;</w:t>
      </w:r>
    </w:p>
    <w:p w:rsidR="00A17600" w:rsidRPr="00A17600" w:rsidRDefault="00A17600" w:rsidP="00A17600">
      <w:pPr>
        <w:numPr>
          <w:ilvl w:val="0"/>
          <w:numId w:val="35"/>
        </w:numPr>
        <w:tabs>
          <w:tab w:val="clear" w:pos="709"/>
        </w:tabs>
        <w:suppressAutoHyphens w:val="0"/>
        <w:spacing w:after="0" w:line="480" w:lineRule="exact"/>
        <w:ind w:firstLine="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процесуальна діяльність щодо продовження строків застосування</w:t>
      </w:r>
    </w:p>
    <w:p w:rsidR="00A17600" w:rsidRPr="00A17600" w:rsidRDefault="00A17600" w:rsidP="00A17600">
      <w:pPr>
        <w:tabs>
          <w:tab w:val="clear" w:pos="709"/>
        </w:tabs>
        <w:suppressAutoHyphens w:val="0"/>
        <w:spacing w:after="0" w:line="480" w:lineRule="exact"/>
        <w:ind w:left="20" w:right="380" w:firstLine="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запобіжних заходів до неповнолітнього підозрюваного, обвинуваченого, їх зміни, а також їх припинення.</w:t>
      </w:r>
    </w:p>
    <w:p w:rsidR="00A17600" w:rsidRPr="00A17600" w:rsidRDefault="00A17600" w:rsidP="00A17600">
      <w:pPr>
        <w:numPr>
          <w:ilvl w:val="0"/>
          <w:numId w:val="34"/>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Вказано, що правову природу участі прокурора у кримінальному провадженні щодо застосування примусових заходів виховного характеру слід визначати саме з огляду на мету таких заходів та відповідні функції прокурора, враховуючи при цьому завдання кримінального провадження. Вказано на виконання прокурором у кримінальному провадженні щодо застосування примусових заходів виховного характеру функції охорони прав і законних інтересів неповнолітніх осіб. Крім того, участь прокурора у провадженні обумовлюється необхідністю реалізації засади змагальності у кримінальному провадженні. Обгрунтовано, що ефективна реалізація прокурором своїх повноважень у кримінальному провадженні щодо застосування примусових заходів виховного характеру має забезпечуватися наявністю чіткого правового регулювання вказаного провадження, а також визначення правового статусу його учасників.</w:t>
      </w:r>
    </w:p>
    <w:p w:rsidR="00A17600" w:rsidRPr="00A17600" w:rsidRDefault="00A17600" w:rsidP="00A17600">
      <w:pPr>
        <w:numPr>
          <w:ilvl w:val="0"/>
          <w:numId w:val="34"/>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Доведено необхідність удосконалення категорії „публічне обвинувачення” з урахуванням процесуальної діяльності прокурора у кримінальному провадженні щодо застосування примусових заходів виховного характеру. Встановлено потребу передбачення у кримінальному процесуальному законі можливості застосування альтернативних поміщенню у приймальник-розподільник для дітей заходів для неповнолітніх, які не досягли віку кримінальної відповідальності. Крім того, потребує законодавчого визначення питання реалізації положень ч. 3 ст. 314 КПК України щодо можливості прийняття судом у підготовчому судовому засіданні рішення про звільнення неповнолітньої особи від кримінальної відповідальності згідно з п. 1 ч. 2 ст. 284 КПК України або п. 2 ч. 3 ст. 314 КПК України. Аргументовано доцільність передбачення можливості надання прокурором в підготовчому судовому засіданні матеріалів кримінального провадження, які обгрунтовують законність прийняття рішення про закриття</w:t>
      </w:r>
    </w:p>
    <w:p w:rsidR="00A17600" w:rsidRPr="00A17600" w:rsidRDefault="00A17600" w:rsidP="00A17600">
      <w:pPr>
        <w:tabs>
          <w:tab w:val="clear" w:pos="709"/>
        </w:tabs>
        <w:suppressAutoHyphens w:val="0"/>
        <w:spacing w:after="420" w:line="485" w:lineRule="exact"/>
        <w:ind w:right="380" w:firstLine="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кримінального </w:t>
      </w:r>
      <w:r w:rsidRPr="00A17600">
        <w:rPr>
          <w:rFonts w:ascii="Times New Roman" w:eastAsia="Times New Roman" w:hAnsi="Times New Roman" w:cs="Times New Roman"/>
          <w:kern w:val="0"/>
          <w:sz w:val="26"/>
          <w:szCs w:val="26"/>
          <w:lang w:val="uk-UA" w:eastAsia="ru-RU" w:bidi="ru-RU"/>
        </w:rPr>
        <w:t xml:space="preserve">провадження </w:t>
      </w:r>
      <w:r w:rsidRPr="00A17600">
        <w:rPr>
          <w:rFonts w:ascii="Times New Roman" w:eastAsia="Times New Roman" w:hAnsi="Times New Roman" w:cs="Times New Roman"/>
          <w:kern w:val="0"/>
          <w:sz w:val="26"/>
          <w:szCs w:val="26"/>
          <w:lang w:val="uk-UA" w:eastAsia="uk-UA" w:bidi="uk-UA"/>
        </w:rPr>
        <w:t>зі звільненням неповнолітнього від кримінальної відповідальності.</w:t>
      </w:r>
    </w:p>
    <w:p w:rsidR="00A17600" w:rsidRPr="00A17600" w:rsidRDefault="00A17600" w:rsidP="00A17600">
      <w:pPr>
        <w:keepNext/>
        <w:keepLines/>
        <w:tabs>
          <w:tab w:val="clear" w:pos="709"/>
        </w:tabs>
        <w:suppressAutoHyphens w:val="0"/>
        <w:spacing w:after="481" w:line="260" w:lineRule="exact"/>
        <w:ind w:left="20" w:firstLine="0"/>
        <w:jc w:val="center"/>
        <w:outlineLvl w:val="2"/>
        <w:rPr>
          <w:rFonts w:ascii="Times New Roman" w:eastAsia="Times New Roman" w:hAnsi="Times New Roman" w:cs="Times New Roman"/>
          <w:kern w:val="0"/>
          <w:sz w:val="26"/>
          <w:szCs w:val="26"/>
          <w:lang w:val="uk-UA" w:eastAsia="uk-UA" w:bidi="uk-UA"/>
        </w:rPr>
      </w:pPr>
      <w:bookmarkStart w:id="1" w:name="bookmark9"/>
      <w:r w:rsidRPr="00A17600">
        <w:rPr>
          <w:rFonts w:ascii="Times New Roman" w:eastAsia="Times New Roman" w:hAnsi="Times New Roman" w:cs="Times New Roman"/>
          <w:kern w:val="0"/>
          <w:sz w:val="26"/>
          <w:szCs w:val="26"/>
          <w:lang w:eastAsia="ru-RU" w:bidi="ru-RU"/>
        </w:rPr>
        <w:t xml:space="preserve">СПИСОК </w:t>
      </w:r>
      <w:r w:rsidRPr="00A17600">
        <w:rPr>
          <w:rFonts w:ascii="Times New Roman" w:eastAsia="Times New Roman" w:hAnsi="Times New Roman" w:cs="Times New Roman"/>
          <w:kern w:val="0"/>
          <w:sz w:val="26"/>
          <w:szCs w:val="26"/>
          <w:lang w:val="uk-UA" w:eastAsia="uk-UA" w:bidi="uk-UA"/>
        </w:rPr>
        <w:t>ВИКОРИСТАНИХ ДЖЕРЕЛ:</w:t>
      </w:r>
      <w:bookmarkEnd w:id="1"/>
    </w:p>
    <w:p w:rsidR="00A17600" w:rsidRPr="00A17600" w:rsidRDefault="00A17600" w:rsidP="00A17600">
      <w:pPr>
        <w:numPr>
          <w:ilvl w:val="0"/>
          <w:numId w:val="36"/>
        </w:numPr>
        <w:tabs>
          <w:tab w:val="clear" w:pos="709"/>
        </w:tabs>
        <w:suppressAutoHyphens w:val="0"/>
        <w:spacing w:after="0" w:line="480" w:lineRule="exact"/>
        <w:ind w:right="20" w:firstLine="540"/>
        <w:jc w:val="left"/>
        <w:rPr>
          <w:rFonts w:ascii="Times New Roman" w:eastAsia="Times New Roman" w:hAnsi="Times New Roman" w:cs="Times New Roman"/>
          <w:kern w:val="0"/>
          <w:sz w:val="26"/>
          <w:szCs w:val="26"/>
          <w:lang w:val="uk-UA" w:eastAsia="uk-UA" w:bidi="uk-UA"/>
        </w:rPr>
      </w:pPr>
      <w:bookmarkStart w:id="2" w:name="bookmark10"/>
      <w:bookmarkStart w:id="3" w:name="bookmark11"/>
      <w:r w:rsidRPr="00A17600">
        <w:rPr>
          <w:rFonts w:ascii="Times New Roman" w:eastAsia="Times New Roman" w:hAnsi="Times New Roman" w:cs="Times New Roman"/>
          <w:kern w:val="0"/>
          <w:sz w:val="26"/>
          <w:szCs w:val="26"/>
          <w:lang w:val="uk-UA" w:eastAsia="uk-UA" w:bidi="uk-UA"/>
        </w:rPr>
        <w:t xml:space="preserve"> </w:t>
      </w:r>
      <w:r w:rsidRPr="00A17600">
        <w:rPr>
          <w:rFonts w:ascii="Times New Roman" w:eastAsia="Times New Roman" w:hAnsi="Times New Roman" w:cs="Times New Roman"/>
          <w:kern w:val="0"/>
          <w:sz w:val="26"/>
          <w:szCs w:val="26"/>
          <w:lang w:eastAsia="ru-RU" w:bidi="ru-RU"/>
        </w:rPr>
        <w:t xml:space="preserve">Абрамян </w:t>
      </w:r>
      <w:r w:rsidRPr="00A17600">
        <w:rPr>
          <w:rFonts w:ascii="Times New Roman" w:eastAsia="Times New Roman" w:hAnsi="Times New Roman" w:cs="Times New Roman"/>
          <w:kern w:val="0"/>
          <w:sz w:val="26"/>
          <w:szCs w:val="26"/>
          <w:lang w:val="uk-UA" w:eastAsia="uk-UA" w:bidi="uk-UA"/>
        </w:rPr>
        <w:t>проти Росії: Р</w:t>
      </w:r>
      <w:r w:rsidRPr="00A17600">
        <w:rPr>
          <w:rFonts w:ascii="Times New Roman" w:eastAsia="Times New Roman" w:hAnsi="Times New Roman" w:cs="Times New Roman"/>
          <w:color w:val="000000"/>
          <w:kern w:val="0"/>
          <w:sz w:val="26"/>
          <w:szCs w:val="26"/>
          <w:u w:val="single"/>
          <w:shd w:val="clear" w:color="auto" w:fill="FFFFFF"/>
          <w:lang w:val="uk-UA" w:eastAsia="uk-UA" w:bidi="uk-UA"/>
        </w:rPr>
        <w:t>іш</w:t>
      </w:r>
      <w:r w:rsidRPr="00A17600">
        <w:rPr>
          <w:rFonts w:ascii="Times New Roman" w:eastAsia="Times New Roman" w:hAnsi="Times New Roman" w:cs="Times New Roman"/>
          <w:kern w:val="0"/>
          <w:sz w:val="26"/>
          <w:szCs w:val="26"/>
          <w:lang w:val="uk-UA" w:eastAsia="uk-UA" w:bidi="uk-UA"/>
        </w:rPr>
        <w:t xml:space="preserve">ення Європейського суду з прав людини від 9 січня 2009 року (Заява № 10709/02) : [Електрон. ресурс]. - Режим доступу: </w:t>
      </w:r>
      <w:hyperlink r:id="rId10" w:history="1">
        <w:r w:rsidRPr="00A17600">
          <w:rPr>
            <w:rFonts w:ascii="Times New Roman" w:eastAsia="Times New Roman" w:hAnsi="Times New Roman" w:cs="Times New Roman"/>
            <w:color w:val="0066CC"/>
            <w:kern w:val="0"/>
            <w:sz w:val="26"/>
            <w:szCs w:val="26"/>
            <w:u w:val="single"/>
            <w:lang w:val="en-US" w:eastAsia="en-US" w:bidi="en-US"/>
          </w:rPr>
          <w:t>http</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hudoc</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echr</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coe</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int</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eng</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i</w:t>
        </w:r>
        <w:r w:rsidRPr="00A17600">
          <w:rPr>
            <w:rFonts w:ascii="Times New Roman" w:eastAsia="Times New Roman" w:hAnsi="Times New Roman" w:cs="Times New Roman"/>
            <w:color w:val="0066CC"/>
            <w:kern w:val="0"/>
            <w:sz w:val="26"/>
            <w:szCs w:val="26"/>
            <w:u w:val="single"/>
            <w:lang w:eastAsia="en-US" w:bidi="en-US"/>
          </w:rPr>
          <w:t>=001-88820</w:t>
        </w:r>
        <w:bookmarkEnd w:id="2"/>
        <w:bookmarkEnd w:id="3"/>
      </w:hyperlink>
    </w:p>
    <w:p w:rsidR="00A17600" w:rsidRPr="00A17600" w:rsidRDefault="00A17600" w:rsidP="00A17600">
      <w:pPr>
        <w:numPr>
          <w:ilvl w:val="0"/>
          <w:numId w:val="36"/>
        </w:numPr>
        <w:tabs>
          <w:tab w:val="clear" w:pos="709"/>
        </w:tabs>
        <w:suppressAutoHyphens w:val="0"/>
        <w:spacing w:after="0" w:line="480" w:lineRule="exact"/>
        <w:ind w:right="20" w:firstLine="540"/>
        <w:jc w:val="left"/>
        <w:rPr>
          <w:rFonts w:ascii="Times New Roman" w:eastAsia="Times New Roman" w:hAnsi="Times New Roman" w:cs="Times New Roman"/>
          <w:kern w:val="0"/>
          <w:sz w:val="26"/>
          <w:szCs w:val="26"/>
          <w:lang w:val="uk-UA" w:eastAsia="uk-UA" w:bidi="uk-UA"/>
        </w:rPr>
      </w:pPr>
      <w:bookmarkStart w:id="4" w:name="bookmark12"/>
      <w:r w:rsidRPr="00A17600">
        <w:rPr>
          <w:rFonts w:ascii="Times New Roman" w:eastAsia="Times New Roman" w:hAnsi="Times New Roman" w:cs="Times New Roman"/>
          <w:kern w:val="0"/>
          <w:sz w:val="26"/>
          <w:szCs w:val="26"/>
          <w:lang w:val="uk-UA" w:eastAsia="uk-UA" w:bidi="uk-UA"/>
        </w:rPr>
        <w:t xml:space="preserve"> Арушанян </w:t>
      </w:r>
      <w:r w:rsidRPr="00A17600">
        <w:rPr>
          <w:rFonts w:ascii="Times New Roman" w:eastAsia="Times New Roman" w:hAnsi="Times New Roman" w:cs="Times New Roman"/>
          <w:kern w:val="0"/>
          <w:sz w:val="26"/>
          <w:szCs w:val="26"/>
          <w:lang w:eastAsia="ru-RU" w:bidi="ru-RU"/>
        </w:rPr>
        <w:t xml:space="preserve">К. </w:t>
      </w:r>
      <w:r w:rsidRPr="00A17600">
        <w:rPr>
          <w:rFonts w:ascii="Times New Roman" w:eastAsia="Times New Roman" w:hAnsi="Times New Roman" w:cs="Times New Roman"/>
          <w:kern w:val="0"/>
          <w:sz w:val="26"/>
          <w:szCs w:val="26"/>
          <w:lang w:val="uk-UA" w:eastAsia="uk-UA" w:bidi="uk-UA"/>
        </w:rPr>
        <w:t xml:space="preserve">К. Прокурор у кримінальному провадженні з виконання судових рішень: моногр. / Арушанян </w:t>
      </w:r>
      <w:r w:rsidRPr="00A17600">
        <w:rPr>
          <w:rFonts w:ascii="Times New Roman" w:eastAsia="Times New Roman" w:hAnsi="Times New Roman" w:cs="Times New Roman"/>
          <w:kern w:val="0"/>
          <w:sz w:val="26"/>
          <w:szCs w:val="26"/>
          <w:lang w:eastAsia="ru-RU" w:bidi="ru-RU"/>
        </w:rPr>
        <w:t xml:space="preserve">К. К. </w:t>
      </w:r>
      <w:r w:rsidRPr="00A17600">
        <w:rPr>
          <w:rFonts w:ascii="Times New Roman" w:eastAsia="Times New Roman" w:hAnsi="Times New Roman" w:cs="Times New Roman"/>
          <w:kern w:val="0"/>
          <w:sz w:val="26"/>
          <w:szCs w:val="26"/>
          <w:lang w:val="uk-UA" w:eastAsia="uk-UA" w:bidi="uk-UA"/>
        </w:rPr>
        <w:t>- К.: Національна академія прокуратури України, 2015. - 190 с.</w:t>
      </w:r>
      <w:bookmarkEnd w:id="4"/>
    </w:p>
    <w:p w:rsidR="00A17600" w:rsidRPr="00A17600" w:rsidRDefault="00A17600" w:rsidP="00A17600">
      <w:pPr>
        <w:numPr>
          <w:ilvl w:val="0"/>
          <w:numId w:val="36"/>
        </w:numPr>
        <w:tabs>
          <w:tab w:val="clear" w:pos="709"/>
        </w:tabs>
        <w:suppressAutoHyphens w:val="0"/>
        <w:spacing w:after="0" w:line="480" w:lineRule="exact"/>
        <w:ind w:right="20" w:firstLine="540"/>
        <w:jc w:val="left"/>
        <w:rPr>
          <w:rFonts w:ascii="Times New Roman" w:eastAsia="Times New Roman" w:hAnsi="Times New Roman" w:cs="Times New Roman"/>
          <w:kern w:val="0"/>
          <w:sz w:val="26"/>
          <w:szCs w:val="26"/>
          <w:lang w:val="uk-UA" w:eastAsia="uk-UA" w:bidi="uk-UA"/>
        </w:rPr>
      </w:pPr>
      <w:bookmarkStart w:id="5" w:name="bookmark13"/>
      <w:r w:rsidRPr="00A17600">
        <w:rPr>
          <w:rFonts w:ascii="Times New Roman" w:eastAsia="Times New Roman" w:hAnsi="Times New Roman" w:cs="Times New Roman"/>
          <w:kern w:val="0"/>
          <w:sz w:val="26"/>
          <w:szCs w:val="26"/>
          <w:lang w:val="uk-UA" w:eastAsia="uk-UA" w:bidi="uk-UA"/>
        </w:rPr>
        <w:t xml:space="preserve"> Ассенов та інші проти Болгарії: Рішення Європейського суду з прав людини від 28 жовтня 1998 року (Заяви № 90/1997/874/1086) : [Електрон. ресурс]. - Режим доступу: </w:t>
      </w:r>
      <w:hyperlink r:id="rId11" w:history="1">
        <w:r w:rsidRPr="00A17600">
          <w:rPr>
            <w:rFonts w:ascii="Times New Roman" w:eastAsia="Times New Roman" w:hAnsi="Times New Roman" w:cs="Times New Roman"/>
            <w:color w:val="0066CC"/>
            <w:kern w:val="0"/>
            <w:sz w:val="26"/>
            <w:szCs w:val="26"/>
            <w:u w:val="single"/>
            <w:lang w:val="en-US" w:eastAsia="en-US" w:bidi="en-US"/>
          </w:rPr>
          <w:t>http</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hudoc</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echr</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coe</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int</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eng</w:t>
        </w:r>
        <w:r w:rsidRPr="00A17600">
          <w:rPr>
            <w:rFonts w:ascii="Times New Roman" w:eastAsia="Times New Roman" w:hAnsi="Times New Roman" w:cs="Times New Roman"/>
            <w:color w:val="0066CC"/>
            <w:kern w:val="0"/>
            <w:sz w:val="26"/>
            <w:szCs w:val="26"/>
            <w:u w:val="single"/>
            <w:lang w:eastAsia="en-US" w:bidi="en-US"/>
          </w:rPr>
          <w:t>?</w:t>
        </w:r>
        <w:r w:rsidRPr="00A17600">
          <w:rPr>
            <w:rFonts w:ascii="Times New Roman" w:eastAsia="Times New Roman" w:hAnsi="Times New Roman" w:cs="Times New Roman"/>
            <w:color w:val="0066CC"/>
            <w:kern w:val="0"/>
            <w:sz w:val="26"/>
            <w:szCs w:val="26"/>
            <w:u w:val="single"/>
            <w:lang w:val="en-US" w:eastAsia="en-US" w:bidi="en-US"/>
          </w:rPr>
          <w:t>i</w:t>
        </w:r>
        <w:r w:rsidRPr="00A17600">
          <w:rPr>
            <w:rFonts w:ascii="Times New Roman" w:eastAsia="Times New Roman" w:hAnsi="Times New Roman" w:cs="Times New Roman"/>
            <w:color w:val="0066CC"/>
            <w:kern w:val="0"/>
            <w:sz w:val="26"/>
            <w:szCs w:val="26"/>
            <w:u w:val="single"/>
            <w:lang w:eastAsia="en-US" w:bidi="en-US"/>
          </w:rPr>
          <w:t>=001-58261</w:t>
        </w:r>
        <w:bookmarkEnd w:id="5"/>
      </w:hyperlink>
    </w:p>
    <w:p w:rsidR="00A17600" w:rsidRPr="00A17600" w:rsidRDefault="00A17600" w:rsidP="00A17600">
      <w:pPr>
        <w:numPr>
          <w:ilvl w:val="0"/>
          <w:numId w:val="36"/>
        </w:numPr>
        <w:tabs>
          <w:tab w:val="clear" w:pos="709"/>
        </w:tabs>
        <w:suppressAutoHyphens w:val="0"/>
        <w:spacing w:after="0" w:line="480" w:lineRule="exact"/>
        <w:ind w:right="20" w:firstLine="540"/>
        <w:jc w:val="left"/>
        <w:rPr>
          <w:rFonts w:ascii="Times New Roman" w:eastAsia="Times New Roman" w:hAnsi="Times New Roman" w:cs="Times New Roman"/>
          <w:kern w:val="0"/>
          <w:sz w:val="26"/>
          <w:szCs w:val="26"/>
          <w:lang w:val="uk-UA" w:eastAsia="uk-UA" w:bidi="uk-UA"/>
        </w:rPr>
      </w:pPr>
      <w:bookmarkStart w:id="6" w:name="bookmark14"/>
      <w:r w:rsidRPr="00A17600">
        <w:rPr>
          <w:rFonts w:ascii="Times New Roman" w:eastAsia="Times New Roman" w:hAnsi="Times New Roman" w:cs="Times New Roman"/>
          <w:kern w:val="0"/>
          <w:sz w:val="26"/>
          <w:szCs w:val="26"/>
          <w:lang w:val="uk-UA" w:eastAsia="uk-UA" w:bidi="uk-UA"/>
        </w:rPr>
        <w:t xml:space="preserve"> </w:t>
      </w:r>
      <w:r w:rsidRPr="00A17600">
        <w:rPr>
          <w:rFonts w:ascii="Times New Roman" w:eastAsia="Times New Roman" w:hAnsi="Times New Roman" w:cs="Times New Roman"/>
          <w:kern w:val="0"/>
          <w:sz w:val="26"/>
          <w:szCs w:val="26"/>
          <w:lang w:eastAsia="ru-RU" w:bidi="ru-RU"/>
        </w:rPr>
        <w:t xml:space="preserve">Астапенко </w:t>
      </w:r>
      <w:r w:rsidRPr="00A17600">
        <w:rPr>
          <w:rFonts w:ascii="Times New Roman" w:eastAsia="Times New Roman" w:hAnsi="Times New Roman" w:cs="Times New Roman"/>
          <w:kern w:val="0"/>
          <w:sz w:val="26"/>
          <w:szCs w:val="26"/>
          <w:lang w:val="uk-UA" w:eastAsia="uk-UA" w:bidi="uk-UA"/>
        </w:rPr>
        <w:t xml:space="preserve">О. В. Витребування та подання предметів і документів як способи збирання доказів на досудових стадіях кримінального </w:t>
      </w:r>
      <w:r w:rsidRPr="00A17600">
        <w:rPr>
          <w:rFonts w:ascii="Times New Roman" w:eastAsia="Times New Roman" w:hAnsi="Times New Roman" w:cs="Times New Roman"/>
          <w:kern w:val="0"/>
          <w:sz w:val="26"/>
          <w:szCs w:val="26"/>
          <w:lang w:eastAsia="ru-RU" w:bidi="ru-RU"/>
        </w:rPr>
        <w:t xml:space="preserve">процессу: </w:t>
      </w:r>
      <w:r w:rsidRPr="00A17600">
        <w:rPr>
          <w:rFonts w:ascii="Times New Roman" w:eastAsia="Times New Roman" w:hAnsi="Times New Roman" w:cs="Times New Roman"/>
          <w:kern w:val="0"/>
          <w:sz w:val="26"/>
          <w:szCs w:val="26"/>
          <w:lang w:val="uk-UA" w:eastAsia="uk-UA" w:bidi="uk-UA"/>
        </w:rPr>
        <w:t xml:space="preserve">дис. ... </w:t>
      </w:r>
      <w:r w:rsidRPr="00A17600">
        <w:rPr>
          <w:rFonts w:ascii="Times New Roman" w:eastAsia="Times New Roman" w:hAnsi="Times New Roman" w:cs="Times New Roman"/>
          <w:kern w:val="0"/>
          <w:sz w:val="26"/>
          <w:szCs w:val="26"/>
          <w:lang w:eastAsia="ru-RU" w:bidi="ru-RU"/>
        </w:rPr>
        <w:t xml:space="preserve">канд. </w:t>
      </w:r>
      <w:r w:rsidRPr="00A17600">
        <w:rPr>
          <w:rFonts w:ascii="Times New Roman" w:eastAsia="Times New Roman" w:hAnsi="Times New Roman" w:cs="Times New Roman"/>
          <w:kern w:val="0"/>
          <w:sz w:val="26"/>
          <w:szCs w:val="26"/>
          <w:lang w:val="uk-UA" w:eastAsia="uk-UA" w:bidi="uk-UA"/>
        </w:rPr>
        <w:t xml:space="preserve">юрид. наук : 12.00.09 / </w:t>
      </w:r>
      <w:r w:rsidRPr="00A17600">
        <w:rPr>
          <w:rFonts w:ascii="Times New Roman" w:eastAsia="Times New Roman" w:hAnsi="Times New Roman" w:cs="Times New Roman"/>
          <w:kern w:val="0"/>
          <w:sz w:val="26"/>
          <w:szCs w:val="26"/>
          <w:lang w:eastAsia="ru-RU" w:bidi="ru-RU"/>
        </w:rPr>
        <w:t xml:space="preserve">Астапенко </w:t>
      </w:r>
      <w:r w:rsidRPr="00A17600">
        <w:rPr>
          <w:rFonts w:ascii="Times New Roman" w:eastAsia="Times New Roman" w:hAnsi="Times New Roman" w:cs="Times New Roman"/>
          <w:kern w:val="0"/>
          <w:sz w:val="26"/>
          <w:szCs w:val="26"/>
          <w:lang w:val="uk-UA" w:eastAsia="uk-UA" w:bidi="uk-UA"/>
        </w:rPr>
        <w:t>Олександра В’ячеславівна. - К., 2009. - 249 с.</w:t>
      </w:r>
      <w:bookmarkEnd w:id="6"/>
    </w:p>
    <w:p w:rsidR="00A17600" w:rsidRPr="00A17600" w:rsidRDefault="00A17600" w:rsidP="00A17600">
      <w:pPr>
        <w:numPr>
          <w:ilvl w:val="0"/>
          <w:numId w:val="36"/>
        </w:numPr>
        <w:tabs>
          <w:tab w:val="clear" w:pos="709"/>
        </w:tabs>
        <w:suppressAutoHyphens w:val="0"/>
        <w:spacing w:after="0" w:line="480" w:lineRule="exact"/>
        <w:ind w:right="20" w:firstLine="540"/>
        <w:jc w:val="left"/>
        <w:rPr>
          <w:rFonts w:ascii="Times New Roman" w:eastAsia="Times New Roman" w:hAnsi="Times New Roman" w:cs="Times New Roman"/>
          <w:kern w:val="0"/>
          <w:sz w:val="26"/>
          <w:szCs w:val="26"/>
          <w:lang w:val="uk-UA" w:eastAsia="uk-UA" w:bidi="uk-UA"/>
        </w:rPr>
      </w:pPr>
      <w:bookmarkStart w:id="7" w:name="bookmark15"/>
      <w:r w:rsidRPr="00A17600">
        <w:rPr>
          <w:rFonts w:ascii="Times New Roman" w:eastAsia="Times New Roman" w:hAnsi="Times New Roman" w:cs="Times New Roman"/>
          <w:kern w:val="0"/>
          <w:sz w:val="26"/>
          <w:szCs w:val="26"/>
          <w:lang w:val="uk-UA" w:eastAsia="uk-UA" w:bidi="uk-UA"/>
        </w:rPr>
        <w:t xml:space="preserve"> </w:t>
      </w:r>
      <w:r w:rsidRPr="00A17600">
        <w:rPr>
          <w:rFonts w:ascii="Times New Roman" w:eastAsia="Times New Roman" w:hAnsi="Times New Roman" w:cs="Times New Roman"/>
          <w:kern w:val="0"/>
          <w:sz w:val="26"/>
          <w:szCs w:val="26"/>
          <w:lang w:eastAsia="ru-RU" w:bidi="ru-RU"/>
        </w:rPr>
        <w:t xml:space="preserve">Баскаков </w:t>
      </w:r>
      <w:r w:rsidRPr="00A17600">
        <w:rPr>
          <w:rFonts w:ascii="Times New Roman" w:eastAsia="Times New Roman" w:hAnsi="Times New Roman" w:cs="Times New Roman"/>
          <w:kern w:val="0"/>
          <w:sz w:val="26"/>
          <w:szCs w:val="26"/>
          <w:lang w:val="uk-UA" w:eastAsia="uk-UA" w:bidi="uk-UA"/>
        </w:rPr>
        <w:t xml:space="preserve">А. Я. </w:t>
      </w:r>
      <w:r w:rsidRPr="00A17600">
        <w:rPr>
          <w:rFonts w:ascii="Times New Roman" w:eastAsia="Times New Roman" w:hAnsi="Times New Roman" w:cs="Times New Roman"/>
          <w:kern w:val="0"/>
          <w:sz w:val="26"/>
          <w:szCs w:val="26"/>
          <w:lang w:eastAsia="ru-RU" w:bidi="ru-RU"/>
        </w:rPr>
        <w:t xml:space="preserve">Методология научного исследования </w:t>
      </w:r>
      <w:r w:rsidRPr="00A17600">
        <w:rPr>
          <w:rFonts w:ascii="Times New Roman" w:eastAsia="Times New Roman" w:hAnsi="Times New Roman" w:cs="Times New Roman"/>
          <w:kern w:val="0"/>
          <w:sz w:val="26"/>
          <w:szCs w:val="26"/>
          <w:lang w:val="uk-UA" w:eastAsia="uk-UA" w:bidi="uk-UA"/>
        </w:rPr>
        <w:t xml:space="preserve">/ </w:t>
      </w:r>
      <w:r w:rsidRPr="00A17600">
        <w:rPr>
          <w:rFonts w:ascii="Times New Roman" w:eastAsia="Times New Roman" w:hAnsi="Times New Roman" w:cs="Times New Roman"/>
          <w:kern w:val="0"/>
          <w:sz w:val="26"/>
          <w:szCs w:val="26"/>
          <w:lang w:eastAsia="ru-RU" w:bidi="ru-RU"/>
        </w:rPr>
        <w:t>Баскаков А. Я., Туленков Н.В. - К. : МАУП, 2004. - 216 с.</w:t>
      </w:r>
      <w:bookmarkEnd w:id="7"/>
    </w:p>
    <w:p w:rsidR="00A17600" w:rsidRPr="00A17600" w:rsidRDefault="00A17600" w:rsidP="00A17600">
      <w:pPr>
        <w:numPr>
          <w:ilvl w:val="0"/>
          <w:numId w:val="36"/>
        </w:numPr>
        <w:tabs>
          <w:tab w:val="clear" w:pos="709"/>
        </w:tabs>
        <w:suppressAutoHyphens w:val="0"/>
        <w:spacing w:after="0" w:line="480" w:lineRule="exact"/>
        <w:ind w:right="20" w:firstLine="540"/>
        <w:jc w:val="left"/>
        <w:rPr>
          <w:rFonts w:ascii="Times New Roman" w:eastAsia="Times New Roman" w:hAnsi="Times New Roman" w:cs="Times New Roman"/>
          <w:kern w:val="0"/>
          <w:sz w:val="26"/>
          <w:szCs w:val="26"/>
          <w:lang w:val="uk-UA" w:eastAsia="uk-UA" w:bidi="uk-UA"/>
        </w:rPr>
      </w:pPr>
      <w:bookmarkStart w:id="8" w:name="bookmark16"/>
      <w:r w:rsidRPr="00A17600">
        <w:rPr>
          <w:rFonts w:ascii="Times New Roman" w:eastAsia="Times New Roman" w:hAnsi="Times New Roman" w:cs="Times New Roman"/>
          <w:kern w:val="0"/>
          <w:sz w:val="26"/>
          <w:szCs w:val="26"/>
          <w:lang w:eastAsia="ru-RU" w:bidi="ru-RU"/>
        </w:rPr>
        <w:t xml:space="preserve"> </w:t>
      </w:r>
      <w:r w:rsidRPr="00A17600">
        <w:rPr>
          <w:rFonts w:ascii="Times New Roman" w:eastAsia="Times New Roman" w:hAnsi="Times New Roman" w:cs="Times New Roman"/>
          <w:kern w:val="0"/>
          <w:sz w:val="26"/>
          <w:szCs w:val="26"/>
          <w:lang w:val="uk-UA" w:eastAsia="uk-UA" w:bidi="uk-UA"/>
        </w:rPr>
        <w:t xml:space="preserve">Бацько І. </w:t>
      </w:r>
      <w:r w:rsidRPr="00A17600">
        <w:rPr>
          <w:rFonts w:ascii="Times New Roman" w:eastAsia="Times New Roman" w:hAnsi="Times New Roman" w:cs="Times New Roman"/>
          <w:kern w:val="0"/>
          <w:sz w:val="26"/>
          <w:szCs w:val="26"/>
          <w:lang w:eastAsia="ru-RU" w:bidi="ru-RU"/>
        </w:rPr>
        <w:t xml:space="preserve">М. </w:t>
      </w:r>
      <w:r w:rsidRPr="00A17600">
        <w:rPr>
          <w:rFonts w:ascii="Times New Roman" w:eastAsia="Times New Roman" w:hAnsi="Times New Roman" w:cs="Times New Roman"/>
          <w:kern w:val="0"/>
          <w:sz w:val="26"/>
          <w:szCs w:val="26"/>
          <w:lang w:val="uk-UA" w:eastAsia="uk-UA" w:bidi="uk-UA"/>
        </w:rPr>
        <w:t xml:space="preserve">Протоколи слідчих дій як джерела доказів у кримінальному процесі: дис. ... </w:t>
      </w:r>
      <w:r w:rsidRPr="00A17600">
        <w:rPr>
          <w:rFonts w:ascii="Times New Roman" w:eastAsia="Times New Roman" w:hAnsi="Times New Roman" w:cs="Times New Roman"/>
          <w:kern w:val="0"/>
          <w:sz w:val="26"/>
          <w:szCs w:val="26"/>
          <w:lang w:eastAsia="ru-RU" w:bidi="ru-RU"/>
        </w:rPr>
        <w:t xml:space="preserve">канд. </w:t>
      </w:r>
      <w:r w:rsidRPr="00A17600">
        <w:rPr>
          <w:rFonts w:ascii="Times New Roman" w:eastAsia="Times New Roman" w:hAnsi="Times New Roman" w:cs="Times New Roman"/>
          <w:kern w:val="0"/>
          <w:sz w:val="26"/>
          <w:szCs w:val="26"/>
          <w:lang w:val="uk-UA" w:eastAsia="uk-UA" w:bidi="uk-UA"/>
        </w:rPr>
        <w:t>юрид. наук : 12.00.09 / Бацько Ігор Миколайович. - К., 2003. - 199 с.</w:t>
      </w:r>
      <w:bookmarkEnd w:id="8"/>
    </w:p>
    <w:p w:rsidR="00A17600" w:rsidRPr="00A17600" w:rsidRDefault="00A17600" w:rsidP="00A17600">
      <w:pPr>
        <w:numPr>
          <w:ilvl w:val="0"/>
          <w:numId w:val="36"/>
        </w:numPr>
        <w:tabs>
          <w:tab w:val="clear" w:pos="709"/>
        </w:tabs>
        <w:suppressAutoHyphens w:val="0"/>
        <w:spacing w:after="0" w:line="480" w:lineRule="exact"/>
        <w:ind w:right="20" w:firstLine="540"/>
        <w:jc w:val="left"/>
        <w:rPr>
          <w:rFonts w:ascii="Times New Roman" w:eastAsia="Times New Roman" w:hAnsi="Times New Roman" w:cs="Times New Roman"/>
          <w:kern w:val="0"/>
          <w:sz w:val="26"/>
          <w:szCs w:val="26"/>
          <w:lang w:val="uk-UA" w:eastAsia="uk-UA" w:bidi="uk-UA"/>
        </w:rPr>
      </w:pPr>
      <w:bookmarkStart w:id="9" w:name="bookmark17"/>
      <w:r w:rsidRPr="00A17600">
        <w:rPr>
          <w:rFonts w:ascii="Times New Roman" w:eastAsia="Times New Roman" w:hAnsi="Times New Roman" w:cs="Times New Roman"/>
          <w:kern w:val="0"/>
          <w:sz w:val="26"/>
          <w:szCs w:val="26"/>
          <w:lang w:val="uk-UA" w:eastAsia="uk-UA" w:bidi="uk-UA"/>
        </w:rPr>
        <w:t xml:space="preserve"> Бегма А. П. Прокурор як суб’єкт кримінально-процесуальної діяльності: дис. ... </w:t>
      </w:r>
      <w:r w:rsidRPr="00A17600">
        <w:rPr>
          <w:rFonts w:ascii="Times New Roman" w:eastAsia="Times New Roman" w:hAnsi="Times New Roman" w:cs="Times New Roman"/>
          <w:kern w:val="0"/>
          <w:sz w:val="26"/>
          <w:szCs w:val="26"/>
          <w:lang w:eastAsia="ru-RU" w:bidi="ru-RU"/>
        </w:rPr>
        <w:t xml:space="preserve">канд. </w:t>
      </w:r>
      <w:r w:rsidRPr="00A17600">
        <w:rPr>
          <w:rFonts w:ascii="Times New Roman" w:eastAsia="Times New Roman" w:hAnsi="Times New Roman" w:cs="Times New Roman"/>
          <w:kern w:val="0"/>
          <w:sz w:val="26"/>
          <w:szCs w:val="26"/>
          <w:lang w:val="uk-UA" w:eastAsia="uk-UA" w:bidi="uk-UA"/>
        </w:rPr>
        <w:t>юрид. наук : 12.00.09 / Бегма Андрій Петрович. - К., 2011. - 234 с.</w:t>
      </w:r>
      <w:bookmarkEnd w:id="9"/>
    </w:p>
    <w:p w:rsidR="00A17600" w:rsidRPr="00A17600" w:rsidRDefault="00A17600" w:rsidP="00A17600">
      <w:pPr>
        <w:numPr>
          <w:ilvl w:val="0"/>
          <w:numId w:val="36"/>
        </w:numPr>
        <w:tabs>
          <w:tab w:val="clear" w:pos="709"/>
        </w:tabs>
        <w:suppressAutoHyphens w:val="0"/>
        <w:spacing w:after="0" w:line="480" w:lineRule="exact"/>
        <w:ind w:right="20" w:firstLine="540"/>
        <w:jc w:val="left"/>
        <w:rPr>
          <w:rFonts w:ascii="Times New Roman" w:eastAsia="Times New Roman" w:hAnsi="Times New Roman" w:cs="Times New Roman"/>
          <w:kern w:val="0"/>
          <w:sz w:val="26"/>
          <w:szCs w:val="26"/>
          <w:lang w:val="uk-UA" w:eastAsia="uk-UA" w:bidi="uk-UA"/>
        </w:rPr>
      </w:pPr>
      <w:r w:rsidRPr="00A17600">
        <w:rPr>
          <w:rFonts w:ascii="Times New Roman" w:eastAsia="Times New Roman" w:hAnsi="Times New Roman" w:cs="Times New Roman"/>
          <w:kern w:val="0"/>
          <w:sz w:val="26"/>
          <w:szCs w:val="26"/>
          <w:lang w:val="uk-UA" w:eastAsia="uk-UA" w:bidi="uk-UA"/>
        </w:rPr>
        <w:t xml:space="preserve"> Беленько И. А. Карать </w:t>
      </w:r>
      <w:r w:rsidRPr="00A17600">
        <w:rPr>
          <w:rFonts w:ascii="Times New Roman" w:eastAsia="Times New Roman" w:hAnsi="Times New Roman" w:cs="Times New Roman"/>
          <w:kern w:val="0"/>
          <w:sz w:val="26"/>
          <w:szCs w:val="26"/>
          <w:lang w:eastAsia="ru-RU" w:bidi="ru-RU"/>
        </w:rPr>
        <w:t>или воспитывать? (из опыта ювенальной юст</w:t>
      </w:r>
      <w:r w:rsidRPr="00A17600">
        <w:rPr>
          <w:rFonts w:ascii="Times New Roman" w:eastAsia="Times New Roman" w:hAnsi="Times New Roman" w:cs="Times New Roman"/>
          <w:color w:val="000000"/>
          <w:kern w:val="0"/>
          <w:sz w:val="26"/>
          <w:szCs w:val="26"/>
          <w:u w:val="single"/>
          <w:shd w:val="clear" w:color="auto" w:fill="FFFFFF"/>
          <w:lang w:eastAsia="ru-RU" w:bidi="ru-RU"/>
        </w:rPr>
        <w:t>ици</w:t>
      </w:r>
      <w:r w:rsidRPr="00A17600">
        <w:rPr>
          <w:rFonts w:ascii="Times New Roman" w:eastAsia="Times New Roman" w:hAnsi="Times New Roman" w:cs="Times New Roman"/>
          <w:kern w:val="0"/>
          <w:sz w:val="26"/>
          <w:szCs w:val="26"/>
          <w:lang w:eastAsia="ru-RU" w:bidi="ru-RU"/>
        </w:rPr>
        <w:t>и Германии) / И. А. Беленько // Проблемы права. - 2014. - № 1. - С. 108-112.</w:t>
      </w:r>
    </w:p>
    <w:p w:rsidR="00A17600" w:rsidRPr="00A17600" w:rsidRDefault="00A17600" w:rsidP="00A17600">
      <w:pPr>
        <w:rPr>
          <w:lang w:val="uk-UA"/>
        </w:rPr>
      </w:pPr>
    </w:p>
    <w:sectPr w:rsidR="00A17600" w:rsidRPr="00A17600" w:rsidSect="00D87EFD">
      <w:headerReference w:type="even" r:id="rId12"/>
      <w:headerReference w:type="default" r:id="rId13"/>
      <w:footerReference w:type="even" r:id="rId14"/>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AFF" w:rsidRDefault="00052AFF">
      <w:pPr>
        <w:spacing w:after="0" w:line="240" w:lineRule="auto"/>
      </w:pPr>
      <w:r>
        <w:separator/>
      </w:r>
    </w:p>
  </w:endnote>
  <w:endnote w:type="continuationSeparator" w:id="0">
    <w:p w:rsidR="00052AFF" w:rsidRDefault="00052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entury Gothic"/>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FF" w:rsidRDefault="00052AFF">
    <w:pPr>
      <w:rPr>
        <w:sz w:val="2"/>
        <w:szCs w:val="2"/>
      </w:rPr>
    </w:pPr>
    <w:r w:rsidRPr="002F6A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AFF" w:rsidRDefault="00052AFF">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AFF" w:rsidRDefault="00052AFF"/>
    <w:p w:rsidR="00052AFF" w:rsidRDefault="00052AFF"/>
    <w:p w:rsidR="00052AFF" w:rsidRDefault="00052AFF"/>
    <w:p w:rsidR="00052AFF" w:rsidRDefault="00052AFF"/>
    <w:p w:rsidR="00052AFF" w:rsidRDefault="00052AFF"/>
    <w:p w:rsidR="00052AFF" w:rsidRDefault="00052AFF"/>
    <w:p w:rsidR="00052AFF" w:rsidRDefault="00052AFF">
      <w:pPr>
        <w:rPr>
          <w:sz w:val="2"/>
          <w:szCs w:val="2"/>
        </w:rPr>
      </w:pPr>
      <w:r w:rsidRPr="002F6A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AFF" w:rsidRDefault="00052AFF">
                  <w:pPr>
                    <w:spacing w:line="240" w:lineRule="auto"/>
                  </w:pPr>
                  <w:fldSimple w:instr=" PAGE \* MERGEFORMAT ">
                    <w:r w:rsidRPr="00E14D33">
                      <w:rPr>
                        <w:rStyle w:val="afffff9"/>
                        <w:b w:val="0"/>
                        <w:bCs w:val="0"/>
                        <w:noProof/>
                      </w:rPr>
                      <w:t>13</w:t>
                    </w:r>
                  </w:fldSimple>
                </w:p>
              </w:txbxContent>
            </v:textbox>
            <w10:wrap anchorx="page" anchory="page"/>
          </v:shape>
        </w:pict>
      </w:r>
    </w:p>
    <w:p w:rsidR="00052AFF" w:rsidRDefault="00052AFF"/>
    <w:p w:rsidR="00052AFF" w:rsidRDefault="00052AFF"/>
    <w:p w:rsidR="00052AFF" w:rsidRDefault="00052AFF">
      <w:pPr>
        <w:rPr>
          <w:sz w:val="2"/>
          <w:szCs w:val="2"/>
        </w:rPr>
      </w:pPr>
      <w:r w:rsidRPr="002F6A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AFF" w:rsidRDefault="00052AFF"/>
              </w:txbxContent>
            </v:textbox>
            <w10:wrap anchorx="page" anchory="page"/>
          </v:shape>
        </w:pict>
      </w:r>
    </w:p>
    <w:p w:rsidR="00052AFF" w:rsidRDefault="00052AFF"/>
    <w:p w:rsidR="00052AFF" w:rsidRDefault="00052AFF">
      <w:pPr>
        <w:rPr>
          <w:sz w:val="2"/>
          <w:szCs w:val="2"/>
        </w:rPr>
      </w:pPr>
    </w:p>
    <w:p w:rsidR="00052AFF" w:rsidRDefault="00052AFF"/>
    <w:p w:rsidR="00052AFF" w:rsidRDefault="00052AFF">
      <w:pPr>
        <w:spacing w:after="0" w:line="240" w:lineRule="auto"/>
      </w:pPr>
    </w:p>
  </w:footnote>
  <w:footnote w:type="continuationSeparator" w:id="0">
    <w:p w:rsidR="00052AFF" w:rsidRDefault="00052A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0" w:rsidRDefault="00A17600">
    <w:pPr>
      <w:rPr>
        <w:sz w:val="2"/>
        <w:szCs w:val="2"/>
      </w:rPr>
    </w:pPr>
    <w:r w:rsidRPr="00C5682C">
      <w:rPr>
        <w:sz w:val="24"/>
        <w:szCs w:val="24"/>
        <w:lang w:val="uk-UA" w:eastAsia="uk-UA" w:bidi="uk-UA"/>
      </w:rPr>
      <w:pict>
        <v:shapetype id="_x0000_t202" coordsize="21600,21600" o:spt="202" path="m,l,21600r21600,l21600,xe">
          <v:stroke joinstyle="miter"/>
          <v:path gradientshapeok="t" o:connecttype="rect"/>
        </v:shapetype>
        <v:shape id="_x0000_s608011" type="#_x0000_t202" style="position:absolute;left:0;text-align:left;margin-left:526.05pt;margin-top:70.2pt;width:5.3pt;height:7.9pt;z-index:-251641856;mso-wrap-style:none;mso-wrap-distance-left:5pt;mso-wrap-distance-right:5pt;mso-position-horizontal-relative:page;mso-position-vertical-relative:page" wrapcoords="0 0" filled="f" stroked="f">
          <v:textbox style="mso-fit-shape-to-text:t" inset="0,0,0,0">
            <w:txbxContent>
              <w:p w:rsidR="00A17600" w:rsidRDefault="00A17600">
                <w:pPr>
                  <w:spacing w:line="240" w:lineRule="auto"/>
                </w:pPr>
                <w:fldSimple w:instr=" PAGE \* MERGEFORMAT ">
                  <w:r w:rsidRPr="005979FE">
                    <w:rPr>
                      <w:rStyle w:val="afffff9"/>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0" w:rsidRDefault="00A17600">
    <w:pPr>
      <w:rPr>
        <w:sz w:val="2"/>
        <w:szCs w:val="2"/>
      </w:rPr>
    </w:pPr>
    <w:r w:rsidRPr="00C5682C">
      <w:rPr>
        <w:sz w:val="24"/>
        <w:szCs w:val="24"/>
        <w:lang w:val="uk-UA" w:eastAsia="uk-UA" w:bidi="uk-UA"/>
      </w:rPr>
      <w:pict>
        <v:shapetype id="_x0000_t202" coordsize="21600,21600" o:spt="202" path="m,l,21600r21600,l21600,xe">
          <v:stroke joinstyle="miter"/>
          <v:path gradientshapeok="t" o:connecttype="rect"/>
        </v:shapetype>
        <v:shape id="_x0000_s608012" type="#_x0000_t202" style="position:absolute;left:0;text-align:left;margin-left:526.05pt;margin-top:70.2pt;width:5.3pt;height:7.9pt;z-index:-251640832;mso-wrap-style:none;mso-wrap-distance-left:5pt;mso-wrap-distance-right:5pt;mso-position-horizontal-relative:page;mso-position-vertical-relative:page" wrapcoords="0 0" filled="f" stroked="f">
          <v:textbox style="mso-fit-shape-to-text:t" inset="0,0,0,0">
            <w:txbxContent>
              <w:p w:rsidR="00A17600" w:rsidRDefault="00A17600">
                <w:pPr>
                  <w:spacing w:line="240" w:lineRule="auto"/>
                </w:pPr>
                <w:fldSimple w:instr=" PAGE \* MERGEFORMAT ">
                  <w:r w:rsidRPr="00A17600">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FF" w:rsidRDefault="00052AFF"/>
  <w:p w:rsidR="00052AFF" w:rsidRDefault="00052AFF">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FF" w:rsidRDefault="00052AFF"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A95F89"/>
    <w:multiLevelType w:val="multilevel"/>
    <w:tmpl w:val="902C767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2D54AAE"/>
    <w:multiLevelType w:val="multilevel"/>
    <w:tmpl w:val="6F360E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6C63A2"/>
    <w:multiLevelType w:val="multilevel"/>
    <w:tmpl w:val="1A6ADB7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E034B3F"/>
    <w:multiLevelType w:val="multilevel"/>
    <w:tmpl w:val="C5A4DEF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8732B7"/>
    <w:multiLevelType w:val="multilevel"/>
    <w:tmpl w:val="90267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9C766C"/>
    <w:multiLevelType w:val="multilevel"/>
    <w:tmpl w:val="BE0C4F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9">
    <w:nsid w:val="16FE3CB8"/>
    <w:multiLevelType w:val="multilevel"/>
    <w:tmpl w:val="2F400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F124E7"/>
    <w:multiLevelType w:val="multilevel"/>
    <w:tmpl w:val="F40E7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DFA3482"/>
    <w:multiLevelType w:val="multilevel"/>
    <w:tmpl w:val="39FA991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4B32557"/>
    <w:multiLevelType w:val="multilevel"/>
    <w:tmpl w:val="7D768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7F225CC"/>
    <w:multiLevelType w:val="multilevel"/>
    <w:tmpl w:val="9276421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FD25633"/>
    <w:multiLevelType w:val="multilevel"/>
    <w:tmpl w:val="749AB01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0B247A3"/>
    <w:multiLevelType w:val="multilevel"/>
    <w:tmpl w:val="FA52CA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6E53DF8"/>
    <w:multiLevelType w:val="multilevel"/>
    <w:tmpl w:val="2B1631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C7471D5"/>
    <w:multiLevelType w:val="multilevel"/>
    <w:tmpl w:val="742AE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941938"/>
    <w:multiLevelType w:val="multilevel"/>
    <w:tmpl w:val="4A201C8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4844A1E"/>
    <w:multiLevelType w:val="multilevel"/>
    <w:tmpl w:val="4998B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5C12FD3"/>
    <w:multiLevelType w:val="multilevel"/>
    <w:tmpl w:val="FA7C0C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6015761"/>
    <w:multiLevelType w:val="multilevel"/>
    <w:tmpl w:val="E03E5DE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5760C3"/>
    <w:multiLevelType w:val="multilevel"/>
    <w:tmpl w:val="A36E4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3BC2C45"/>
    <w:multiLevelType w:val="multilevel"/>
    <w:tmpl w:val="2CE4AF10"/>
    <w:lvl w:ilvl="0">
      <w:start w:val="1"/>
      <w:numFmt w:val="decimal"/>
      <w:lvlText w:val="%1."/>
      <w:lvlJc w:val="left"/>
      <w:rPr>
        <w:rFonts w:ascii="Corbel" w:eastAsia="Corbel" w:hAnsi="Corbel" w:cs="Corbel"/>
        <w:b w:val="0"/>
        <w:bCs w:val="0"/>
        <w:i w:val="0"/>
        <w:iCs w:val="0"/>
        <w:smallCaps w:val="0"/>
        <w:strike w:val="0"/>
        <w:color w:val="000000"/>
        <w:spacing w:val="2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D228C3"/>
    <w:multiLevelType w:val="multilevel"/>
    <w:tmpl w:val="1C9AC488"/>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8F85ED8"/>
    <w:multiLevelType w:val="multilevel"/>
    <w:tmpl w:val="924AA9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BB32EF8"/>
    <w:multiLevelType w:val="multilevel"/>
    <w:tmpl w:val="4B8808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B52CA7"/>
    <w:multiLevelType w:val="multilevel"/>
    <w:tmpl w:val="638ED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42D6943"/>
    <w:multiLevelType w:val="multilevel"/>
    <w:tmpl w:val="D92E7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CD1E35"/>
    <w:multiLevelType w:val="multilevel"/>
    <w:tmpl w:val="15524B7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CBB1086"/>
    <w:multiLevelType w:val="multilevel"/>
    <w:tmpl w:val="2550C8F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2742C5E"/>
    <w:multiLevelType w:val="multilevel"/>
    <w:tmpl w:val="79344DBC"/>
    <w:lvl w:ilvl="0">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37F15BC"/>
    <w:multiLevelType w:val="multilevel"/>
    <w:tmpl w:val="F5A0A53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E01378E"/>
    <w:multiLevelType w:val="multilevel"/>
    <w:tmpl w:val="E348DAB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7"/>
  </w:num>
  <w:num w:numId="7">
    <w:abstractNumId w:val="109"/>
  </w:num>
  <w:num w:numId="8">
    <w:abstractNumId w:val="98"/>
  </w:num>
  <w:num w:numId="9">
    <w:abstractNumId w:val="105"/>
  </w:num>
  <w:num w:numId="10">
    <w:abstractNumId w:val="118"/>
  </w:num>
  <w:num w:numId="11">
    <w:abstractNumId w:val="96"/>
  </w:num>
  <w:num w:numId="12">
    <w:abstractNumId w:val="103"/>
  </w:num>
  <w:num w:numId="13">
    <w:abstractNumId w:val="81"/>
  </w:num>
  <w:num w:numId="14">
    <w:abstractNumId w:val="84"/>
  </w:num>
  <w:num w:numId="15">
    <w:abstractNumId w:val="110"/>
  </w:num>
  <w:num w:numId="16">
    <w:abstractNumId w:val="97"/>
  </w:num>
  <w:num w:numId="17">
    <w:abstractNumId w:val="114"/>
  </w:num>
  <w:num w:numId="18">
    <w:abstractNumId w:val="70"/>
  </w:num>
  <w:num w:numId="19">
    <w:abstractNumId w:val="111"/>
  </w:num>
  <w:num w:numId="20">
    <w:abstractNumId w:val="121"/>
  </w:num>
  <w:num w:numId="21">
    <w:abstractNumId w:val="85"/>
  </w:num>
  <w:num w:numId="22">
    <w:abstractNumId w:val="99"/>
  </w:num>
  <w:num w:numId="23">
    <w:abstractNumId w:val="115"/>
  </w:num>
  <w:num w:numId="24">
    <w:abstractNumId w:val="93"/>
  </w:num>
  <w:num w:numId="25">
    <w:abstractNumId w:val="108"/>
  </w:num>
  <w:num w:numId="26">
    <w:abstractNumId w:val="77"/>
  </w:num>
  <w:num w:numId="27">
    <w:abstractNumId w:val="92"/>
  </w:num>
  <w:num w:numId="28">
    <w:abstractNumId w:val="94"/>
  </w:num>
  <w:num w:numId="29">
    <w:abstractNumId w:val="107"/>
  </w:num>
  <w:num w:numId="30">
    <w:abstractNumId w:val="100"/>
  </w:num>
  <w:num w:numId="31">
    <w:abstractNumId w:val="74"/>
  </w:num>
  <w:num w:numId="32">
    <w:abstractNumId w:val="102"/>
  </w:num>
  <w:num w:numId="33">
    <w:abstractNumId w:val="89"/>
  </w:num>
  <w:num w:numId="34">
    <w:abstractNumId w:val="113"/>
  </w:num>
  <w:num w:numId="35">
    <w:abstractNumId w:val="104"/>
  </w:num>
  <w:num w:numId="36">
    <w:abstractNumId w:val="10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801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80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eng?i=001-582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udoc.echr.coe.int/eng?i=001-888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BE455-C6F6-43A4-8A23-A315C32F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18</Pages>
  <Words>4179</Words>
  <Characters>23825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176</cp:revision>
  <cp:lastPrinted>2009-02-06T05:36:00Z</cp:lastPrinted>
  <dcterms:created xsi:type="dcterms:W3CDTF">2020-04-18T18:06:00Z</dcterms:created>
  <dcterms:modified xsi:type="dcterms:W3CDTF">2020-04-25T13:10:00Z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