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168E1" w14:textId="77777777" w:rsidR="00E449E9" w:rsidRDefault="00E449E9" w:rsidP="00E449E9">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Бабкин, Сергей Эдуардович</w:t>
      </w:r>
    </w:p>
    <w:p w14:paraId="35417424" w14:textId="77777777" w:rsidR="00E449E9" w:rsidRDefault="00E449E9" w:rsidP="00E449E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B1156A1" w14:textId="77777777" w:rsidR="00E449E9" w:rsidRDefault="00E449E9" w:rsidP="00E449E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gramStart"/>
      <w:r>
        <w:rPr>
          <w:rFonts w:ascii="Arial" w:hAnsi="Arial" w:cs="Arial"/>
          <w:color w:val="333333"/>
          <w:sz w:val="21"/>
          <w:szCs w:val="21"/>
        </w:rPr>
        <w:t>1.Социально</w:t>
      </w:r>
      <w:proofErr w:type="gramEnd"/>
      <w:r>
        <w:rPr>
          <w:rFonts w:ascii="Arial" w:hAnsi="Arial" w:cs="Arial"/>
          <w:color w:val="333333"/>
          <w:sz w:val="21"/>
          <w:szCs w:val="21"/>
        </w:rPr>
        <w:t>-политическая обстановка в странах</w:t>
      </w:r>
    </w:p>
    <w:p w14:paraId="53353840" w14:textId="77777777" w:rsidR="00E449E9" w:rsidRDefault="00E449E9" w:rsidP="00E449E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Северной Африки в 70-х - 90-х годах.</w:t>
      </w:r>
    </w:p>
    <w:p w14:paraId="3BBBE051" w14:textId="77777777" w:rsidR="00E449E9" w:rsidRDefault="00E449E9" w:rsidP="00E449E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1.Особенности социально-политического развития региона Северной Африки в последней четверти XX века. 2.Причины, обусловившие возникновение и развитие движений политического ислама.</w:t>
      </w:r>
    </w:p>
    <w:p w14:paraId="319960F0" w14:textId="77777777" w:rsidR="00E449E9" w:rsidRDefault="00E449E9" w:rsidP="00E449E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gramStart"/>
      <w:r>
        <w:rPr>
          <w:rFonts w:ascii="Arial" w:hAnsi="Arial" w:cs="Arial"/>
          <w:color w:val="333333"/>
          <w:sz w:val="21"/>
          <w:szCs w:val="21"/>
        </w:rPr>
        <w:t>2.Исламистские</w:t>
      </w:r>
      <w:proofErr w:type="gramEnd"/>
      <w:r>
        <w:rPr>
          <w:rFonts w:ascii="Arial" w:hAnsi="Arial" w:cs="Arial"/>
          <w:color w:val="333333"/>
          <w:sz w:val="21"/>
          <w:szCs w:val="21"/>
        </w:rPr>
        <w:t xml:space="preserve"> организации, действующие в</w:t>
      </w:r>
    </w:p>
    <w:p w14:paraId="6428A509" w14:textId="77777777" w:rsidR="00E449E9" w:rsidRDefault="00E449E9" w:rsidP="00E449E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Северной Африке.</w:t>
      </w:r>
    </w:p>
    <w:p w14:paraId="06503FE9" w14:textId="77777777" w:rsidR="00E449E9" w:rsidRDefault="00E449E9" w:rsidP="00E449E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1.Египет /"Аль-Джихад", "Аль-Гамаа аль-Исламия", 76 "Братья-мусульмане"/.</w:t>
      </w:r>
    </w:p>
    <w:p w14:paraId="4FB087DD" w14:textId="77777777" w:rsidR="00E449E9" w:rsidRDefault="00E449E9" w:rsidP="00E449E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2.Алжир /Исламский фронт спасения, "Ан-Нахда", ХАМАС/.</w:t>
      </w:r>
    </w:p>
    <w:p w14:paraId="4259084B" w14:textId="77777777" w:rsidR="00E449E9" w:rsidRDefault="00E449E9" w:rsidP="00E449E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3.Марокко, Мавритания, Тунис, Ливия.</w:t>
      </w:r>
    </w:p>
    <w:p w14:paraId="6CA00B5F" w14:textId="77777777" w:rsidR="00E449E9" w:rsidRDefault="00E449E9" w:rsidP="00E449E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4.Судан как центр международного исламизма.</w:t>
      </w:r>
    </w:p>
    <w:p w14:paraId="52E12B74" w14:textId="77777777" w:rsidR="00E449E9" w:rsidRDefault="00E449E9" w:rsidP="00E449E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gramStart"/>
      <w:r>
        <w:rPr>
          <w:rFonts w:ascii="Arial" w:hAnsi="Arial" w:cs="Arial"/>
          <w:color w:val="333333"/>
          <w:sz w:val="21"/>
          <w:szCs w:val="21"/>
        </w:rPr>
        <w:t>3.Политический</w:t>
      </w:r>
      <w:proofErr w:type="gramEnd"/>
      <w:r>
        <w:rPr>
          <w:rFonts w:ascii="Arial" w:hAnsi="Arial" w:cs="Arial"/>
          <w:color w:val="333333"/>
          <w:sz w:val="21"/>
          <w:szCs w:val="21"/>
        </w:rPr>
        <w:t xml:space="preserve"> ислам в Северной Африке и исламистские институты вне региона.</w:t>
      </w:r>
    </w:p>
    <w:p w14:paraId="234CE95E" w14:textId="77777777" w:rsidR="00E449E9" w:rsidRDefault="00E449E9" w:rsidP="00E449E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gramStart"/>
      <w:r>
        <w:rPr>
          <w:rFonts w:ascii="Arial" w:hAnsi="Arial" w:cs="Arial"/>
          <w:color w:val="333333"/>
          <w:sz w:val="21"/>
          <w:szCs w:val="21"/>
        </w:rPr>
        <w:t>4.Государство</w:t>
      </w:r>
      <w:proofErr w:type="gramEnd"/>
      <w:r>
        <w:rPr>
          <w:rFonts w:ascii="Arial" w:hAnsi="Arial" w:cs="Arial"/>
          <w:color w:val="333333"/>
          <w:sz w:val="21"/>
          <w:szCs w:val="21"/>
        </w:rPr>
        <w:t xml:space="preserve"> и политический ислам в странах</w:t>
      </w:r>
    </w:p>
    <w:p w14:paraId="58A18806" w14:textId="77777777" w:rsidR="00E449E9" w:rsidRDefault="00E449E9" w:rsidP="00E449E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Северной Африки.</w:t>
      </w:r>
    </w:p>
    <w:p w14:paraId="40294F55" w14:textId="39605C02" w:rsidR="00050BAD" w:rsidRPr="00E449E9" w:rsidRDefault="00050BAD" w:rsidP="00E449E9"/>
    <w:sectPr w:rsidR="00050BAD" w:rsidRPr="00E449E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FCA0D" w14:textId="77777777" w:rsidR="004C7310" w:rsidRDefault="004C7310">
      <w:pPr>
        <w:spacing w:after="0" w:line="240" w:lineRule="auto"/>
      </w:pPr>
      <w:r>
        <w:separator/>
      </w:r>
    </w:p>
  </w:endnote>
  <w:endnote w:type="continuationSeparator" w:id="0">
    <w:p w14:paraId="7DC6D269" w14:textId="77777777" w:rsidR="004C7310" w:rsidRDefault="004C7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63D2E" w14:textId="77777777" w:rsidR="004C7310" w:rsidRDefault="004C7310"/>
    <w:p w14:paraId="2E75F410" w14:textId="77777777" w:rsidR="004C7310" w:rsidRDefault="004C7310"/>
    <w:p w14:paraId="7E20E84B" w14:textId="77777777" w:rsidR="004C7310" w:rsidRDefault="004C7310"/>
    <w:p w14:paraId="4F7C8752" w14:textId="77777777" w:rsidR="004C7310" w:rsidRDefault="004C7310"/>
    <w:p w14:paraId="77603B37" w14:textId="77777777" w:rsidR="004C7310" w:rsidRDefault="004C7310"/>
    <w:p w14:paraId="41CC926F" w14:textId="77777777" w:rsidR="004C7310" w:rsidRDefault="004C7310"/>
    <w:p w14:paraId="601A8410" w14:textId="77777777" w:rsidR="004C7310" w:rsidRDefault="004C731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C3B569" wp14:editId="27132A0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2FA84" w14:textId="77777777" w:rsidR="004C7310" w:rsidRDefault="004C73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C3B5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B2FA84" w14:textId="77777777" w:rsidR="004C7310" w:rsidRDefault="004C73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494E8C" w14:textId="77777777" w:rsidR="004C7310" w:rsidRDefault="004C7310"/>
    <w:p w14:paraId="3B5750EA" w14:textId="77777777" w:rsidR="004C7310" w:rsidRDefault="004C7310"/>
    <w:p w14:paraId="1FC7E4D2" w14:textId="77777777" w:rsidR="004C7310" w:rsidRDefault="004C731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4020D1" wp14:editId="2837B6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FBE23" w14:textId="77777777" w:rsidR="004C7310" w:rsidRDefault="004C7310"/>
                          <w:p w14:paraId="74CE3AA6" w14:textId="77777777" w:rsidR="004C7310" w:rsidRDefault="004C73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4020D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81FBE23" w14:textId="77777777" w:rsidR="004C7310" w:rsidRDefault="004C7310"/>
                    <w:p w14:paraId="74CE3AA6" w14:textId="77777777" w:rsidR="004C7310" w:rsidRDefault="004C73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A20E86" w14:textId="77777777" w:rsidR="004C7310" w:rsidRDefault="004C7310"/>
    <w:p w14:paraId="2E141A66" w14:textId="77777777" w:rsidR="004C7310" w:rsidRDefault="004C7310">
      <w:pPr>
        <w:rPr>
          <w:sz w:val="2"/>
          <w:szCs w:val="2"/>
        </w:rPr>
      </w:pPr>
    </w:p>
    <w:p w14:paraId="54458E39" w14:textId="77777777" w:rsidR="004C7310" w:rsidRDefault="004C7310"/>
    <w:p w14:paraId="0B6E1260" w14:textId="77777777" w:rsidR="004C7310" w:rsidRDefault="004C7310">
      <w:pPr>
        <w:spacing w:after="0" w:line="240" w:lineRule="auto"/>
      </w:pPr>
    </w:p>
  </w:footnote>
  <w:footnote w:type="continuationSeparator" w:id="0">
    <w:p w14:paraId="43A4F109" w14:textId="77777777" w:rsidR="004C7310" w:rsidRDefault="004C7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10"/>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82730</TotalTime>
  <Pages>1</Pages>
  <Words>116</Words>
  <Characters>663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3057</cp:revision>
  <cp:lastPrinted>2009-02-06T05:36:00Z</cp:lastPrinted>
  <dcterms:created xsi:type="dcterms:W3CDTF">2024-01-07T13:43:00Z</dcterms:created>
  <dcterms:modified xsi:type="dcterms:W3CDTF">2025-04-28T13:21:00Z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