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B071" w14:textId="17AFC535" w:rsidR="009377D5" w:rsidRDefault="004045A2" w:rsidP="004045A2">
      <w:pPr>
        <w:rPr>
          <w:rFonts w:ascii="Verdana" w:hAnsi="Verdana"/>
          <w:b/>
          <w:bCs/>
          <w:color w:val="000000"/>
          <w:shd w:val="clear" w:color="auto" w:fill="FFFFFF"/>
        </w:rPr>
      </w:pPr>
      <w:r>
        <w:rPr>
          <w:rFonts w:ascii="Verdana" w:hAnsi="Verdana"/>
          <w:b/>
          <w:bCs/>
          <w:color w:val="000000"/>
          <w:shd w:val="clear" w:color="auto" w:fill="FFFFFF"/>
        </w:rPr>
        <w:t>Лушпенко Сергій Федорович. Математичне моделювання теплових процесів у керамічних та надтвердих матеріалах з ідентифікацією їх теплофізичних властивостей : Дис... д-ра наук: 05.14.06 - 2007.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045A2" w:rsidRPr="004045A2" w14:paraId="3FFA8C67" w14:textId="77777777" w:rsidTr="004045A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45A2" w:rsidRPr="004045A2" w14:paraId="301FF82C" w14:textId="77777777">
              <w:trPr>
                <w:tblCellSpacing w:w="0" w:type="dxa"/>
              </w:trPr>
              <w:tc>
                <w:tcPr>
                  <w:tcW w:w="0" w:type="auto"/>
                  <w:vAlign w:val="center"/>
                  <w:hideMark/>
                </w:tcPr>
                <w:p w14:paraId="24E1CC33"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lastRenderedPageBreak/>
                    <w:t>Лушпенко С. Ф. Математичне моделювання теплових процесів у керамічних та надтвердих матеріалах з ідентифікацією їх теплофізичних властивостей. - Рукопис.</w:t>
                  </w:r>
                </w:p>
                <w:p w14:paraId="05638E62"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05.14.06 - технічна теплофізика і промислова теплоенергетика. - Інститут проблем машинобудування ім. А. М. Підгорного НАН України, Харків, 2007.</w:t>
                  </w:r>
                </w:p>
                <w:p w14:paraId="5759EE83"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t>Дисертація присвячена дослідженню теплових процесів у нових конструкційних і інструментальних матеріалах за допомогою математичного моделювання (вирішення прямої задачі теплопровідності) та ідентифікації їх теплофізичних властивостей (оберненої задачі). Розв’язання прямої задачі спирається на перетворення математичної моделі підстановкою Кірхгофа та її скінченнорізницеву апроксимацію. При вирішенні оберненої задачі використовується метод автоматизованого підбору. Його стратегія спирається на пошук мінімуму різниці між температурами, отриманими з експерименту і моделюванням. Шукані теплофізичні характеристики задаються поліномами Чебишева, порядок та коефіцієнти яких є результатами пошуку. Ідентифіковані температурні залежності теплопровідності і теплоємності керамічних композитів, металевого скла і надтвердих матеріалів. Подальші математичні експерименти дозволили оцінити вплив теплових процесів на ефективність охолодження електронних плат і знайти раціональні режими заточення токарського інструменту.</w:t>
                  </w:r>
                </w:p>
              </w:tc>
            </w:tr>
          </w:tbl>
          <w:p w14:paraId="55808EFE" w14:textId="77777777" w:rsidR="004045A2" w:rsidRPr="004045A2" w:rsidRDefault="004045A2" w:rsidP="004045A2">
            <w:pPr>
              <w:spacing w:after="0" w:line="240" w:lineRule="auto"/>
              <w:rPr>
                <w:rFonts w:ascii="Times New Roman" w:eastAsia="Times New Roman" w:hAnsi="Times New Roman" w:cs="Times New Roman"/>
                <w:sz w:val="24"/>
                <w:szCs w:val="24"/>
              </w:rPr>
            </w:pPr>
          </w:p>
        </w:tc>
      </w:tr>
      <w:tr w:rsidR="004045A2" w:rsidRPr="004045A2" w14:paraId="6802CEF0" w14:textId="77777777" w:rsidTr="004045A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45A2" w:rsidRPr="004045A2" w14:paraId="646339F3" w14:textId="77777777">
              <w:trPr>
                <w:tblCellSpacing w:w="0" w:type="dxa"/>
              </w:trPr>
              <w:tc>
                <w:tcPr>
                  <w:tcW w:w="0" w:type="auto"/>
                  <w:vAlign w:val="center"/>
                  <w:hideMark/>
                </w:tcPr>
                <w:p w14:paraId="09E91500" w14:textId="77777777" w:rsidR="004045A2" w:rsidRPr="004045A2" w:rsidRDefault="004045A2" w:rsidP="00880F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t>Сформовано </w:t>
                  </w:r>
                  <w:r w:rsidRPr="004045A2">
                    <w:rPr>
                      <w:rFonts w:ascii="Times New Roman" w:eastAsia="Times New Roman" w:hAnsi="Times New Roman" w:cs="Times New Roman"/>
                      <w:b/>
                      <w:bCs/>
                      <w:sz w:val="24"/>
                      <w:szCs w:val="24"/>
                    </w:rPr>
                    <w:t>комплексний підхід до теплофізичного дослідження </w:t>
                  </w:r>
                  <w:r w:rsidRPr="004045A2">
                    <w:rPr>
                      <w:rFonts w:ascii="Times New Roman" w:eastAsia="Times New Roman" w:hAnsi="Times New Roman" w:cs="Times New Roman"/>
                      <w:sz w:val="24"/>
                      <w:szCs w:val="24"/>
                    </w:rPr>
                    <w:t>нових матеріалів, у якому прямі та обернені задачі теплопровідності розглядаються не як протилежності, а як частини єдиної експериментально-розрахункової технології, що взаємно доповнюють одна іншу.</w:t>
                  </w:r>
                </w:p>
                <w:p w14:paraId="4DD762B6" w14:textId="77777777" w:rsidR="004045A2" w:rsidRPr="004045A2" w:rsidRDefault="004045A2" w:rsidP="00880F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t>Запропоновано </w:t>
                  </w:r>
                  <w:r w:rsidRPr="004045A2">
                    <w:rPr>
                      <w:rFonts w:ascii="Times New Roman" w:eastAsia="Times New Roman" w:hAnsi="Times New Roman" w:cs="Times New Roman"/>
                      <w:b/>
                      <w:bCs/>
                      <w:sz w:val="24"/>
                      <w:szCs w:val="24"/>
                    </w:rPr>
                    <w:t>класифікацію і огляд методів розв’язання внутрішніх </w:t>
                  </w:r>
                  <w:r w:rsidRPr="004045A2">
                    <w:rPr>
                      <w:rFonts w:ascii="Times New Roman" w:eastAsia="Times New Roman" w:hAnsi="Times New Roman" w:cs="Times New Roman"/>
                      <w:sz w:val="24"/>
                      <w:szCs w:val="24"/>
                    </w:rPr>
                    <w:t>в істотно зміненому та доповненому вигляді. Аргументовано показано, що для цілей комплексного теплофізичного дослідження нових матеріалів найбільш ефективними будуть екстремальні методи автоматизованого підбору з перетворенням математичної моделі.</w:t>
                  </w:r>
                </w:p>
                <w:p w14:paraId="5AF2C56B" w14:textId="77777777" w:rsidR="004045A2" w:rsidRPr="004045A2" w:rsidRDefault="004045A2" w:rsidP="00880F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t>Розроблено </w:t>
                  </w:r>
                  <w:r w:rsidRPr="004045A2">
                    <w:rPr>
                      <w:rFonts w:ascii="Times New Roman" w:eastAsia="Times New Roman" w:hAnsi="Times New Roman" w:cs="Times New Roman"/>
                      <w:b/>
                      <w:bCs/>
                      <w:sz w:val="24"/>
                      <w:szCs w:val="24"/>
                    </w:rPr>
                    <w:t>метод автоматизованого підбору,</w:t>
                  </w:r>
                  <w:r w:rsidRPr="004045A2">
                    <w:rPr>
                      <w:rFonts w:ascii="Times New Roman" w:eastAsia="Times New Roman" w:hAnsi="Times New Roman" w:cs="Times New Roman"/>
                      <w:sz w:val="24"/>
                      <w:szCs w:val="24"/>
                    </w:rPr>
                    <w:t> що може претендувати на новизну завдяки таким своїм відмітним ознакам:</w:t>
                  </w:r>
                </w:p>
                <w:p w14:paraId="2E8C89E4"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t>вирішення пробної прямої задачі в рамках цього методу передбачається починати з </w:t>
                  </w:r>
                  <w:r w:rsidRPr="004045A2">
                    <w:rPr>
                      <w:rFonts w:ascii="Times New Roman" w:eastAsia="Times New Roman" w:hAnsi="Times New Roman" w:cs="Times New Roman"/>
                      <w:i/>
                      <w:iCs/>
                      <w:sz w:val="24"/>
                      <w:szCs w:val="24"/>
                    </w:rPr>
                    <w:t>перетворення математичної моделі</w:t>
                  </w:r>
                  <w:r w:rsidRPr="004045A2">
                    <w:rPr>
                      <w:rFonts w:ascii="Times New Roman" w:eastAsia="Times New Roman" w:hAnsi="Times New Roman" w:cs="Times New Roman"/>
                      <w:sz w:val="24"/>
                      <w:szCs w:val="24"/>
                    </w:rPr>
                    <w:t> за допомогою підстановок Кірхгофа та Гудмена;</w:t>
                  </w:r>
                </w:p>
                <w:p w14:paraId="6092B882"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i/>
                      <w:iCs/>
                      <w:sz w:val="24"/>
                      <w:szCs w:val="24"/>
                    </w:rPr>
                    <w:t>подання температурних залежностей</w:t>
                  </w:r>
                  <w:r w:rsidRPr="004045A2">
                    <w:rPr>
                      <w:rFonts w:ascii="Times New Roman" w:eastAsia="Times New Roman" w:hAnsi="Times New Roman" w:cs="Times New Roman"/>
                      <w:sz w:val="24"/>
                      <w:szCs w:val="24"/>
                    </w:rPr>
                    <w:t> рекомендується здійснювати у вигляді одного (для теплопровідності) або двох (для теплоємності) відрізків поліномів Чебишева;</w:t>
                  </w:r>
                </w:p>
                <w:p w14:paraId="77BD3468"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t>у процесі розв’язання оберненої задачі </w:t>
                  </w:r>
                  <w:r w:rsidRPr="004045A2">
                    <w:rPr>
                      <w:rFonts w:ascii="Times New Roman" w:eastAsia="Times New Roman" w:hAnsi="Times New Roman" w:cs="Times New Roman"/>
                      <w:i/>
                      <w:iCs/>
                      <w:sz w:val="24"/>
                      <w:szCs w:val="24"/>
                    </w:rPr>
                    <w:t>підбираються не тільки значення коефіцієнтів поліноміальної апроксимації, але й ступінь полінома</w:t>
                  </w:r>
                  <w:r w:rsidRPr="004045A2">
                    <w:rPr>
                      <w:rFonts w:ascii="Times New Roman" w:eastAsia="Times New Roman" w:hAnsi="Times New Roman" w:cs="Times New Roman"/>
                      <w:sz w:val="24"/>
                      <w:szCs w:val="24"/>
                    </w:rPr>
                    <w:t>;</w:t>
                  </w:r>
                </w:p>
                <w:p w14:paraId="30906A2D"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i/>
                      <w:iCs/>
                      <w:sz w:val="24"/>
                      <w:szCs w:val="24"/>
                    </w:rPr>
                    <w:t>розв’язання супроводжується регуляризацією</w:t>
                  </w:r>
                  <w:r w:rsidRPr="004045A2">
                    <w:rPr>
                      <w:rFonts w:ascii="Times New Roman" w:eastAsia="Times New Roman" w:hAnsi="Times New Roman" w:cs="Times New Roman"/>
                      <w:sz w:val="24"/>
                      <w:szCs w:val="24"/>
                    </w:rPr>
                    <w:t>, тобто крім відхилу мінімізується стабілізуючий функціонал і враховується ряд регуляризуючих обмежень, для чого застосовуються пошук мінімуму методом деформовного багатогранника та метод штрафних функцій;</w:t>
                  </w:r>
                </w:p>
                <w:p w14:paraId="2F460582"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t>передбачено заходи теплофізичного характеру для надійного </w:t>
                  </w:r>
                  <w:r w:rsidRPr="004045A2">
                    <w:rPr>
                      <w:rFonts w:ascii="Times New Roman" w:eastAsia="Times New Roman" w:hAnsi="Times New Roman" w:cs="Times New Roman"/>
                      <w:i/>
                      <w:iCs/>
                      <w:sz w:val="24"/>
                      <w:szCs w:val="24"/>
                    </w:rPr>
                    <w:t>влучення в окіл глобального мінімуму</w:t>
                  </w:r>
                  <w:r w:rsidRPr="004045A2">
                    <w:rPr>
                      <w:rFonts w:ascii="Times New Roman" w:eastAsia="Times New Roman" w:hAnsi="Times New Roman" w:cs="Times New Roman"/>
                      <w:sz w:val="24"/>
                      <w:szCs w:val="24"/>
                    </w:rPr>
                    <w:t> за допомогою попереднього вирішення оберненої задачі спрощеним аналітичним або численно-аналітичним методом;</w:t>
                  </w:r>
                </w:p>
                <w:p w14:paraId="2C4E18CE"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lastRenderedPageBreak/>
                    <w:t>структура методу обрана таким чином, щоб забезпечити оптимальне за швидкістю розв’язання задачі </w:t>
                  </w:r>
                  <w:r w:rsidRPr="004045A2">
                    <w:rPr>
                      <w:rFonts w:ascii="Times New Roman" w:eastAsia="Times New Roman" w:hAnsi="Times New Roman" w:cs="Times New Roman"/>
                      <w:i/>
                      <w:iCs/>
                      <w:sz w:val="24"/>
                      <w:szCs w:val="24"/>
                    </w:rPr>
                    <w:t>засобами як цифрової, так й аналогової або гібридної обчислювальної техніки</w:t>
                  </w:r>
                  <w:r w:rsidRPr="004045A2">
                    <w:rPr>
                      <w:rFonts w:ascii="Times New Roman" w:eastAsia="Times New Roman" w:hAnsi="Times New Roman" w:cs="Times New Roman"/>
                      <w:sz w:val="24"/>
                      <w:szCs w:val="24"/>
                    </w:rPr>
                    <w:t>.</w:t>
                  </w:r>
                </w:p>
                <w:p w14:paraId="4B1A62BD" w14:textId="77777777" w:rsidR="004045A2" w:rsidRPr="004045A2" w:rsidRDefault="004045A2" w:rsidP="00880FF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t>Запропоновано вдосконалену </w:t>
                  </w:r>
                  <w:r w:rsidRPr="004045A2">
                    <w:rPr>
                      <w:rFonts w:ascii="Times New Roman" w:eastAsia="Times New Roman" w:hAnsi="Times New Roman" w:cs="Times New Roman"/>
                      <w:b/>
                      <w:bCs/>
                      <w:sz w:val="24"/>
                      <w:szCs w:val="24"/>
                    </w:rPr>
                    <w:t>процедуру вирішення нелінійної</w:t>
                  </w:r>
                  <w:r w:rsidRPr="004045A2">
                    <w:rPr>
                      <w:rFonts w:ascii="Times New Roman" w:eastAsia="Times New Roman" w:hAnsi="Times New Roman" w:cs="Times New Roman"/>
                      <w:sz w:val="24"/>
                      <w:szCs w:val="24"/>
                    </w:rPr>
                    <w:t> , що дозволила істотно спростити та прискорити моделювання як на завершальній стадії вивчення теплового процесу, так і при розв’язанні обернених задач теплопровідності. Для дискретизації математичної моделі обраний метод скінченних різниць, хоча і не виключається можливість використання інших методів. При цьому розрахунки опираються на</w:t>
                  </w:r>
                </w:p>
                <w:p w14:paraId="4E4AC693"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i/>
                      <w:iCs/>
                      <w:sz w:val="24"/>
                      <w:szCs w:val="24"/>
                    </w:rPr>
                    <w:t>неявну і явно-неявну схеми</w:t>
                  </w:r>
                  <w:r w:rsidRPr="004045A2">
                    <w:rPr>
                      <w:rFonts w:ascii="Times New Roman" w:eastAsia="Times New Roman" w:hAnsi="Times New Roman" w:cs="Times New Roman"/>
                      <w:sz w:val="24"/>
                      <w:szCs w:val="24"/>
                    </w:rPr>
                    <w:t> та тих з них, які забезпечують другий порядок точності;</w:t>
                  </w:r>
                </w:p>
                <w:p w14:paraId="25B0CE0B"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i/>
                      <w:iCs/>
                      <w:sz w:val="24"/>
                      <w:szCs w:val="24"/>
                    </w:rPr>
                    <w:br/>
                    <w:t>широке застосування підстановок</w:t>
                  </w:r>
                  <w:r w:rsidRPr="004045A2">
                    <w:rPr>
                      <w:rFonts w:ascii="Times New Roman" w:eastAsia="Times New Roman" w:hAnsi="Times New Roman" w:cs="Times New Roman"/>
                      <w:sz w:val="24"/>
                      <w:szCs w:val="24"/>
                    </w:rPr>
                    <w:t> Кірхгофа та Гудмена, підтримуване повним набором процедур прямого і оберненого перетворень моделі;</w:t>
                  </w:r>
                </w:p>
                <w:p w14:paraId="0ADD5145"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i/>
                      <w:iCs/>
                      <w:sz w:val="24"/>
                      <w:szCs w:val="24"/>
                    </w:rPr>
                    <w:t>метод ітерацій</w:t>
                  </w:r>
                  <w:r w:rsidRPr="004045A2">
                    <w:rPr>
                      <w:rFonts w:ascii="Times New Roman" w:eastAsia="Times New Roman" w:hAnsi="Times New Roman" w:cs="Times New Roman"/>
                      <w:sz w:val="24"/>
                      <w:szCs w:val="24"/>
                    </w:rPr>
                    <w:t>, що дає можливість одержати більш стійке вирішення, ніж безітераційні підходи, а також скористатися верхньою або нижньою релаксацією та способами ітераційної регуляризації;</w:t>
                  </w:r>
                </w:p>
                <w:p w14:paraId="67836C4D"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i/>
                      <w:iCs/>
                      <w:sz w:val="24"/>
                      <w:szCs w:val="24"/>
                    </w:rPr>
                    <w:t>керований підбор</w:t>
                  </w:r>
                  <w:r w:rsidRPr="004045A2">
                    <w:rPr>
                      <w:rFonts w:ascii="Times New Roman" w:eastAsia="Times New Roman" w:hAnsi="Times New Roman" w:cs="Times New Roman"/>
                      <w:sz w:val="24"/>
                      <w:szCs w:val="24"/>
                    </w:rPr>
                    <w:t> оптимального коефіцієнта релаксації;</w:t>
                  </w:r>
                </w:p>
                <w:p w14:paraId="37DEB491"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i/>
                      <w:iCs/>
                      <w:sz w:val="24"/>
                      <w:szCs w:val="24"/>
                    </w:rPr>
                    <w:t>дотримування схеми Зейделя</w:t>
                  </w:r>
                  <w:r w:rsidRPr="004045A2">
                    <w:rPr>
                      <w:rFonts w:ascii="Times New Roman" w:eastAsia="Times New Roman" w:hAnsi="Times New Roman" w:cs="Times New Roman"/>
                      <w:sz w:val="24"/>
                      <w:szCs w:val="24"/>
                    </w:rPr>
                    <w:t>, що дає помітне прискорення розв’язання;</w:t>
                  </w:r>
                </w:p>
                <w:p w14:paraId="75C1FC68"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i/>
                      <w:iCs/>
                      <w:sz w:val="24"/>
                      <w:szCs w:val="24"/>
                    </w:rPr>
                    <w:t>обхід вузлів</w:t>
                  </w:r>
                  <w:r w:rsidRPr="004045A2">
                    <w:rPr>
                      <w:rFonts w:ascii="Times New Roman" w:eastAsia="Times New Roman" w:hAnsi="Times New Roman" w:cs="Times New Roman"/>
                      <w:sz w:val="24"/>
                      <w:szCs w:val="24"/>
                    </w:rPr>
                    <w:t> скінченнорізницевої сітки від границі до центра поля;</w:t>
                  </w:r>
                </w:p>
                <w:p w14:paraId="2DFD2AE7"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i/>
                      <w:iCs/>
                      <w:sz w:val="24"/>
                      <w:szCs w:val="24"/>
                    </w:rPr>
                    <w:t>раціональний вибір</w:t>
                  </w:r>
                  <w:r w:rsidRPr="004045A2">
                    <w:rPr>
                      <w:rFonts w:ascii="Times New Roman" w:eastAsia="Times New Roman" w:hAnsi="Times New Roman" w:cs="Times New Roman"/>
                      <w:sz w:val="24"/>
                      <w:szCs w:val="24"/>
                    </w:rPr>
                    <w:t> параметра в критерії зупину ітерацій;</w:t>
                  </w:r>
                </w:p>
                <w:p w14:paraId="6463A2FA"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i/>
                      <w:iCs/>
                      <w:sz w:val="24"/>
                      <w:szCs w:val="24"/>
                    </w:rPr>
                    <w:t>гнучкий підхід</w:t>
                  </w:r>
                  <w:r w:rsidRPr="004045A2">
                    <w:rPr>
                      <w:rFonts w:ascii="Times New Roman" w:eastAsia="Times New Roman" w:hAnsi="Times New Roman" w:cs="Times New Roman"/>
                      <w:sz w:val="24"/>
                      <w:szCs w:val="24"/>
                    </w:rPr>
                    <w:t> до вибору схеми дискретизації та врахування нелінійностей, мірності постановки і технічних засобів проведення розрахунків;</w:t>
                  </w:r>
                </w:p>
                <w:p w14:paraId="5D704076" w14:textId="77777777" w:rsidR="004045A2" w:rsidRPr="004045A2" w:rsidRDefault="004045A2" w:rsidP="004045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i/>
                      <w:iCs/>
                      <w:sz w:val="24"/>
                      <w:szCs w:val="24"/>
                    </w:rPr>
                    <w:t>загущення сітки</w:t>
                  </w:r>
                  <w:r w:rsidRPr="004045A2">
                    <w:rPr>
                      <w:rFonts w:ascii="Times New Roman" w:eastAsia="Times New Roman" w:hAnsi="Times New Roman" w:cs="Times New Roman"/>
                      <w:sz w:val="24"/>
                      <w:szCs w:val="24"/>
                    </w:rPr>
                    <w:t> поблизу границі, як ефективну альтернативу схемам другого порядку точності для приграничних вузлів.</w:t>
                  </w:r>
                </w:p>
                <w:p w14:paraId="3665E16F" w14:textId="77777777" w:rsidR="004045A2" w:rsidRPr="004045A2" w:rsidRDefault="004045A2" w:rsidP="00880FF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t>На основі методу автоматизованого підбору розроблений оптимизований за швидкодією регуляризуючий </w:t>
                  </w:r>
                  <w:r w:rsidRPr="004045A2">
                    <w:rPr>
                      <w:rFonts w:ascii="Times New Roman" w:eastAsia="Times New Roman" w:hAnsi="Times New Roman" w:cs="Times New Roman"/>
                      <w:b/>
                      <w:bCs/>
                      <w:sz w:val="24"/>
                      <w:szCs w:val="24"/>
                    </w:rPr>
                    <w:t>метод аналітичного наближення дискретно заданих функцій</w:t>
                  </w:r>
                  <w:r w:rsidRPr="004045A2">
                    <w:rPr>
                      <w:rFonts w:ascii="Times New Roman" w:eastAsia="Times New Roman" w:hAnsi="Times New Roman" w:cs="Times New Roman"/>
                      <w:sz w:val="24"/>
                      <w:szCs w:val="24"/>
                    </w:rPr>
                    <w:t>.</w:t>
                  </w:r>
                </w:p>
                <w:p w14:paraId="7D862EBF" w14:textId="77777777" w:rsidR="004045A2" w:rsidRPr="004045A2" w:rsidRDefault="004045A2" w:rsidP="00880FF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t>Отримані шляхом обробки даних багатоваріантного теплофізичного експерименту раніше недосліджені </w:t>
                  </w:r>
                  <w:r w:rsidRPr="004045A2">
                    <w:rPr>
                      <w:rFonts w:ascii="Times New Roman" w:eastAsia="Times New Roman" w:hAnsi="Times New Roman" w:cs="Times New Roman"/>
                      <w:b/>
                      <w:bCs/>
                      <w:sz w:val="24"/>
                      <w:szCs w:val="24"/>
                    </w:rPr>
                    <w:t>температурні залежності теплопровідності нових композиційних керамічних матеріалів</w:t>
                  </w:r>
                  <w:r w:rsidRPr="004045A2">
                    <w:rPr>
                      <w:rFonts w:ascii="Times New Roman" w:eastAsia="Times New Roman" w:hAnsi="Times New Roman" w:cs="Times New Roman"/>
                      <w:sz w:val="24"/>
                      <w:szCs w:val="24"/>
                    </w:rPr>
                    <w:t> на основі оксиду алюмінію та діоксиду кремнію. На базі цих даних розроблено оптимальний за своїми теплоізоляційними і механічними властивостями склад безвипалювальної кераміки.</w:t>
                  </w:r>
                </w:p>
                <w:p w14:paraId="1FBC43E9" w14:textId="77777777" w:rsidR="004045A2" w:rsidRPr="004045A2" w:rsidRDefault="004045A2" w:rsidP="00880FF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t>У результаті обробки даних ретельно підготовленого теплофізичного експерименту ідентифіковані ніким раніше невивчені </w:t>
                  </w:r>
                  <w:r w:rsidRPr="004045A2">
                    <w:rPr>
                      <w:rFonts w:ascii="Times New Roman" w:eastAsia="Times New Roman" w:hAnsi="Times New Roman" w:cs="Times New Roman"/>
                      <w:b/>
                      <w:bCs/>
                      <w:sz w:val="24"/>
                      <w:szCs w:val="24"/>
                    </w:rPr>
                    <w:t>аморфних металевих сплавів</w:t>
                  </w:r>
                  <w:r w:rsidRPr="004045A2">
                    <w:rPr>
                      <w:rFonts w:ascii="Times New Roman" w:eastAsia="Times New Roman" w:hAnsi="Times New Roman" w:cs="Times New Roman"/>
                      <w:sz w:val="24"/>
                      <w:szCs w:val="24"/>
                    </w:rPr>
                    <w:t> кобальту з залізом, хромом, кремнієм і бором () та заліза з нікелем і бором ().</w:t>
                  </w:r>
                </w:p>
                <w:p w14:paraId="1485F220" w14:textId="77777777" w:rsidR="004045A2" w:rsidRPr="004045A2" w:rsidRDefault="004045A2" w:rsidP="00880FF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t>Уточнені та розраховані для більш широкого, ніж в опублікованих раніше джерелах, діапазону температур </w:t>
                  </w:r>
                  <w:r w:rsidRPr="004045A2">
                    <w:rPr>
                      <w:rFonts w:ascii="Times New Roman" w:eastAsia="Times New Roman" w:hAnsi="Times New Roman" w:cs="Times New Roman"/>
                      <w:b/>
                      <w:bCs/>
                      <w:sz w:val="24"/>
                      <w:szCs w:val="24"/>
                    </w:rPr>
                    <w:t>залежності теплопровідності і теплоємності надтвердих полікристалічних матеріалів</w:t>
                  </w:r>
                  <w:r w:rsidRPr="004045A2">
                    <w:rPr>
                      <w:rFonts w:ascii="Times New Roman" w:eastAsia="Times New Roman" w:hAnsi="Times New Roman" w:cs="Times New Roman"/>
                      <w:sz w:val="24"/>
                      <w:szCs w:val="24"/>
                    </w:rPr>
                    <w:t> на основі синтетичних алмазів та нітриду бору від температури.</w:t>
                  </w:r>
                </w:p>
                <w:p w14:paraId="71A67D1B" w14:textId="77777777" w:rsidR="004045A2" w:rsidRPr="004045A2" w:rsidRDefault="004045A2" w:rsidP="00880FF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lastRenderedPageBreak/>
                    <w:t>Внаслідок продовження комплексного теплофізичного дослідження кераміки та виробів з неї отримані дані, що характеризують </w:t>
                  </w:r>
                  <w:r w:rsidRPr="004045A2">
                    <w:rPr>
                      <w:rFonts w:ascii="Times New Roman" w:eastAsia="Times New Roman" w:hAnsi="Times New Roman" w:cs="Times New Roman"/>
                      <w:b/>
                      <w:bCs/>
                      <w:sz w:val="24"/>
                      <w:szCs w:val="24"/>
                    </w:rPr>
                    <w:t>зміну температурного поля охолоджуваної плати</w:t>
                  </w:r>
                  <w:r w:rsidRPr="004045A2">
                    <w:rPr>
                      <w:rFonts w:ascii="Times New Roman" w:eastAsia="Times New Roman" w:hAnsi="Times New Roman" w:cs="Times New Roman"/>
                      <w:sz w:val="24"/>
                      <w:szCs w:val="24"/>
                    </w:rPr>
                    <w:t> залежно від інтенсивності охолодження. Це дозволило вибрати раціональну конструкцію та робочі параметри системи рідинного охолодження елементів .</w:t>
                  </w:r>
                </w:p>
                <w:p w14:paraId="1B1A5997" w14:textId="77777777" w:rsidR="004045A2" w:rsidRPr="004045A2" w:rsidRDefault="004045A2" w:rsidP="00880FF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b/>
                      <w:bCs/>
                      <w:sz w:val="24"/>
                      <w:szCs w:val="24"/>
                    </w:rPr>
                    <w:t>Моделювання двовимірних нестаціонарних полів у матеріалах, що шліфуються,</w:t>
                  </w:r>
                  <w:r w:rsidRPr="004045A2">
                    <w:rPr>
                      <w:rFonts w:ascii="Times New Roman" w:eastAsia="Times New Roman" w:hAnsi="Times New Roman" w:cs="Times New Roman"/>
                      <w:sz w:val="24"/>
                      <w:szCs w:val="24"/>
                    </w:rPr>
                    <w:t> дало багато корисної інформації про динаміку температур у недоступних для виміру точках зони різання. Аналіз цих даних привів до оцінки ступеня впливу теплових факторів на процес шліфування твердих матеріалів, що дозволило оптимізувати режимні параметри цього процесу з продуктивності та енергозбереження.</w:t>
                  </w:r>
                </w:p>
                <w:p w14:paraId="5CEBB52B" w14:textId="77777777" w:rsidR="004045A2" w:rsidRPr="004045A2" w:rsidRDefault="004045A2" w:rsidP="00880FF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br/>
                    <w:t>Розрахунковим шляхом визначені </w:t>
                  </w:r>
                  <w:r w:rsidRPr="004045A2">
                    <w:rPr>
                      <w:rFonts w:ascii="Times New Roman" w:eastAsia="Times New Roman" w:hAnsi="Times New Roman" w:cs="Times New Roman"/>
                      <w:b/>
                      <w:bCs/>
                      <w:sz w:val="24"/>
                      <w:szCs w:val="24"/>
                    </w:rPr>
                    <w:t>тривимірні нестаціонарні температурні поля в різальних елементах двох типів</w:t>
                  </w:r>
                  <w:r w:rsidRPr="004045A2">
                    <w:rPr>
                      <w:rFonts w:ascii="Times New Roman" w:eastAsia="Times New Roman" w:hAnsi="Times New Roman" w:cs="Times New Roman"/>
                      <w:sz w:val="24"/>
                      <w:szCs w:val="24"/>
                    </w:rPr>
                    <w:t> - у вигляді штучного алмазу з циліндричною оправкою та у формі двошарової пластини. Розрахунки за допомогою розробленої програми та пакета PHOENICS показали, як прогрівається надтвердий матеріал, що шліфується, протягом декількох проходів шліфувального круга, де і коли градієнти температур досягають своїх максимальних значень.</w:t>
                  </w:r>
                </w:p>
                <w:p w14:paraId="59921F1E" w14:textId="77777777" w:rsidR="004045A2" w:rsidRPr="004045A2" w:rsidRDefault="004045A2" w:rsidP="00880FF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t>Розроблений у ході виконання дисертації комплексний підхід до теплофізичного дослідження нових матеріалів має чітку практичну спрямованість. Більшість методичних розробок автора реалізовано у вигляді готових до використання комп'ютерних програм з дружнім інтерфейсом для введення даних та аналізу одержуваних результатів. Крім того, запропоновано цілий ряд аналогових та гібридних схем проведення обчислень. </w:t>
                  </w:r>
                  <w:r w:rsidRPr="004045A2">
                    <w:rPr>
                      <w:rFonts w:ascii="Times New Roman" w:eastAsia="Times New Roman" w:hAnsi="Times New Roman" w:cs="Times New Roman"/>
                      <w:b/>
                      <w:bCs/>
                      <w:sz w:val="24"/>
                      <w:szCs w:val="24"/>
                    </w:rPr>
                    <w:t>Аналоговий прилад «Пошук»</w:t>
                  </w:r>
                  <w:r w:rsidRPr="004045A2">
                    <w:rPr>
                      <w:rFonts w:ascii="Times New Roman" w:eastAsia="Times New Roman" w:hAnsi="Times New Roman" w:cs="Times New Roman"/>
                      <w:sz w:val="24"/>
                      <w:szCs w:val="24"/>
                    </w:rPr>
                    <w:t>, на який отримане авторське посвідчення, протягом багатьох років використовується як для налагодження елементів методу автоматизованого підбору, так і для практичної ідентифікації теплофізичних характеристик.</w:t>
                  </w:r>
                </w:p>
                <w:p w14:paraId="55C09C56" w14:textId="77777777" w:rsidR="004045A2" w:rsidRPr="004045A2" w:rsidRDefault="004045A2" w:rsidP="00880FF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t>Отримані в роботі результати довідкового характеру, наприклад теплофізичні характеристики нових матеріалів, були опубліковані у вигляді таблиць, графіків та аналітичних залежностей. Ці дані і велика кількість інформації з інших джерел були поміщені в спеціально розроблену для цієї мети </w:t>
                  </w:r>
                  <w:r w:rsidRPr="004045A2">
                    <w:rPr>
                      <w:rFonts w:ascii="Times New Roman" w:eastAsia="Times New Roman" w:hAnsi="Times New Roman" w:cs="Times New Roman"/>
                      <w:b/>
                      <w:bCs/>
                      <w:sz w:val="24"/>
                      <w:szCs w:val="24"/>
                    </w:rPr>
                    <w:t>базу даних про твердих, рідких та газоподібних тіл EXPODATA</w:t>
                  </w:r>
                  <w:r w:rsidRPr="004045A2">
                    <w:rPr>
                      <w:rFonts w:ascii="Times New Roman" w:eastAsia="Times New Roman" w:hAnsi="Times New Roman" w:cs="Times New Roman"/>
                      <w:sz w:val="24"/>
                      <w:szCs w:val="24"/>
                    </w:rPr>
                    <w:t>, зручну для перегляду, поповнення та практичного використання при розрахунках.</w:t>
                  </w:r>
                </w:p>
                <w:p w14:paraId="593A724C" w14:textId="77777777" w:rsidR="004045A2" w:rsidRPr="004045A2" w:rsidRDefault="004045A2" w:rsidP="00880FF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sz w:val="24"/>
                      <w:szCs w:val="24"/>
                    </w:rPr>
                    <w:t>Розроблено </w:t>
                  </w:r>
                  <w:r w:rsidRPr="004045A2">
                    <w:rPr>
                      <w:rFonts w:ascii="Times New Roman" w:eastAsia="Times New Roman" w:hAnsi="Times New Roman" w:cs="Times New Roman"/>
                      <w:b/>
                      <w:bCs/>
                      <w:sz w:val="24"/>
                      <w:szCs w:val="24"/>
                    </w:rPr>
                    <w:t>програму для інформаційно-обчислювального супроводу теплофізичного експерименту MEASURES,</w:t>
                  </w:r>
                  <w:r w:rsidRPr="004045A2">
                    <w:rPr>
                      <w:rFonts w:ascii="Times New Roman" w:eastAsia="Times New Roman" w:hAnsi="Times New Roman" w:cs="Times New Roman"/>
                      <w:sz w:val="24"/>
                      <w:szCs w:val="24"/>
                    </w:rPr>
                    <w:t> що успішно експлуатується понад 10 років у декількох підрозділах і була передана в інші організації як корисний інструмент для візуалізації ходу проведення експерименту та здійснення метрологічних і суміжних обчислювальних робіт. На завод «Електроважмаш» (Харків) вона служить для функціональної діагностики системи охолодження потужних електрогенераторів і метрологічної атестації вимірювальної системи, що підтверджується актом про використання.</w:t>
                  </w:r>
                </w:p>
                <w:p w14:paraId="323FAC65" w14:textId="77777777" w:rsidR="004045A2" w:rsidRPr="004045A2" w:rsidRDefault="004045A2" w:rsidP="00880FF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b/>
                      <w:bCs/>
                      <w:sz w:val="24"/>
                      <w:szCs w:val="24"/>
                    </w:rPr>
                    <w:t>Комплекс програм для теплового проектування електронних модулів з рідинним охолодженням SBORKA</w:t>
                  </w:r>
                  <w:r w:rsidRPr="004045A2">
                    <w:rPr>
                      <w:rFonts w:ascii="Times New Roman" w:eastAsia="Times New Roman" w:hAnsi="Times New Roman" w:cs="Times New Roman"/>
                      <w:sz w:val="24"/>
                      <w:szCs w:val="24"/>
                    </w:rPr>
                    <w:t> був переданий у проектні організації в порядку виконання укладених з ними господарських договорів. За результатами тривимірного моделювання теплових процесів у модулі та гідравлічних процесів у системі охолодження вдалося вибрати раціональне компонування системи для надійного забезпечення номінального температурного режиму .</w:t>
                  </w:r>
                </w:p>
                <w:p w14:paraId="4FC56FEA" w14:textId="77777777" w:rsidR="004045A2" w:rsidRPr="004045A2" w:rsidRDefault="004045A2" w:rsidP="00880FF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045A2">
                    <w:rPr>
                      <w:rFonts w:ascii="Times New Roman" w:eastAsia="Times New Roman" w:hAnsi="Times New Roman" w:cs="Times New Roman"/>
                      <w:b/>
                      <w:bCs/>
                      <w:sz w:val="24"/>
                      <w:szCs w:val="24"/>
                    </w:rPr>
                    <w:t>Впроваджені у виробництво розрахункові методики і програмні засоби</w:t>
                  </w:r>
                  <w:r w:rsidRPr="004045A2">
                    <w:rPr>
                      <w:rFonts w:ascii="Times New Roman" w:eastAsia="Times New Roman" w:hAnsi="Times New Roman" w:cs="Times New Roman"/>
                      <w:sz w:val="24"/>
                      <w:szCs w:val="24"/>
                    </w:rPr>
                    <w:t xml:space="preserve"> для теплофізичного дослідження процесів шліфування твердих матеріалів і визначення їх </w:t>
                  </w:r>
                  <w:r w:rsidRPr="004045A2">
                    <w:rPr>
                      <w:rFonts w:ascii="Times New Roman" w:eastAsia="Times New Roman" w:hAnsi="Times New Roman" w:cs="Times New Roman"/>
                      <w:sz w:val="24"/>
                      <w:szCs w:val="24"/>
                    </w:rPr>
                    <w:lastRenderedPageBreak/>
                    <w:t>теплофізичних властивостей. Вони використовуються в дослідницькій і навчальній практиці в Національному технічному університеті «» та інших організаціях.</w:t>
                  </w:r>
                </w:p>
              </w:tc>
            </w:tr>
          </w:tbl>
          <w:p w14:paraId="4DB3063A" w14:textId="77777777" w:rsidR="004045A2" w:rsidRPr="004045A2" w:rsidRDefault="004045A2" w:rsidP="004045A2">
            <w:pPr>
              <w:spacing w:after="0" w:line="240" w:lineRule="auto"/>
              <w:rPr>
                <w:rFonts w:ascii="Times New Roman" w:eastAsia="Times New Roman" w:hAnsi="Times New Roman" w:cs="Times New Roman"/>
                <w:sz w:val="24"/>
                <w:szCs w:val="24"/>
              </w:rPr>
            </w:pPr>
          </w:p>
        </w:tc>
      </w:tr>
    </w:tbl>
    <w:p w14:paraId="4D2D496F" w14:textId="77777777" w:rsidR="004045A2" w:rsidRPr="004045A2" w:rsidRDefault="004045A2" w:rsidP="004045A2"/>
    <w:sectPr w:rsidR="004045A2" w:rsidRPr="004045A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34DB8" w14:textId="77777777" w:rsidR="00880FFE" w:rsidRDefault="00880FFE">
      <w:pPr>
        <w:spacing w:after="0" w:line="240" w:lineRule="auto"/>
      </w:pPr>
      <w:r>
        <w:separator/>
      </w:r>
    </w:p>
  </w:endnote>
  <w:endnote w:type="continuationSeparator" w:id="0">
    <w:p w14:paraId="166D7D06" w14:textId="77777777" w:rsidR="00880FFE" w:rsidRDefault="0088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58061" w14:textId="77777777" w:rsidR="00880FFE" w:rsidRDefault="00880FFE">
      <w:pPr>
        <w:spacing w:after="0" w:line="240" w:lineRule="auto"/>
      </w:pPr>
      <w:r>
        <w:separator/>
      </w:r>
    </w:p>
  </w:footnote>
  <w:footnote w:type="continuationSeparator" w:id="0">
    <w:p w14:paraId="2AF19BE9" w14:textId="77777777" w:rsidR="00880FFE" w:rsidRDefault="00880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80FF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4E5"/>
    <w:multiLevelType w:val="multilevel"/>
    <w:tmpl w:val="383E01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F6744D"/>
    <w:multiLevelType w:val="multilevel"/>
    <w:tmpl w:val="DAC673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5C0FD4"/>
    <w:multiLevelType w:val="multilevel"/>
    <w:tmpl w:val="EE82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A59"/>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0FFE"/>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101363</TotalTime>
  <Pages>5</Pages>
  <Words>1361</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730</cp:revision>
  <dcterms:created xsi:type="dcterms:W3CDTF">2024-06-20T08:51:00Z</dcterms:created>
  <dcterms:modified xsi:type="dcterms:W3CDTF">2024-12-21T19:32:00Z</dcterms:modified>
  <cp:category/>
</cp:coreProperties>
</file>