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39B6" w14:textId="701D42E9" w:rsidR="00260760" w:rsidRDefault="00C85742" w:rsidP="00C8574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Гресь Валерія Юріївна. Поверхневі процеси, що викликають деградацію спектрометричних характеристик сцинтиляторів NaI(Tl) і CsI(Na) : Дис... канд. наук: 05.02.01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p w14:paraId="11001711" w14:textId="77777777" w:rsidR="00C85742" w:rsidRPr="00C85742" w:rsidRDefault="00C85742" w:rsidP="00C857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857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Гресь В.Ю.</w:t>
      </w:r>
      <w:r w:rsidRPr="00C85742">
        <w:rPr>
          <w:rFonts w:ascii="Times New Roman" w:eastAsia="Times New Roman" w:hAnsi="Times New Roman" w:cs="Times New Roman"/>
          <w:color w:val="000000"/>
          <w:sz w:val="27"/>
          <w:szCs w:val="27"/>
        </w:rPr>
        <w:t> Поверхневі процеси, що викликають деградацію спектрометричних характеристик сцинтиляторів NaІ(Tl) і CsІ(Na). – Рукопис.</w:t>
      </w:r>
    </w:p>
    <w:p w14:paraId="4B819781" w14:textId="77777777" w:rsidR="00C85742" w:rsidRPr="00C85742" w:rsidRDefault="00C85742" w:rsidP="00C857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8574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05.02.01 – матеріалознавство. – Інститут монокристалів НТК “Інститут монокристалів” НАН України, Харків, 2002.</w:t>
      </w:r>
    </w:p>
    <w:p w14:paraId="459E0FC5" w14:textId="77777777" w:rsidR="00C85742" w:rsidRPr="00C85742" w:rsidRDefault="00C85742" w:rsidP="00C857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8574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вивченню деградації спектрометричних характеристик кристалів NaI(Tl) і CsI(Na) у взаємозв'язку з перебігом фізико-хімічних процесів поблизу їх вільної поверхні. Для NaІ(Tl) важливе значення мають процеси гідратації, дегідратації і перекристалізації основної речовини. Відображенням цих процесів є або утворення тільки мертвого шару (що характеризується зниженням виходу сцинтиляцій </w:t>
      </w:r>
      <w:r w:rsidRPr="00C857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h</w:t>
      </w:r>
      <w:r w:rsidRPr="00C85742">
        <w:rPr>
          <w:rFonts w:ascii="Times New Roman" w:eastAsia="Times New Roman" w:hAnsi="Times New Roman" w:cs="Times New Roman"/>
          <w:color w:val="000000"/>
          <w:sz w:val="27"/>
          <w:szCs w:val="27"/>
        </w:rPr>
        <w:t> поблизу поверхні), або це явище у поєднанні з деградацією об'ємних характеристик. Запропоновано методику контролю працездатності детектора в процесі експлуатації, в основі якої зміна спектрів люмінесценції, а також спосіб виготовлення детектора з ефективним дифузійним відбивачем. Для кристалів CsI(Na) виявлене збільшення значення </w:t>
      </w:r>
      <w:r w:rsidRPr="00C857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h</w:t>
      </w:r>
      <w:r w:rsidRPr="00C85742">
        <w:rPr>
          <w:rFonts w:ascii="Times New Roman" w:eastAsia="Times New Roman" w:hAnsi="Times New Roman" w:cs="Times New Roman"/>
          <w:color w:val="000000"/>
          <w:sz w:val="27"/>
          <w:szCs w:val="27"/>
        </w:rPr>
        <w:t> поблизу поверхні відразу після полірування. Ця особливість повязана з утворенням дивакансій, що є додатковими центрами свічення в CsI(Na) і легко виникають при ковзанні дислокацій внаслідок поверхневої обробки кристалу. Процес формування МШ поступовий і відбувається у дві стадії. На першій відбувається розпад пересиченого розчину вакансій, на другій - розпад твердого розчину активатора. Виявлена кореляція між енергетичним розділенням детекторів і нелінійністю виходу відносно енергії </w:t>
      </w:r>
      <w:r w:rsidRPr="00C857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h(E)</w:t>
      </w:r>
      <w:r w:rsidRPr="00C85742">
        <w:rPr>
          <w:rFonts w:ascii="Times New Roman" w:eastAsia="Times New Roman" w:hAnsi="Times New Roman" w:cs="Times New Roman"/>
          <w:color w:val="000000"/>
          <w:sz w:val="27"/>
          <w:szCs w:val="27"/>
        </w:rPr>
        <w:t> в межах 5,9-60 кеВ. Характер залежності </w:t>
      </w:r>
      <w:r w:rsidRPr="00C857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h(E)</w:t>
      </w:r>
      <w:r w:rsidRPr="00C85742">
        <w:rPr>
          <w:rFonts w:ascii="Times New Roman" w:eastAsia="Times New Roman" w:hAnsi="Times New Roman" w:cs="Times New Roman"/>
          <w:color w:val="000000"/>
          <w:sz w:val="27"/>
          <w:szCs w:val="27"/>
        </w:rPr>
        <w:t> є результатом скорочення тривалості сцинтиляцій зі зменшенням </w:t>
      </w:r>
      <w:r w:rsidRPr="00C857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</w:t>
      </w:r>
      <w:r w:rsidRPr="00C85742">
        <w:rPr>
          <w:rFonts w:ascii="Times New Roman" w:eastAsia="Times New Roman" w:hAnsi="Times New Roman" w:cs="Times New Roman"/>
          <w:color w:val="000000"/>
          <w:sz w:val="27"/>
          <w:szCs w:val="27"/>
        </w:rPr>
        <w:t> та негативного впливу МШ. Запропоновано підхід до розв'язання проблеми обмеження власного розділення. Такій підхід дає можливість поліпшення розділення шляхом керування ступенем непропорційності, що розглядається як осьова неоднорідність сцинтиляційної ефективності.</w:t>
      </w:r>
    </w:p>
    <w:p w14:paraId="00F7E2D8" w14:textId="77777777" w:rsidR="00C85742" w:rsidRPr="00C85742" w:rsidRDefault="00C85742" w:rsidP="00C85742"/>
    <w:sectPr w:rsidR="00C85742" w:rsidRPr="00C857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10881" w14:textId="77777777" w:rsidR="00422DE8" w:rsidRDefault="00422DE8">
      <w:pPr>
        <w:spacing w:after="0" w:line="240" w:lineRule="auto"/>
      </w:pPr>
      <w:r>
        <w:separator/>
      </w:r>
    </w:p>
  </w:endnote>
  <w:endnote w:type="continuationSeparator" w:id="0">
    <w:p w14:paraId="61365810" w14:textId="77777777" w:rsidR="00422DE8" w:rsidRDefault="0042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9ED71" w14:textId="77777777" w:rsidR="00422DE8" w:rsidRDefault="00422DE8">
      <w:pPr>
        <w:spacing w:after="0" w:line="240" w:lineRule="auto"/>
      </w:pPr>
      <w:r>
        <w:separator/>
      </w:r>
    </w:p>
  </w:footnote>
  <w:footnote w:type="continuationSeparator" w:id="0">
    <w:p w14:paraId="6EEBF8C7" w14:textId="77777777" w:rsidR="00422DE8" w:rsidRDefault="00422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2D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2DE8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78448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2782</cp:revision>
  <dcterms:created xsi:type="dcterms:W3CDTF">2024-06-20T08:51:00Z</dcterms:created>
  <dcterms:modified xsi:type="dcterms:W3CDTF">2024-11-23T08:34:00Z</dcterms:modified>
  <cp:category/>
</cp:coreProperties>
</file>