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FF94C0" w14:textId="16CCFDD5" w:rsidR="00EC70AB" w:rsidRDefault="000156EA" w:rsidP="000156EA">
      <w:pPr>
        <w:rPr>
          <w:rFonts w:ascii="Verdana" w:hAnsi="Verdana"/>
          <w:b/>
          <w:bCs/>
          <w:color w:val="000000"/>
          <w:shd w:val="clear" w:color="auto" w:fill="FFFFFF"/>
        </w:rPr>
      </w:pPr>
      <w:r>
        <w:rPr>
          <w:rFonts w:ascii="Verdana" w:hAnsi="Verdana"/>
          <w:b/>
          <w:bCs/>
          <w:color w:val="000000"/>
          <w:shd w:val="clear" w:color="auto" w:fill="FFFFFF"/>
        </w:rPr>
        <w:t>Андрійчук Ігор Васильович. Ефективність використання альтернативних паливно-енергетичних ресурсів в регіоні (на прикладі Івано-Франківської області) : Дис... канд. екон. наук: 08.10.01 / НАН України; Інститут регіональних досліджень. — Л., 2006. — 213арк. : рис., табл. — Бібліогр.: арк. 167-182</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0156EA" w:rsidRPr="000156EA" w14:paraId="4D12B61F" w14:textId="77777777" w:rsidTr="000156E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156EA" w:rsidRPr="000156EA" w14:paraId="7D23A086" w14:textId="77777777">
              <w:trPr>
                <w:tblCellSpacing w:w="0" w:type="dxa"/>
              </w:trPr>
              <w:tc>
                <w:tcPr>
                  <w:tcW w:w="0" w:type="auto"/>
                  <w:vAlign w:val="center"/>
                  <w:hideMark/>
                </w:tcPr>
                <w:p w14:paraId="3532012C" w14:textId="77777777" w:rsidR="000156EA" w:rsidRPr="000156EA" w:rsidRDefault="000156EA" w:rsidP="000156E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156EA">
                    <w:rPr>
                      <w:rFonts w:ascii="Times New Roman" w:eastAsia="Times New Roman" w:hAnsi="Times New Roman" w:cs="Times New Roman"/>
                      <w:b/>
                      <w:bCs/>
                      <w:sz w:val="24"/>
                      <w:szCs w:val="24"/>
                    </w:rPr>
                    <w:lastRenderedPageBreak/>
                    <w:t>Андрійчук І.В. Ефективність використання альтернативних паливно-енергетичних ресурсів в регіоні (на прикладі Івано-Франківської області). – Рукопис.</w:t>
                  </w:r>
                </w:p>
                <w:p w14:paraId="5A63D438" w14:textId="77777777" w:rsidR="000156EA" w:rsidRPr="000156EA" w:rsidRDefault="000156EA" w:rsidP="000156E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156EA">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08.10.01 – Розміщення продуктивних сил і регіональна економіка / Інститут регіональних досліджень НАН України. – Львів, 2006.</w:t>
                  </w:r>
                </w:p>
                <w:p w14:paraId="42D13D03" w14:textId="77777777" w:rsidR="000156EA" w:rsidRPr="000156EA" w:rsidRDefault="000156EA" w:rsidP="000156E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156EA">
                    <w:rPr>
                      <w:rFonts w:ascii="Times New Roman" w:eastAsia="Times New Roman" w:hAnsi="Times New Roman" w:cs="Times New Roman"/>
                      <w:sz w:val="24"/>
                      <w:szCs w:val="24"/>
                    </w:rPr>
                    <w:t>У дисертації проведена класифікація альтернативних паливно-енергетичних ресурсів та досліджено їх потенційні запаси в Україні. Виявлено організаційно-правові та фінансові проблеми управління процесами використання паливно-енергетичних ресурсів та запропоновано шляхи інтенсифікації розвитку альтернативних паливно-енергетичних ресурсів в Україні.</w:t>
                  </w:r>
                </w:p>
                <w:p w14:paraId="701E7FAB" w14:textId="77777777" w:rsidR="000156EA" w:rsidRPr="000156EA" w:rsidRDefault="000156EA" w:rsidP="000156E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156EA">
                    <w:rPr>
                      <w:rFonts w:ascii="Times New Roman" w:eastAsia="Times New Roman" w:hAnsi="Times New Roman" w:cs="Times New Roman"/>
                      <w:sz w:val="24"/>
                      <w:szCs w:val="24"/>
                    </w:rPr>
                    <w:t>Проведено аналіз використання ресурсів деревної біомаси в Івано-Франківській області. Розроблено методику оцінки інвестиційної привабливості регіонів за рівнем використання деревної біомаси, як паливно-енергетичного ресурсу. Здійснено ранжування районів Івано-Франківської області за рівнем інвестиційної привабливості використання деревної біомаси, як паливно-енергетичних ресурсів. Обґрунтовано вибір технологій з використання деревної біомаси. Запропоновано методичні підходи до економічної оцінки інноваційних проектів з використання деревної біомаси, як паливно-енергетичного ресурсу, на основі яких сформовано алгоритм для створення програмного продукту економічної оцінки ефективності інноваційних проектів з використання деревної біомаси в регіонах.</w:t>
                  </w:r>
                </w:p>
                <w:p w14:paraId="5D14AC52" w14:textId="77777777" w:rsidR="000156EA" w:rsidRPr="000156EA" w:rsidRDefault="000156EA" w:rsidP="000156E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156EA">
                    <w:rPr>
                      <w:rFonts w:ascii="Times New Roman" w:eastAsia="Times New Roman" w:hAnsi="Times New Roman" w:cs="Times New Roman"/>
                      <w:sz w:val="24"/>
                      <w:szCs w:val="24"/>
                    </w:rPr>
                    <w:t>Апробація розробленої методики здійснена на прикладі об’єктів комунальної власності Яремчанської міської ради. Розрахунки підтвердили доцільність використання деревної біомаси, як паливно-енергетичного ресурсу в багатолісних регіонах України.</w:t>
                  </w:r>
                </w:p>
              </w:tc>
            </w:tr>
          </w:tbl>
          <w:p w14:paraId="5AD2339B" w14:textId="77777777" w:rsidR="000156EA" w:rsidRPr="000156EA" w:rsidRDefault="000156EA" w:rsidP="000156EA">
            <w:pPr>
              <w:spacing w:after="0" w:line="240" w:lineRule="auto"/>
              <w:rPr>
                <w:rFonts w:ascii="Times New Roman" w:eastAsia="Times New Roman" w:hAnsi="Times New Roman" w:cs="Times New Roman"/>
                <w:sz w:val="24"/>
                <w:szCs w:val="24"/>
              </w:rPr>
            </w:pPr>
          </w:p>
        </w:tc>
      </w:tr>
      <w:tr w:rsidR="000156EA" w:rsidRPr="000156EA" w14:paraId="64C47DFA" w14:textId="77777777" w:rsidTr="000156E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156EA" w:rsidRPr="000156EA" w14:paraId="0B4F29A3" w14:textId="77777777">
              <w:trPr>
                <w:tblCellSpacing w:w="0" w:type="dxa"/>
              </w:trPr>
              <w:tc>
                <w:tcPr>
                  <w:tcW w:w="0" w:type="auto"/>
                  <w:vAlign w:val="center"/>
                  <w:hideMark/>
                </w:tcPr>
                <w:p w14:paraId="61E1A3EB" w14:textId="77777777" w:rsidR="000156EA" w:rsidRPr="000156EA" w:rsidRDefault="000156EA" w:rsidP="000156E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156EA">
                    <w:rPr>
                      <w:rFonts w:ascii="Times New Roman" w:eastAsia="Times New Roman" w:hAnsi="Times New Roman" w:cs="Times New Roman"/>
                      <w:sz w:val="24"/>
                      <w:szCs w:val="24"/>
                    </w:rPr>
                    <w:t>Проведені в дисертаційній роботі дослідження дозволяють відзначити наступні головні позиції:</w:t>
                  </w:r>
                </w:p>
                <w:p w14:paraId="285A545A" w14:textId="77777777" w:rsidR="000156EA" w:rsidRPr="000156EA" w:rsidRDefault="000156EA" w:rsidP="000156E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156EA">
                    <w:rPr>
                      <w:rFonts w:ascii="Times New Roman" w:eastAsia="Times New Roman" w:hAnsi="Times New Roman" w:cs="Times New Roman"/>
                      <w:sz w:val="24"/>
                      <w:szCs w:val="24"/>
                    </w:rPr>
                    <w:t>1. Використання альтернативних паливно-енергетичних ресурсів слід вважати стратегічним напрямом вирішення паливно-енергетичних проблем, оскільки традиційні технології державного забезпечення енергоресурсами є обмеженими і в перспективі не забезпечать потреби споживачів.</w:t>
                  </w:r>
                </w:p>
                <w:p w14:paraId="2C62BC57" w14:textId="77777777" w:rsidR="000156EA" w:rsidRPr="000156EA" w:rsidRDefault="000156EA" w:rsidP="000156E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156EA">
                    <w:rPr>
                      <w:rFonts w:ascii="Times New Roman" w:eastAsia="Times New Roman" w:hAnsi="Times New Roman" w:cs="Times New Roman"/>
                      <w:sz w:val="24"/>
                      <w:szCs w:val="24"/>
                    </w:rPr>
                    <w:t>Географічні та екологічні умови і специфіка економіки України визначають для неї використання деревної біомаси як один із перспективних напрямів розвитку в галузі використання альтернативних джерел енергії. Для розвитку даного напрямку в Івано-Франківській області є широкий спектр біоенергетичних ресурсів, регіональних умов, можливостей застосування різноманітних технологій і вирішення на цій основі різних господарських задач.</w:t>
                  </w:r>
                </w:p>
                <w:p w14:paraId="62E01F8F" w14:textId="77777777" w:rsidR="000156EA" w:rsidRPr="000156EA" w:rsidRDefault="000156EA" w:rsidP="000156E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156EA">
                    <w:rPr>
                      <w:rFonts w:ascii="Times New Roman" w:eastAsia="Times New Roman" w:hAnsi="Times New Roman" w:cs="Times New Roman"/>
                      <w:sz w:val="24"/>
                      <w:szCs w:val="24"/>
                    </w:rPr>
                    <w:t>2. Запропонована в роботі класифікація альтернативних паливно-енергетичних ресурсів та оцінка їх потенційних запасів в Україні за трьома його аспектами – загальним, технічним і економічним дозволила систематизувати інформацію щодо енергетичного потенціалу АПЕР, можливих обсягів його практичного використання та заміщення традиційних паливно-енергетичних ресурсів. На основі проведених досліджень визначено, що сумарні потенційні ресурси біомаси в Україні, доступні для виробництва енергії, становлять понад 17,5 млн.т умовного палива на рік.</w:t>
                  </w:r>
                </w:p>
                <w:p w14:paraId="4B279581" w14:textId="77777777" w:rsidR="000156EA" w:rsidRPr="000156EA" w:rsidRDefault="000156EA" w:rsidP="000156E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156EA">
                    <w:rPr>
                      <w:rFonts w:ascii="Times New Roman" w:eastAsia="Times New Roman" w:hAnsi="Times New Roman" w:cs="Times New Roman"/>
                      <w:sz w:val="24"/>
                      <w:szCs w:val="24"/>
                    </w:rPr>
                    <w:lastRenderedPageBreak/>
                    <w:t>3. Аналіз використання АПЕР в Україні показав, що успішний розвиток біоенергетики в багато в чому залежить від вирішення організаційно-правових та фінансових проблем управління процесами використання паливно-енергетичних ресурсів.</w:t>
                  </w:r>
                </w:p>
                <w:p w14:paraId="489F4690" w14:textId="77777777" w:rsidR="000156EA" w:rsidRPr="000156EA" w:rsidRDefault="000156EA" w:rsidP="000156E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156EA">
                    <w:rPr>
                      <w:rFonts w:ascii="Times New Roman" w:eastAsia="Times New Roman" w:hAnsi="Times New Roman" w:cs="Times New Roman"/>
                      <w:sz w:val="24"/>
                      <w:szCs w:val="24"/>
                    </w:rPr>
                    <w:t>4. Розроблена модель формування грошових потоків, яка складена з врахуванням чинного законодавства, дає можливість прогнозувати основні показники, що визначають ефективність інвестицій у інноваційні проекти. Запропонований методичний підхід до обґрунтування ставки дисконту при оцінці інноваційних проектів з використання деревної біомаси дає змогу визначити її величину для конкретного об’єкта інвестування залежно від рівня інвестиційної привабливості району (території). У запропонованому методичному підході враховано безризикову ставку доходу (мінімальну норму доходу), премію за систематичний ризик, премію за ризик, притаманний району (території) регіону, премію за ризик, притаманний лісовій галузі.</w:t>
                  </w:r>
                </w:p>
                <w:p w14:paraId="2162CDD8" w14:textId="77777777" w:rsidR="000156EA" w:rsidRPr="000156EA" w:rsidRDefault="000156EA" w:rsidP="000156E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156EA">
                    <w:rPr>
                      <w:rFonts w:ascii="Times New Roman" w:eastAsia="Times New Roman" w:hAnsi="Times New Roman" w:cs="Times New Roman"/>
                      <w:sz w:val="24"/>
                      <w:szCs w:val="24"/>
                    </w:rPr>
                    <w:t>5. Розроблений алгоритм економічної оцінки ефективності інноваційних проектів щодо використання деревної біомаси в регіоні, забезпечує спрощення та прискорення розрахунків на базі використання комп’ютерних технологій. Апробація розробленої методики оцінки ефективності інвестицій, здійснена на прикладі об’єктів комунальної власності на території Яремчанської міської ради показала, що усі запропоновані інноваційні проекти є прибутковими.</w:t>
                  </w:r>
                </w:p>
                <w:p w14:paraId="667F8E8A" w14:textId="77777777" w:rsidR="000156EA" w:rsidRPr="000156EA" w:rsidRDefault="000156EA" w:rsidP="000156E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156EA">
                    <w:rPr>
                      <w:rFonts w:ascii="Times New Roman" w:eastAsia="Times New Roman" w:hAnsi="Times New Roman" w:cs="Times New Roman"/>
                      <w:sz w:val="24"/>
                      <w:szCs w:val="24"/>
                    </w:rPr>
                    <w:t>6. В умовах постійного зростання потреб у паливно-енергетичних ресурсах та їх вартості, одним із основних шляхів вирішення проблеми енергозабезпечення на регіональному рівні є впровадження інноваційних технологій використання АПЕР. Такі технології доцільно впроваджувати в регіонах, де є високий рівень лісистості та значні обсяги переробки деревини.</w:t>
                  </w:r>
                </w:p>
                <w:p w14:paraId="468C3161" w14:textId="77777777" w:rsidR="000156EA" w:rsidRPr="000156EA" w:rsidRDefault="000156EA" w:rsidP="000156E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156EA">
                    <w:rPr>
                      <w:rFonts w:ascii="Times New Roman" w:eastAsia="Times New Roman" w:hAnsi="Times New Roman" w:cs="Times New Roman"/>
                      <w:sz w:val="24"/>
                      <w:szCs w:val="24"/>
                    </w:rPr>
                    <w:t>7. Для реалізації технологій використання енергоресурсів деревної біомаси в багатолісних регіонах України доцільно розробляти програми використання альтернативних паливно-енергетичних ресурсів, враховувати їх при формуванні механізмів забезпечення потреб суб’єктів господарювання та населення в енергоресурсах; створювати спеціальні фонди, що мають сприяти впровадженню біоенергетичних технологій.</w:t>
                  </w:r>
                </w:p>
              </w:tc>
            </w:tr>
          </w:tbl>
          <w:p w14:paraId="76FD0C0E" w14:textId="77777777" w:rsidR="000156EA" w:rsidRPr="000156EA" w:rsidRDefault="000156EA" w:rsidP="000156EA">
            <w:pPr>
              <w:spacing w:after="0" w:line="240" w:lineRule="auto"/>
              <w:rPr>
                <w:rFonts w:ascii="Times New Roman" w:eastAsia="Times New Roman" w:hAnsi="Times New Roman" w:cs="Times New Roman"/>
                <w:sz w:val="24"/>
                <w:szCs w:val="24"/>
              </w:rPr>
            </w:pPr>
          </w:p>
        </w:tc>
      </w:tr>
    </w:tbl>
    <w:p w14:paraId="5132A3A7" w14:textId="77777777" w:rsidR="000156EA" w:rsidRPr="000156EA" w:rsidRDefault="000156EA" w:rsidP="000156EA"/>
    <w:sectPr w:rsidR="000156EA" w:rsidRPr="000156EA">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8252DA" w14:textId="77777777" w:rsidR="00A76952" w:rsidRDefault="00A76952">
      <w:pPr>
        <w:spacing w:after="0" w:line="240" w:lineRule="auto"/>
      </w:pPr>
      <w:r>
        <w:separator/>
      </w:r>
    </w:p>
  </w:endnote>
  <w:endnote w:type="continuationSeparator" w:id="0">
    <w:p w14:paraId="0E01AE2F" w14:textId="77777777" w:rsidR="00A76952" w:rsidRDefault="00A769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34EAA7" w14:textId="77777777" w:rsidR="00A76952" w:rsidRDefault="00A76952">
      <w:pPr>
        <w:spacing w:after="0" w:line="240" w:lineRule="auto"/>
      </w:pPr>
      <w:r>
        <w:separator/>
      </w:r>
    </w:p>
  </w:footnote>
  <w:footnote w:type="continuationSeparator" w:id="0">
    <w:p w14:paraId="2642947B" w14:textId="77777777" w:rsidR="00A76952" w:rsidRDefault="00A769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A76952"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561C7"/>
    <w:multiLevelType w:val="multilevel"/>
    <w:tmpl w:val="97DC68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F87255"/>
    <w:multiLevelType w:val="multilevel"/>
    <w:tmpl w:val="EB828EC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06166B2"/>
    <w:multiLevelType w:val="multilevel"/>
    <w:tmpl w:val="23C48CAC"/>
    <w:lvl w:ilvl="0">
      <w:start w:val="6"/>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08F642D"/>
    <w:multiLevelType w:val="multilevel"/>
    <w:tmpl w:val="D3226AE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6443AF0"/>
    <w:multiLevelType w:val="multilevel"/>
    <w:tmpl w:val="8F8A1AE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F8C38D0"/>
    <w:multiLevelType w:val="multilevel"/>
    <w:tmpl w:val="6512F0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D505E9F"/>
    <w:multiLevelType w:val="multilevel"/>
    <w:tmpl w:val="66A65F7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B263080"/>
    <w:multiLevelType w:val="multilevel"/>
    <w:tmpl w:val="A8A66E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0"/>
  </w:num>
  <w:num w:numId="3">
    <w:abstractNumId w:val="2"/>
  </w:num>
  <w:num w:numId="4">
    <w:abstractNumId w:val="7"/>
  </w:num>
  <w:num w:numId="5">
    <w:abstractNumId w:val="3"/>
  </w:num>
  <w:num w:numId="6">
    <w:abstractNumId w:val="4"/>
  </w:num>
  <w:num w:numId="7">
    <w:abstractNumId w:val="6"/>
  </w:num>
  <w:num w:numId="8">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171"/>
    <w:rsid w:val="00003187"/>
    <w:rsid w:val="00003321"/>
    <w:rsid w:val="00003577"/>
    <w:rsid w:val="00003700"/>
    <w:rsid w:val="00003706"/>
    <w:rsid w:val="0000382F"/>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2A8"/>
    <w:rsid w:val="00005676"/>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AC2"/>
    <w:rsid w:val="00010ACF"/>
    <w:rsid w:val="00010CB4"/>
    <w:rsid w:val="00010E5E"/>
    <w:rsid w:val="00011008"/>
    <w:rsid w:val="000110B6"/>
    <w:rsid w:val="0001113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602"/>
    <w:rsid w:val="0001376C"/>
    <w:rsid w:val="00013D24"/>
    <w:rsid w:val="00014333"/>
    <w:rsid w:val="00014456"/>
    <w:rsid w:val="0001445E"/>
    <w:rsid w:val="00014788"/>
    <w:rsid w:val="00014EC4"/>
    <w:rsid w:val="00014F5B"/>
    <w:rsid w:val="0001513B"/>
    <w:rsid w:val="00015153"/>
    <w:rsid w:val="000156EA"/>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958"/>
    <w:rsid w:val="00026995"/>
    <w:rsid w:val="00026A99"/>
    <w:rsid w:val="00026B95"/>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878"/>
    <w:rsid w:val="00031DDB"/>
    <w:rsid w:val="0003232D"/>
    <w:rsid w:val="00032392"/>
    <w:rsid w:val="0003243E"/>
    <w:rsid w:val="0003257D"/>
    <w:rsid w:val="00032895"/>
    <w:rsid w:val="000328E2"/>
    <w:rsid w:val="00032AD4"/>
    <w:rsid w:val="00032B21"/>
    <w:rsid w:val="00032B23"/>
    <w:rsid w:val="00032BCB"/>
    <w:rsid w:val="00032F0F"/>
    <w:rsid w:val="00033000"/>
    <w:rsid w:val="00033042"/>
    <w:rsid w:val="00033049"/>
    <w:rsid w:val="00033179"/>
    <w:rsid w:val="00033488"/>
    <w:rsid w:val="000334D9"/>
    <w:rsid w:val="0003364A"/>
    <w:rsid w:val="000337A3"/>
    <w:rsid w:val="00033B80"/>
    <w:rsid w:val="00033DD5"/>
    <w:rsid w:val="00033EDD"/>
    <w:rsid w:val="0003467F"/>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27A"/>
    <w:rsid w:val="0003683D"/>
    <w:rsid w:val="00036BB3"/>
    <w:rsid w:val="00036DCD"/>
    <w:rsid w:val="00036DF7"/>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E47"/>
    <w:rsid w:val="0007016B"/>
    <w:rsid w:val="000703BD"/>
    <w:rsid w:val="000705BB"/>
    <w:rsid w:val="000706BA"/>
    <w:rsid w:val="00070747"/>
    <w:rsid w:val="00070BD3"/>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510"/>
    <w:rsid w:val="000775AA"/>
    <w:rsid w:val="00077A82"/>
    <w:rsid w:val="00077B01"/>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89"/>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A3E"/>
    <w:rsid w:val="000A3C85"/>
    <w:rsid w:val="000A3CB2"/>
    <w:rsid w:val="000A3EF8"/>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F5"/>
    <w:rsid w:val="000A688B"/>
    <w:rsid w:val="000A6BFB"/>
    <w:rsid w:val="000A71CF"/>
    <w:rsid w:val="000A7413"/>
    <w:rsid w:val="000A7827"/>
    <w:rsid w:val="000A7867"/>
    <w:rsid w:val="000B01FD"/>
    <w:rsid w:val="000B03FC"/>
    <w:rsid w:val="000B05BB"/>
    <w:rsid w:val="000B061C"/>
    <w:rsid w:val="000B0953"/>
    <w:rsid w:val="000B0B80"/>
    <w:rsid w:val="000B0CE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8F"/>
    <w:rsid w:val="000C01E9"/>
    <w:rsid w:val="000C043C"/>
    <w:rsid w:val="000C0506"/>
    <w:rsid w:val="000C0542"/>
    <w:rsid w:val="000C05F6"/>
    <w:rsid w:val="000C0795"/>
    <w:rsid w:val="000C084A"/>
    <w:rsid w:val="000C09EA"/>
    <w:rsid w:val="000C0C70"/>
    <w:rsid w:val="000C0D2C"/>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475"/>
    <w:rsid w:val="000E047C"/>
    <w:rsid w:val="000E0768"/>
    <w:rsid w:val="000E0AE2"/>
    <w:rsid w:val="000E0AF5"/>
    <w:rsid w:val="000E0F4B"/>
    <w:rsid w:val="000E119E"/>
    <w:rsid w:val="000E186E"/>
    <w:rsid w:val="000E1BA3"/>
    <w:rsid w:val="000E1F5B"/>
    <w:rsid w:val="000E239E"/>
    <w:rsid w:val="000E23F4"/>
    <w:rsid w:val="000E2692"/>
    <w:rsid w:val="000E27CA"/>
    <w:rsid w:val="000E299B"/>
    <w:rsid w:val="000E29D3"/>
    <w:rsid w:val="000E2A6A"/>
    <w:rsid w:val="000E2BA7"/>
    <w:rsid w:val="000E2D03"/>
    <w:rsid w:val="000E2E67"/>
    <w:rsid w:val="000E2F5F"/>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2F"/>
    <w:rsid w:val="00107B9E"/>
    <w:rsid w:val="00107C51"/>
    <w:rsid w:val="00107DFF"/>
    <w:rsid w:val="00107EF1"/>
    <w:rsid w:val="00110383"/>
    <w:rsid w:val="00110403"/>
    <w:rsid w:val="0011041B"/>
    <w:rsid w:val="001104F4"/>
    <w:rsid w:val="001105A2"/>
    <w:rsid w:val="001105D1"/>
    <w:rsid w:val="00110633"/>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3"/>
    <w:rsid w:val="00130C5D"/>
    <w:rsid w:val="00130E41"/>
    <w:rsid w:val="00131181"/>
    <w:rsid w:val="00131207"/>
    <w:rsid w:val="0013124F"/>
    <w:rsid w:val="001314DC"/>
    <w:rsid w:val="001316FA"/>
    <w:rsid w:val="0013196E"/>
    <w:rsid w:val="00131AA5"/>
    <w:rsid w:val="00131F0F"/>
    <w:rsid w:val="00131FBC"/>
    <w:rsid w:val="00132114"/>
    <w:rsid w:val="001321E3"/>
    <w:rsid w:val="001324B6"/>
    <w:rsid w:val="00132505"/>
    <w:rsid w:val="00132647"/>
    <w:rsid w:val="0013271C"/>
    <w:rsid w:val="00132D15"/>
    <w:rsid w:val="00132FAE"/>
    <w:rsid w:val="0013304F"/>
    <w:rsid w:val="001332BD"/>
    <w:rsid w:val="00133305"/>
    <w:rsid w:val="00133314"/>
    <w:rsid w:val="001333FE"/>
    <w:rsid w:val="00133CB6"/>
    <w:rsid w:val="00133CFC"/>
    <w:rsid w:val="00133F10"/>
    <w:rsid w:val="001340DA"/>
    <w:rsid w:val="00134592"/>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DC5"/>
    <w:rsid w:val="00147F47"/>
    <w:rsid w:val="0015044C"/>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6F7"/>
    <w:rsid w:val="001527AA"/>
    <w:rsid w:val="001527CC"/>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FAE"/>
    <w:rsid w:val="00176016"/>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2DE8"/>
    <w:rsid w:val="001835AE"/>
    <w:rsid w:val="001836CB"/>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4DF"/>
    <w:rsid w:val="00195553"/>
    <w:rsid w:val="0019566C"/>
    <w:rsid w:val="00195679"/>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A"/>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490"/>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0E"/>
    <w:rsid w:val="001A5FA1"/>
    <w:rsid w:val="001A6051"/>
    <w:rsid w:val="001A60D1"/>
    <w:rsid w:val="001A65B9"/>
    <w:rsid w:val="001A670C"/>
    <w:rsid w:val="001A6935"/>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7C5"/>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47B"/>
    <w:rsid w:val="001C3786"/>
    <w:rsid w:val="001C3946"/>
    <w:rsid w:val="001C3A58"/>
    <w:rsid w:val="001C3C96"/>
    <w:rsid w:val="001C4335"/>
    <w:rsid w:val="001C44DE"/>
    <w:rsid w:val="001C48FC"/>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136"/>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270"/>
    <w:rsid w:val="001D164E"/>
    <w:rsid w:val="001D1676"/>
    <w:rsid w:val="001D1C5C"/>
    <w:rsid w:val="001D1D61"/>
    <w:rsid w:val="001D1F69"/>
    <w:rsid w:val="001D1F7D"/>
    <w:rsid w:val="001D23AE"/>
    <w:rsid w:val="001D2B6A"/>
    <w:rsid w:val="001D2E2C"/>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108"/>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8A9"/>
    <w:rsid w:val="001E5A13"/>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FBA"/>
    <w:rsid w:val="00203116"/>
    <w:rsid w:val="002031C2"/>
    <w:rsid w:val="0020332C"/>
    <w:rsid w:val="00203B08"/>
    <w:rsid w:val="00203C9E"/>
    <w:rsid w:val="00203FDA"/>
    <w:rsid w:val="00204748"/>
    <w:rsid w:val="002048B7"/>
    <w:rsid w:val="00204A4C"/>
    <w:rsid w:val="00204BF6"/>
    <w:rsid w:val="0020514B"/>
    <w:rsid w:val="002052C2"/>
    <w:rsid w:val="00205502"/>
    <w:rsid w:val="00205758"/>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764"/>
    <w:rsid w:val="00213842"/>
    <w:rsid w:val="00213AAC"/>
    <w:rsid w:val="00213B09"/>
    <w:rsid w:val="00213C5B"/>
    <w:rsid w:val="00213DA1"/>
    <w:rsid w:val="00214067"/>
    <w:rsid w:val="00214330"/>
    <w:rsid w:val="002146F6"/>
    <w:rsid w:val="0021479D"/>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E2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13B"/>
    <w:rsid w:val="002441DD"/>
    <w:rsid w:val="0024426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AC8"/>
    <w:rsid w:val="00246D52"/>
    <w:rsid w:val="00246F39"/>
    <w:rsid w:val="00246F44"/>
    <w:rsid w:val="0024705F"/>
    <w:rsid w:val="0024713E"/>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AAA"/>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EF2"/>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5EF"/>
    <w:rsid w:val="002655F4"/>
    <w:rsid w:val="0026560E"/>
    <w:rsid w:val="00265BCF"/>
    <w:rsid w:val="00265C04"/>
    <w:rsid w:val="00265EBC"/>
    <w:rsid w:val="00265ED2"/>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05"/>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4077"/>
    <w:rsid w:val="002840EF"/>
    <w:rsid w:val="00284397"/>
    <w:rsid w:val="002843A7"/>
    <w:rsid w:val="002845FA"/>
    <w:rsid w:val="00284750"/>
    <w:rsid w:val="00284970"/>
    <w:rsid w:val="00284ACA"/>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51"/>
    <w:rsid w:val="0029669E"/>
    <w:rsid w:val="00296A81"/>
    <w:rsid w:val="00296B99"/>
    <w:rsid w:val="00296CB8"/>
    <w:rsid w:val="00296D08"/>
    <w:rsid w:val="00296FA3"/>
    <w:rsid w:val="00296FC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E46"/>
    <w:rsid w:val="002A138F"/>
    <w:rsid w:val="002A13E4"/>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AA1"/>
    <w:rsid w:val="002D2AAD"/>
    <w:rsid w:val="002D2B92"/>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8E6"/>
    <w:rsid w:val="002E58F8"/>
    <w:rsid w:val="002E5BD2"/>
    <w:rsid w:val="002E5CEB"/>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2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F8"/>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1B4"/>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6CE"/>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E6C"/>
    <w:rsid w:val="00326ECC"/>
    <w:rsid w:val="00326ED4"/>
    <w:rsid w:val="00327128"/>
    <w:rsid w:val="0032768B"/>
    <w:rsid w:val="00327814"/>
    <w:rsid w:val="003278F5"/>
    <w:rsid w:val="0032796C"/>
    <w:rsid w:val="00327985"/>
    <w:rsid w:val="00327D14"/>
    <w:rsid w:val="00327DD4"/>
    <w:rsid w:val="00327E2C"/>
    <w:rsid w:val="00327E92"/>
    <w:rsid w:val="00327F12"/>
    <w:rsid w:val="00330467"/>
    <w:rsid w:val="003307AB"/>
    <w:rsid w:val="0033088A"/>
    <w:rsid w:val="003308EB"/>
    <w:rsid w:val="003308EF"/>
    <w:rsid w:val="00330A72"/>
    <w:rsid w:val="00330B76"/>
    <w:rsid w:val="00330E57"/>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BCB"/>
    <w:rsid w:val="00340DB5"/>
    <w:rsid w:val="00340E7F"/>
    <w:rsid w:val="00340FDC"/>
    <w:rsid w:val="003414A8"/>
    <w:rsid w:val="003414E9"/>
    <w:rsid w:val="00341916"/>
    <w:rsid w:val="00341C6A"/>
    <w:rsid w:val="00341F56"/>
    <w:rsid w:val="00341FF8"/>
    <w:rsid w:val="0034211E"/>
    <w:rsid w:val="00342191"/>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9CA"/>
    <w:rsid w:val="00346343"/>
    <w:rsid w:val="0034686A"/>
    <w:rsid w:val="00346B68"/>
    <w:rsid w:val="00346D3F"/>
    <w:rsid w:val="00346D83"/>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C42"/>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63E"/>
    <w:rsid w:val="0037177C"/>
    <w:rsid w:val="00371BD5"/>
    <w:rsid w:val="00371F22"/>
    <w:rsid w:val="00371FE2"/>
    <w:rsid w:val="0037225F"/>
    <w:rsid w:val="0037231D"/>
    <w:rsid w:val="00372322"/>
    <w:rsid w:val="003724F9"/>
    <w:rsid w:val="0037256F"/>
    <w:rsid w:val="00372878"/>
    <w:rsid w:val="003728BC"/>
    <w:rsid w:val="0037297E"/>
    <w:rsid w:val="0037303F"/>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5FED"/>
    <w:rsid w:val="0037622B"/>
    <w:rsid w:val="00376296"/>
    <w:rsid w:val="003762BF"/>
    <w:rsid w:val="0037669B"/>
    <w:rsid w:val="00376A87"/>
    <w:rsid w:val="00376C9B"/>
    <w:rsid w:val="00376E34"/>
    <w:rsid w:val="00376ED6"/>
    <w:rsid w:val="00376F2E"/>
    <w:rsid w:val="00376FE2"/>
    <w:rsid w:val="00377236"/>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1A0"/>
    <w:rsid w:val="003C2303"/>
    <w:rsid w:val="003C23F4"/>
    <w:rsid w:val="003C2598"/>
    <w:rsid w:val="003C25F1"/>
    <w:rsid w:val="003C267C"/>
    <w:rsid w:val="003C2768"/>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D5E"/>
    <w:rsid w:val="003D3EBC"/>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0CF6"/>
    <w:rsid w:val="003E10C6"/>
    <w:rsid w:val="003E113C"/>
    <w:rsid w:val="003E1A33"/>
    <w:rsid w:val="003E1A94"/>
    <w:rsid w:val="003E1AEA"/>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5DD"/>
    <w:rsid w:val="003F77F3"/>
    <w:rsid w:val="003F7A36"/>
    <w:rsid w:val="003F7AF3"/>
    <w:rsid w:val="003F7C30"/>
    <w:rsid w:val="003F7CDD"/>
    <w:rsid w:val="00400029"/>
    <w:rsid w:val="004000F9"/>
    <w:rsid w:val="004003AE"/>
    <w:rsid w:val="004005BA"/>
    <w:rsid w:val="004009EC"/>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48"/>
    <w:rsid w:val="00410066"/>
    <w:rsid w:val="004103F7"/>
    <w:rsid w:val="00410482"/>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90A"/>
    <w:rsid w:val="00412A05"/>
    <w:rsid w:val="00412B8D"/>
    <w:rsid w:val="00412C9E"/>
    <w:rsid w:val="00412DE6"/>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AFB"/>
    <w:rsid w:val="004150CD"/>
    <w:rsid w:val="00415195"/>
    <w:rsid w:val="004151C9"/>
    <w:rsid w:val="00415496"/>
    <w:rsid w:val="004159C2"/>
    <w:rsid w:val="00415D07"/>
    <w:rsid w:val="00415D32"/>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602"/>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87"/>
    <w:rsid w:val="00434B9B"/>
    <w:rsid w:val="00434BA9"/>
    <w:rsid w:val="00434E64"/>
    <w:rsid w:val="00435015"/>
    <w:rsid w:val="00435192"/>
    <w:rsid w:val="00435606"/>
    <w:rsid w:val="00435AFE"/>
    <w:rsid w:val="00435B44"/>
    <w:rsid w:val="00435BC6"/>
    <w:rsid w:val="00435D56"/>
    <w:rsid w:val="00435E21"/>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BC7"/>
    <w:rsid w:val="00450F00"/>
    <w:rsid w:val="00451268"/>
    <w:rsid w:val="00451A57"/>
    <w:rsid w:val="00451B2A"/>
    <w:rsid w:val="00451DCB"/>
    <w:rsid w:val="00452007"/>
    <w:rsid w:val="00452193"/>
    <w:rsid w:val="00452713"/>
    <w:rsid w:val="004528B0"/>
    <w:rsid w:val="004529B3"/>
    <w:rsid w:val="004529F0"/>
    <w:rsid w:val="00452A1D"/>
    <w:rsid w:val="00452C7D"/>
    <w:rsid w:val="00452CD8"/>
    <w:rsid w:val="00452E17"/>
    <w:rsid w:val="00453063"/>
    <w:rsid w:val="0045365A"/>
    <w:rsid w:val="004538EB"/>
    <w:rsid w:val="00453A52"/>
    <w:rsid w:val="00453B06"/>
    <w:rsid w:val="00453C0D"/>
    <w:rsid w:val="00453DEE"/>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7FA"/>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6BA"/>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634"/>
    <w:rsid w:val="004B1672"/>
    <w:rsid w:val="004B174B"/>
    <w:rsid w:val="004B195E"/>
    <w:rsid w:val="004B1CE3"/>
    <w:rsid w:val="004B1D54"/>
    <w:rsid w:val="004B1F92"/>
    <w:rsid w:val="004B21E9"/>
    <w:rsid w:val="004B2419"/>
    <w:rsid w:val="004B273F"/>
    <w:rsid w:val="004B2780"/>
    <w:rsid w:val="004B29DD"/>
    <w:rsid w:val="004B2AC8"/>
    <w:rsid w:val="004B2B0C"/>
    <w:rsid w:val="004B2B62"/>
    <w:rsid w:val="004B2D45"/>
    <w:rsid w:val="004B305B"/>
    <w:rsid w:val="004B307A"/>
    <w:rsid w:val="004B3445"/>
    <w:rsid w:val="004B3817"/>
    <w:rsid w:val="004B38F2"/>
    <w:rsid w:val="004B3929"/>
    <w:rsid w:val="004B3B3A"/>
    <w:rsid w:val="004B3C15"/>
    <w:rsid w:val="004B3EEA"/>
    <w:rsid w:val="004B41EE"/>
    <w:rsid w:val="004B421D"/>
    <w:rsid w:val="004B47E6"/>
    <w:rsid w:val="004B49AD"/>
    <w:rsid w:val="004B543F"/>
    <w:rsid w:val="004B54C1"/>
    <w:rsid w:val="004B54E3"/>
    <w:rsid w:val="004B5988"/>
    <w:rsid w:val="004B5B01"/>
    <w:rsid w:val="004B5B43"/>
    <w:rsid w:val="004B5C30"/>
    <w:rsid w:val="004B5CB8"/>
    <w:rsid w:val="004B5E35"/>
    <w:rsid w:val="004B6334"/>
    <w:rsid w:val="004B6485"/>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B05"/>
    <w:rsid w:val="004C2E35"/>
    <w:rsid w:val="004C2E3A"/>
    <w:rsid w:val="004C2FAB"/>
    <w:rsid w:val="004C3313"/>
    <w:rsid w:val="004C33A1"/>
    <w:rsid w:val="004C38A7"/>
    <w:rsid w:val="004C3D81"/>
    <w:rsid w:val="004C3F95"/>
    <w:rsid w:val="004C40A7"/>
    <w:rsid w:val="004C4131"/>
    <w:rsid w:val="004C41EA"/>
    <w:rsid w:val="004C42F4"/>
    <w:rsid w:val="004C4415"/>
    <w:rsid w:val="004C4928"/>
    <w:rsid w:val="004C4AB7"/>
    <w:rsid w:val="004C4F8B"/>
    <w:rsid w:val="004C5595"/>
    <w:rsid w:val="004C5649"/>
    <w:rsid w:val="004C57BA"/>
    <w:rsid w:val="004C5864"/>
    <w:rsid w:val="004C58F0"/>
    <w:rsid w:val="004C59D0"/>
    <w:rsid w:val="004C5C23"/>
    <w:rsid w:val="004C61EA"/>
    <w:rsid w:val="004C620E"/>
    <w:rsid w:val="004C621F"/>
    <w:rsid w:val="004C622E"/>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21A4"/>
    <w:rsid w:val="004D2597"/>
    <w:rsid w:val="004D25F2"/>
    <w:rsid w:val="004D272E"/>
    <w:rsid w:val="004D28B8"/>
    <w:rsid w:val="004D291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CE9"/>
    <w:rsid w:val="004E1D12"/>
    <w:rsid w:val="004E1E63"/>
    <w:rsid w:val="004E1FF5"/>
    <w:rsid w:val="004E2143"/>
    <w:rsid w:val="004E2184"/>
    <w:rsid w:val="004E21D7"/>
    <w:rsid w:val="004E2387"/>
    <w:rsid w:val="004E2389"/>
    <w:rsid w:val="004E25F6"/>
    <w:rsid w:val="004E26EE"/>
    <w:rsid w:val="004E27DB"/>
    <w:rsid w:val="004E30C3"/>
    <w:rsid w:val="004E32AC"/>
    <w:rsid w:val="004E338E"/>
    <w:rsid w:val="004E33AE"/>
    <w:rsid w:val="004E38C3"/>
    <w:rsid w:val="004E3B09"/>
    <w:rsid w:val="004E3DBE"/>
    <w:rsid w:val="004E3DFE"/>
    <w:rsid w:val="004E3E34"/>
    <w:rsid w:val="004E3F76"/>
    <w:rsid w:val="004E3FEE"/>
    <w:rsid w:val="004E47DB"/>
    <w:rsid w:val="004E4811"/>
    <w:rsid w:val="004E48A2"/>
    <w:rsid w:val="004E490C"/>
    <w:rsid w:val="004E49F1"/>
    <w:rsid w:val="004E4C5F"/>
    <w:rsid w:val="004E5333"/>
    <w:rsid w:val="004E536D"/>
    <w:rsid w:val="004E5460"/>
    <w:rsid w:val="004E5609"/>
    <w:rsid w:val="004E5784"/>
    <w:rsid w:val="004E5D75"/>
    <w:rsid w:val="004E5DA1"/>
    <w:rsid w:val="004E5E7C"/>
    <w:rsid w:val="004E5EB3"/>
    <w:rsid w:val="004E60AB"/>
    <w:rsid w:val="004E6201"/>
    <w:rsid w:val="004E6321"/>
    <w:rsid w:val="004E6343"/>
    <w:rsid w:val="004E6470"/>
    <w:rsid w:val="004E6833"/>
    <w:rsid w:val="004E68A8"/>
    <w:rsid w:val="004E6A06"/>
    <w:rsid w:val="004E6B4F"/>
    <w:rsid w:val="004E6B6C"/>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C98"/>
    <w:rsid w:val="004F1E3C"/>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5F7"/>
    <w:rsid w:val="00500BDA"/>
    <w:rsid w:val="00500D6E"/>
    <w:rsid w:val="00500D88"/>
    <w:rsid w:val="005017D6"/>
    <w:rsid w:val="00501A73"/>
    <w:rsid w:val="00501CF0"/>
    <w:rsid w:val="00501DDD"/>
    <w:rsid w:val="00502109"/>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C19"/>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2AE"/>
    <w:rsid w:val="0053036B"/>
    <w:rsid w:val="00530529"/>
    <w:rsid w:val="005305E8"/>
    <w:rsid w:val="00530E2E"/>
    <w:rsid w:val="00530E8A"/>
    <w:rsid w:val="00530F55"/>
    <w:rsid w:val="0053109D"/>
    <w:rsid w:val="0053118D"/>
    <w:rsid w:val="005312B0"/>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325"/>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EF5"/>
    <w:rsid w:val="00542030"/>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2AD"/>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300"/>
    <w:rsid w:val="00583343"/>
    <w:rsid w:val="0058365C"/>
    <w:rsid w:val="00583AB8"/>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5BA"/>
    <w:rsid w:val="005A069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793"/>
    <w:rsid w:val="005B2886"/>
    <w:rsid w:val="005B28FC"/>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2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712"/>
    <w:rsid w:val="005C6808"/>
    <w:rsid w:val="005C680C"/>
    <w:rsid w:val="005C6A27"/>
    <w:rsid w:val="005C6A66"/>
    <w:rsid w:val="005C6BA5"/>
    <w:rsid w:val="005C7621"/>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C16"/>
    <w:rsid w:val="005D550F"/>
    <w:rsid w:val="005D5667"/>
    <w:rsid w:val="005D5A9C"/>
    <w:rsid w:val="005D5C39"/>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1E89"/>
    <w:rsid w:val="005E214E"/>
    <w:rsid w:val="005E252E"/>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732"/>
    <w:rsid w:val="005E49DB"/>
    <w:rsid w:val="005E4A4E"/>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93A"/>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7AD"/>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6ED"/>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AD1"/>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5A5"/>
    <w:rsid w:val="00613C8B"/>
    <w:rsid w:val="00613D16"/>
    <w:rsid w:val="00613D46"/>
    <w:rsid w:val="00613E6F"/>
    <w:rsid w:val="00613F83"/>
    <w:rsid w:val="00614035"/>
    <w:rsid w:val="006140FE"/>
    <w:rsid w:val="00614125"/>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77"/>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6BD"/>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7032"/>
    <w:rsid w:val="006471B5"/>
    <w:rsid w:val="006474A0"/>
    <w:rsid w:val="0064789B"/>
    <w:rsid w:val="00647AEE"/>
    <w:rsid w:val="00650039"/>
    <w:rsid w:val="00650183"/>
    <w:rsid w:val="006504C7"/>
    <w:rsid w:val="006505AB"/>
    <w:rsid w:val="00650678"/>
    <w:rsid w:val="006506F6"/>
    <w:rsid w:val="00650C98"/>
    <w:rsid w:val="00650D17"/>
    <w:rsid w:val="0065153D"/>
    <w:rsid w:val="006515F1"/>
    <w:rsid w:val="0065164F"/>
    <w:rsid w:val="0065172E"/>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BDB"/>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03"/>
    <w:rsid w:val="00661E63"/>
    <w:rsid w:val="00662190"/>
    <w:rsid w:val="006621CD"/>
    <w:rsid w:val="0066233D"/>
    <w:rsid w:val="00662396"/>
    <w:rsid w:val="0066242F"/>
    <w:rsid w:val="006625DA"/>
    <w:rsid w:val="00662795"/>
    <w:rsid w:val="006627BA"/>
    <w:rsid w:val="00662B38"/>
    <w:rsid w:val="00662B8A"/>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CE0"/>
    <w:rsid w:val="00671F85"/>
    <w:rsid w:val="00672849"/>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A98"/>
    <w:rsid w:val="00681FB9"/>
    <w:rsid w:val="00681FBB"/>
    <w:rsid w:val="006820A3"/>
    <w:rsid w:val="006823A2"/>
    <w:rsid w:val="00682649"/>
    <w:rsid w:val="00682BA4"/>
    <w:rsid w:val="00682EC9"/>
    <w:rsid w:val="00682ED1"/>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28F"/>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472"/>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C21"/>
    <w:rsid w:val="006A5F2F"/>
    <w:rsid w:val="006A5FBB"/>
    <w:rsid w:val="006A6373"/>
    <w:rsid w:val="006A64BE"/>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C7B"/>
    <w:rsid w:val="006D1D1F"/>
    <w:rsid w:val="006D1D28"/>
    <w:rsid w:val="006D1FDF"/>
    <w:rsid w:val="006D20FC"/>
    <w:rsid w:val="006D2451"/>
    <w:rsid w:val="006D24D4"/>
    <w:rsid w:val="006D2A3E"/>
    <w:rsid w:val="006D2B27"/>
    <w:rsid w:val="006D2C37"/>
    <w:rsid w:val="006D2C4F"/>
    <w:rsid w:val="006D2D15"/>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3A7"/>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D5C"/>
    <w:rsid w:val="006E7DDD"/>
    <w:rsid w:val="006F002F"/>
    <w:rsid w:val="006F0031"/>
    <w:rsid w:val="006F035A"/>
    <w:rsid w:val="006F0607"/>
    <w:rsid w:val="006F08BA"/>
    <w:rsid w:val="006F0AA7"/>
    <w:rsid w:val="006F0E12"/>
    <w:rsid w:val="006F0E59"/>
    <w:rsid w:val="006F0EBC"/>
    <w:rsid w:val="006F1256"/>
    <w:rsid w:val="006F125A"/>
    <w:rsid w:val="006F132F"/>
    <w:rsid w:val="006F13A4"/>
    <w:rsid w:val="006F13AD"/>
    <w:rsid w:val="006F1439"/>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BED"/>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197"/>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A0"/>
    <w:rsid w:val="007321CD"/>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6E35"/>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6C7"/>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47C"/>
    <w:rsid w:val="007614B8"/>
    <w:rsid w:val="007615AD"/>
    <w:rsid w:val="00761756"/>
    <w:rsid w:val="00761762"/>
    <w:rsid w:val="0076193B"/>
    <w:rsid w:val="00761948"/>
    <w:rsid w:val="00761A0E"/>
    <w:rsid w:val="00761A40"/>
    <w:rsid w:val="00761D4F"/>
    <w:rsid w:val="00761DDF"/>
    <w:rsid w:val="00762139"/>
    <w:rsid w:val="00762190"/>
    <w:rsid w:val="0076228F"/>
    <w:rsid w:val="007622FA"/>
    <w:rsid w:val="0076230C"/>
    <w:rsid w:val="00762467"/>
    <w:rsid w:val="0076252A"/>
    <w:rsid w:val="007625CE"/>
    <w:rsid w:val="00762743"/>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5F0"/>
    <w:rsid w:val="00773788"/>
    <w:rsid w:val="00773B82"/>
    <w:rsid w:val="00773E7A"/>
    <w:rsid w:val="00773FFF"/>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D83"/>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6E59"/>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436"/>
    <w:rsid w:val="007964DC"/>
    <w:rsid w:val="007964DD"/>
    <w:rsid w:val="007965B8"/>
    <w:rsid w:val="00796CCF"/>
    <w:rsid w:val="00797084"/>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7A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E0146"/>
    <w:rsid w:val="007E01B8"/>
    <w:rsid w:val="007E035F"/>
    <w:rsid w:val="007E05BB"/>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FB"/>
    <w:rsid w:val="007E2454"/>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A7C"/>
    <w:rsid w:val="007F1BB8"/>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C2"/>
    <w:rsid w:val="00800DE1"/>
    <w:rsid w:val="00800EFA"/>
    <w:rsid w:val="008011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61E"/>
    <w:rsid w:val="008056B3"/>
    <w:rsid w:val="00805855"/>
    <w:rsid w:val="00805888"/>
    <w:rsid w:val="0080667F"/>
    <w:rsid w:val="008066A8"/>
    <w:rsid w:val="00806913"/>
    <w:rsid w:val="00806931"/>
    <w:rsid w:val="00806A47"/>
    <w:rsid w:val="008073E1"/>
    <w:rsid w:val="008077F3"/>
    <w:rsid w:val="008078AD"/>
    <w:rsid w:val="00807A7E"/>
    <w:rsid w:val="00807B9B"/>
    <w:rsid w:val="00807C07"/>
    <w:rsid w:val="00807E53"/>
    <w:rsid w:val="00810272"/>
    <w:rsid w:val="0081088B"/>
    <w:rsid w:val="00810B1A"/>
    <w:rsid w:val="00810CBF"/>
    <w:rsid w:val="008110D8"/>
    <w:rsid w:val="008110DE"/>
    <w:rsid w:val="0081180F"/>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5014"/>
    <w:rsid w:val="0083502F"/>
    <w:rsid w:val="008350FF"/>
    <w:rsid w:val="00835285"/>
    <w:rsid w:val="008356C3"/>
    <w:rsid w:val="008356D7"/>
    <w:rsid w:val="008357E7"/>
    <w:rsid w:val="00835863"/>
    <w:rsid w:val="00835943"/>
    <w:rsid w:val="00835966"/>
    <w:rsid w:val="00835A26"/>
    <w:rsid w:val="00835A6E"/>
    <w:rsid w:val="00835A8E"/>
    <w:rsid w:val="00835B20"/>
    <w:rsid w:val="00835BE1"/>
    <w:rsid w:val="00835BF6"/>
    <w:rsid w:val="008362A2"/>
    <w:rsid w:val="008364FA"/>
    <w:rsid w:val="00836535"/>
    <w:rsid w:val="00836675"/>
    <w:rsid w:val="008367E3"/>
    <w:rsid w:val="00836B97"/>
    <w:rsid w:val="00836D65"/>
    <w:rsid w:val="00836EEA"/>
    <w:rsid w:val="00836FA3"/>
    <w:rsid w:val="00836FBD"/>
    <w:rsid w:val="00837E0C"/>
    <w:rsid w:val="008401F7"/>
    <w:rsid w:val="0084028E"/>
    <w:rsid w:val="0084051F"/>
    <w:rsid w:val="00840EFD"/>
    <w:rsid w:val="00840F8B"/>
    <w:rsid w:val="00841007"/>
    <w:rsid w:val="0084115B"/>
    <w:rsid w:val="008412E0"/>
    <w:rsid w:val="00841892"/>
    <w:rsid w:val="00841A40"/>
    <w:rsid w:val="00841C82"/>
    <w:rsid w:val="00841CAA"/>
    <w:rsid w:val="00841E27"/>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3DA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90F"/>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C05"/>
    <w:rsid w:val="00860FF3"/>
    <w:rsid w:val="00861035"/>
    <w:rsid w:val="00861100"/>
    <w:rsid w:val="00861485"/>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E6"/>
    <w:rsid w:val="00867CAB"/>
    <w:rsid w:val="00867E42"/>
    <w:rsid w:val="00867EE1"/>
    <w:rsid w:val="00867F30"/>
    <w:rsid w:val="00867FEB"/>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10"/>
    <w:rsid w:val="00876333"/>
    <w:rsid w:val="008764AC"/>
    <w:rsid w:val="008764C5"/>
    <w:rsid w:val="008764D3"/>
    <w:rsid w:val="008765FE"/>
    <w:rsid w:val="00876981"/>
    <w:rsid w:val="00876A8C"/>
    <w:rsid w:val="00876CA9"/>
    <w:rsid w:val="00876EB1"/>
    <w:rsid w:val="008770C7"/>
    <w:rsid w:val="008775C0"/>
    <w:rsid w:val="00877962"/>
    <w:rsid w:val="00877978"/>
    <w:rsid w:val="00877F7D"/>
    <w:rsid w:val="0088005E"/>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31"/>
    <w:rsid w:val="0088583F"/>
    <w:rsid w:val="00885845"/>
    <w:rsid w:val="00885A7F"/>
    <w:rsid w:val="00885EC1"/>
    <w:rsid w:val="00885FB6"/>
    <w:rsid w:val="00885FD9"/>
    <w:rsid w:val="0088616C"/>
    <w:rsid w:val="008863D7"/>
    <w:rsid w:val="00886476"/>
    <w:rsid w:val="008865F5"/>
    <w:rsid w:val="00886737"/>
    <w:rsid w:val="008867F5"/>
    <w:rsid w:val="00886887"/>
    <w:rsid w:val="008868CE"/>
    <w:rsid w:val="00886995"/>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A5E"/>
    <w:rsid w:val="00893CE2"/>
    <w:rsid w:val="00893DC9"/>
    <w:rsid w:val="00893FA8"/>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A5"/>
    <w:rsid w:val="008B50DC"/>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0C0A"/>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645"/>
    <w:rsid w:val="009107B1"/>
    <w:rsid w:val="00910890"/>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C9"/>
    <w:rsid w:val="009269A0"/>
    <w:rsid w:val="00926AC5"/>
    <w:rsid w:val="00926C93"/>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B54"/>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8E"/>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66"/>
    <w:rsid w:val="0095467E"/>
    <w:rsid w:val="00954EC5"/>
    <w:rsid w:val="00954F3D"/>
    <w:rsid w:val="0095519E"/>
    <w:rsid w:val="009551EC"/>
    <w:rsid w:val="009552C0"/>
    <w:rsid w:val="00955526"/>
    <w:rsid w:val="00955756"/>
    <w:rsid w:val="00955757"/>
    <w:rsid w:val="0095592F"/>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95D"/>
    <w:rsid w:val="00975C22"/>
    <w:rsid w:val="00975D6D"/>
    <w:rsid w:val="00975DD4"/>
    <w:rsid w:val="00975FD1"/>
    <w:rsid w:val="00976183"/>
    <w:rsid w:val="009763C1"/>
    <w:rsid w:val="0097672C"/>
    <w:rsid w:val="00976A97"/>
    <w:rsid w:val="00976F8F"/>
    <w:rsid w:val="009773A0"/>
    <w:rsid w:val="009774DE"/>
    <w:rsid w:val="009777B6"/>
    <w:rsid w:val="009779C4"/>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C07"/>
    <w:rsid w:val="00985F8F"/>
    <w:rsid w:val="009860E7"/>
    <w:rsid w:val="00986309"/>
    <w:rsid w:val="00986426"/>
    <w:rsid w:val="0098648B"/>
    <w:rsid w:val="009867B0"/>
    <w:rsid w:val="00986862"/>
    <w:rsid w:val="00986BA7"/>
    <w:rsid w:val="00986FD7"/>
    <w:rsid w:val="0098712A"/>
    <w:rsid w:val="009873CA"/>
    <w:rsid w:val="009878A1"/>
    <w:rsid w:val="009879DB"/>
    <w:rsid w:val="00990030"/>
    <w:rsid w:val="00990385"/>
    <w:rsid w:val="009904A5"/>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1FF"/>
    <w:rsid w:val="0099738F"/>
    <w:rsid w:val="009973AD"/>
    <w:rsid w:val="009975D0"/>
    <w:rsid w:val="00997C0D"/>
    <w:rsid w:val="00997EFA"/>
    <w:rsid w:val="009A00BF"/>
    <w:rsid w:val="009A021C"/>
    <w:rsid w:val="009A0476"/>
    <w:rsid w:val="009A0501"/>
    <w:rsid w:val="009A05E8"/>
    <w:rsid w:val="009A07F9"/>
    <w:rsid w:val="009A08B6"/>
    <w:rsid w:val="009A094A"/>
    <w:rsid w:val="009A0DE0"/>
    <w:rsid w:val="009A0E1F"/>
    <w:rsid w:val="009A0F2E"/>
    <w:rsid w:val="009A0FEB"/>
    <w:rsid w:val="009A149F"/>
    <w:rsid w:val="009A169B"/>
    <w:rsid w:val="009A1C98"/>
    <w:rsid w:val="009A1D10"/>
    <w:rsid w:val="009A1D32"/>
    <w:rsid w:val="009A1D9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B0116"/>
    <w:rsid w:val="009B044D"/>
    <w:rsid w:val="009B08B2"/>
    <w:rsid w:val="009B09DF"/>
    <w:rsid w:val="009B0A3F"/>
    <w:rsid w:val="009B0DD7"/>
    <w:rsid w:val="009B0FF3"/>
    <w:rsid w:val="009B140B"/>
    <w:rsid w:val="009B1514"/>
    <w:rsid w:val="009B162B"/>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CE5"/>
    <w:rsid w:val="009B2DAE"/>
    <w:rsid w:val="009B2EBB"/>
    <w:rsid w:val="009B2FB2"/>
    <w:rsid w:val="009B32B8"/>
    <w:rsid w:val="009B340B"/>
    <w:rsid w:val="009B377A"/>
    <w:rsid w:val="009B3BE4"/>
    <w:rsid w:val="009B3F3C"/>
    <w:rsid w:val="009B40DD"/>
    <w:rsid w:val="009B40E4"/>
    <w:rsid w:val="009B410F"/>
    <w:rsid w:val="009B4112"/>
    <w:rsid w:val="009B42B3"/>
    <w:rsid w:val="009B4709"/>
    <w:rsid w:val="009B470A"/>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BA6"/>
    <w:rsid w:val="009D0CCB"/>
    <w:rsid w:val="009D0F50"/>
    <w:rsid w:val="009D0FC9"/>
    <w:rsid w:val="009D1039"/>
    <w:rsid w:val="009D1435"/>
    <w:rsid w:val="009D1AEF"/>
    <w:rsid w:val="009D1BA4"/>
    <w:rsid w:val="009D2202"/>
    <w:rsid w:val="009D2370"/>
    <w:rsid w:val="009D298A"/>
    <w:rsid w:val="009D2A29"/>
    <w:rsid w:val="009D2B66"/>
    <w:rsid w:val="009D3024"/>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866"/>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2044"/>
    <w:rsid w:val="009E2050"/>
    <w:rsid w:val="009E20EC"/>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183"/>
    <w:rsid w:val="009E5483"/>
    <w:rsid w:val="009E57A1"/>
    <w:rsid w:val="009E5BAE"/>
    <w:rsid w:val="009E5C47"/>
    <w:rsid w:val="009E5CD4"/>
    <w:rsid w:val="009E5F74"/>
    <w:rsid w:val="009E6189"/>
    <w:rsid w:val="009E62F7"/>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55D"/>
    <w:rsid w:val="00A067B8"/>
    <w:rsid w:val="00A0697C"/>
    <w:rsid w:val="00A06981"/>
    <w:rsid w:val="00A069D3"/>
    <w:rsid w:val="00A06D1D"/>
    <w:rsid w:val="00A07008"/>
    <w:rsid w:val="00A073FE"/>
    <w:rsid w:val="00A0747B"/>
    <w:rsid w:val="00A077EF"/>
    <w:rsid w:val="00A07840"/>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83C"/>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E5D"/>
    <w:rsid w:val="00A43192"/>
    <w:rsid w:val="00A4320D"/>
    <w:rsid w:val="00A4336C"/>
    <w:rsid w:val="00A436DD"/>
    <w:rsid w:val="00A43735"/>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E0"/>
    <w:rsid w:val="00A60B4E"/>
    <w:rsid w:val="00A60B67"/>
    <w:rsid w:val="00A61189"/>
    <w:rsid w:val="00A61268"/>
    <w:rsid w:val="00A61293"/>
    <w:rsid w:val="00A618DE"/>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C1"/>
    <w:rsid w:val="00A75A5F"/>
    <w:rsid w:val="00A75CB5"/>
    <w:rsid w:val="00A75E86"/>
    <w:rsid w:val="00A75F42"/>
    <w:rsid w:val="00A762E8"/>
    <w:rsid w:val="00A76571"/>
    <w:rsid w:val="00A766D9"/>
    <w:rsid w:val="00A76952"/>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7"/>
    <w:rsid w:val="00AA1969"/>
    <w:rsid w:val="00AA207B"/>
    <w:rsid w:val="00AA232E"/>
    <w:rsid w:val="00AA23A6"/>
    <w:rsid w:val="00AA2581"/>
    <w:rsid w:val="00AA25F5"/>
    <w:rsid w:val="00AA260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71C"/>
    <w:rsid w:val="00AD18F7"/>
    <w:rsid w:val="00AD19A5"/>
    <w:rsid w:val="00AD19AA"/>
    <w:rsid w:val="00AD19DD"/>
    <w:rsid w:val="00AD1AE2"/>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D"/>
    <w:rsid w:val="00AD40F1"/>
    <w:rsid w:val="00AD413F"/>
    <w:rsid w:val="00AD4625"/>
    <w:rsid w:val="00AD471E"/>
    <w:rsid w:val="00AD49D0"/>
    <w:rsid w:val="00AD4B17"/>
    <w:rsid w:val="00AD4FA3"/>
    <w:rsid w:val="00AD51F3"/>
    <w:rsid w:val="00AD554E"/>
    <w:rsid w:val="00AD5A03"/>
    <w:rsid w:val="00AD5AA2"/>
    <w:rsid w:val="00AD6273"/>
    <w:rsid w:val="00AD6297"/>
    <w:rsid w:val="00AD6639"/>
    <w:rsid w:val="00AD698F"/>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736"/>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F84"/>
    <w:rsid w:val="00B01012"/>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C39"/>
    <w:rsid w:val="00B05CE5"/>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F"/>
    <w:rsid w:val="00B137CD"/>
    <w:rsid w:val="00B13AC2"/>
    <w:rsid w:val="00B13C52"/>
    <w:rsid w:val="00B13C6B"/>
    <w:rsid w:val="00B13CB1"/>
    <w:rsid w:val="00B13E5C"/>
    <w:rsid w:val="00B14055"/>
    <w:rsid w:val="00B1417C"/>
    <w:rsid w:val="00B14474"/>
    <w:rsid w:val="00B14632"/>
    <w:rsid w:val="00B147C1"/>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243"/>
    <w:rsid w:val="00B202B9"/>
    <w:rsid w:val="00B202C2"/>
    <w:rsid w:val="00B204D1"/>
    <w:rsid w:val="00B20595"/>
    <w:rsid w:val="00B20774"/>
    <w:rsid w:val="00B20794"/>
    <w:rsid w:val="00B208D2"/>
    <w:rsid w:val="00B20BAC"/>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FA6"/>
    <w:rsid w:val="00B241CE"/>
    <w:rsid w:val="00B24418"/>
    <w:rsid w:val="00B24631"/>
    <w:rsid w:val="00B246A9"/>
    <w:rsid w:val="00B247CD"/>
    <w:rsid w:val="00B2486B"/>
    <w:rsid w:val="00B24914"/>
    <w:rsid w:val="00B2496A"/>
    <w:rsid w:val="00B24C4C"/>
    <w:rsid w:val="00B24C99"/>
    <w:rsid w:val="00B24D59"/>
    <w:rsid w:val="00B25055"/>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14A"/>
    <w:rsid w:val="00B3437C"/>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FE"/>
    <w:rsid w:val="00B43DAB"/>
    <w:rsid w:val="00B43E21"/>
    <w:rsid w:val="00B43E8A"/>
    <w:rsid w:val="00B43F5D"/>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77A"/>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7DC"/>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3C3"/>
    <w:rsid w:val="00B746D6"/>
    <w:rsid w:val="00B747D2"/>
    <w:rsid w:val="00B749E7"/>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D45"/>
    <w:rsid w:val="00B80482"/>
    <w:rsid w:val="00B805FA"/>
    <w:rsid w:val="00B807EF"/>
    <w:rsid w:val="00B80A14"/>
    <w:rsid w:val="00B80AE3"/>
    <w:rsid w:val="00B80B81"/>
    <w:rsid w:val="00B80BA3"/>
    <w:rsid w:val="00B80D60"/>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48"/>
    <w:rsid w:val="00B85549"/>
    <w:rsid w:val="00B85791"/>
    <w:rsid w:val="00B857E6"/>
    <w:rsid w:val="00B859AA"/>
    <w:rsid w:val="00B85AF2"/>
    <w:rsid w:val="00B85DEB"/>
    <w:rsid w:val="00B85E87"/>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2EC"/>
    <w:rsid w:val="00B92452"/>
    <w:rsid w:val="00B925EF"/>
    <w:rsid w:val="00B92611"/>
    <w:rsid w:val="00B92A71"/>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93"/>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0D0"/>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69F"/>
    <w:rsid w:val="00BC380E"/>
    <w:rsid w:val="00BC3E6D"/>
    <w:rsid w:val="00BC3F95"/>
    <w:rsid w:val="00BC441E"/>
    <w:rsid w:val="00BC4560"/>
    <w:rsid w:val="00BC4626"/>
    <w:rsid w:val="00BC46CC"/>
    <w:rsid w:val="00BC472A"/>
    <w:rsid w:val="00BC49C1"/>
    <w:rsid w:val="00BC49FA"/>
    <w:rsid w:val="00BC4AEE"/>
    <w:rsid w:val="00BC4CF2"/>
    <w:rsid w:val="00BC527F"/>
    <w:rsid w:val="00BC54C4"/>
    <w:rsid w:val="00BC54EB"/>
    <w:rsid w:val="00BC55B1"/>
    <w:rsid w:val="00BC5A75"/>
    <w:rsid w:val="00BC5AB4"/>
    <w:rsid w:val="00BC5CEE"/>
    <w:rsid w:val="00BC5E4E"/>
    <w:rsid w:val="00BC5F76"/>
    <w:rsid w:val="00BC60EF"/>
    <w:rsid w:val="00BC6482"/>
    <w:rsid w:val="00BC657D"/>
    <w:rsid w:val="00BC65DC"/>
    <w:rsid w:val="00BC6730"/>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C38"/>
    <w:rsid w:val="00BE3067"/>
    <w:rsid w:val="00BE318D"/>
    <w:rsid w:val="00BE31A8"/>
    <w:rsid w:val="00BE3275"/>
    <w:rsid w:val="00BE32D5"/>
    <w:rsid w:val="00BE3833"/>
    <w:rsid w:val="00BE39FC"/>
    <w:rsid w:val="00BE3B67"/>
    <w:rsid w:val="00BE3C5E"/>
    <w:rsid w:val="00BE3CB6"/>
    <w:rsid w:val="00BE3FBC"/>
    <w:rsid w:val="00BE40E7"/>
    <w:rsid w:val="00BE426F"/>
    <w:rsid w:val="00BE4314"/>
    <w:rsid w:val="00BE43C3"/>
    <w:rsid w:val="00BE44E9"/>
    <w:rsid w:val="00BE4649"/>
    <w:rsid w:val="00BE493E"/>
    <w:rsid w:val="00BE4B49"/>
    <w:rsid w:val="00BE4DB3"/>
    <w:rsid w:val="00BE50F5"/>
    <w:rsid w:val="00BE5173"/>
    <w:rsid w:val="00BE51E7"/>
    <w:rsid w:val="00BE5303"/>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679"/>
    <w:rsid w:val="00BF3B14"/>
    <w:rsid w:val="00BF3F52"/>
    <w:rsid w:val="00BF4417"/>
    <w:rsid w:val="00BF451E"/>
    <w:rsid w:val="00BF499E"/>
    <w:rsid w:val="00BF4ABD"/>
    <w:rsid w:val="00BF4C59"/>
    <w:rsid w:val="00BF4C5D"/>
    <w:rsid w:val="00BF4F1F"/>
    <w:rsid w:val="00BF502C"/>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4B6"/>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3155"/>
    <w:rsid w:val="00C633A0"/>
    <w:rsid w:val="00C634F5"/>
    <w:rsid w:val="00C63691"/>
    <w:rsid w:val="00C6382C"/>
    <w:rsid w:val="00C63862"/>
    <w:rsid w:val="00C63935"/>
    <w:rsid w:val="00C63FF6"/>
    <w:rsid w:val="00C64064"/>
    <w:rsid w:val="00C642FF"/>
    <w:rsid w:val="00C64829"/>
    <w:rsid w:val="00C648CD"/>
    <w:rsid w:val="00C64912"/>
    <w:rsid w:val="00C64B97"/>
    <w:rsid w:val="00C64D2D"/>
    <w:rsid w:val="00C64ED2"/>
    <w:rsid w:val="00C64F21"/>
    <w:rsid w:val="00C64F8D"/>
    <w:rsid w:val="00C6517E"/>
    <w:rsid w:val="00C65393"/>
    <w:rsid w:val="00C65412"/>
    <w:rsid w:val="00C65932"/>
    <w:rsid w:val="00C65A72"/>
    <w:rsid w:val="00C65B3F"/>
    <w:rsid w:val="00C65D23"/>
    <w:rsid w:val="00C65D44"/>
    <w:rsid w:val="00C66381"/>
    <w:rsid w:val="00C663D7"/>
    <w:rsid w:val="00C667AA"/>
    <w:rsid w:val="00C667F9"/>
    <w:rsid w:val="00C66939"/>
    <w:rsid w:val="00C66BE4"/>
    <w:rsid w:val="00C66D5F"/>
    <w:rsid w:val="00C66EE6"/>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46"/>
    <w:rsid w:val="00C916B5"/>
    <w:rsid w:val="00C9174E"/>
    <w:rsid w:val="00C91900"/>
    <w:rsid w:val="00C91ACA"/>
    <w:rsid w:val="00C91BB4"/>
    <w:rsid w:val="00C91C3C"/>
    <w:rsid w:val="00C91CD3"/>
    <w:rsid w:val="00C92111"/>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E99"/>
    <w:rsid w:val="00CA01E6"/>
    <w:rsid w:val="00CA0299"/>
    <w:rsid w:val="00CA0341"/>
    <w:rsid w:val="00CA0487"/>
    <w:rsid w:val="00CA06A2"/>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AB4"/>
    <w:rsid w:val="00CA6B48"/>
    <w:rsid w:val="00CA6DAC"/>
    <w:rsid w:val="00CA6EA1"/>
    <w:rsid w:val="00CA6F9B"/>
    <w:rsid w:val="00CA70A2"/>
    <w:rsid w:val="00CA70F8"/>
    <w:rsid w:val="00CA72D2"/>
    <w:rsid w:val="00CA737F"/>
    <w:rsid w:val="00CA73CB"/>
    <w:rsid w:val="00CA78CB"/>
    <w:rsid w:val="00CA7A6F"/>
    <w:rsid w:val="00CA7AAB"/>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680"/>
    <w:rsid w:val="00CB78BE"/>
    <w:rsid w:val="00CB79C9"/>
    <w:rsid w:val="00CB7D48"/>
    <w:rsid w:val="00CC0079"/>
    <w:rsid w:val="00CC00B8"/>
    <w:rsid w:val="00CC00F3"/>
    <w:rsid w:val="00CC0264"/>
    <w:rsid w:val="00CC0339"/>
    <w:rsid w:val="00CC05CD"/>
    <w:rsid w:val="00CC0B30"/>
    <w:rsid w:val="00CC0CF8"/>
    <w:rsid w:val="00CC0E19"/>
    <w:rsid w:val="00CC0FEB"/>
    <w:rsid w:val="00CC1119"/>
    <w:rsid w:val="00CC1140"/>
    <w:rsid w:val="00CC11C5"/>
    <w:rsid w:val="00CC11FE"/>
    <w:rsid w:val="00CC16C2"/>
    <w:rsid w:val="00CC1712"/>
    <w:rsid w:val="00CC17FC"/>
    <w:rsid w:val="00CC1B39"/>
    <w:rsid w:val="00CC1C84"/>
    <w:rsid w:val="00CC230A"/>
    <w:rsid w:val="00CC2335"/>
    <w:rsid w:val="00CC23A5"/>
    <w:rsid w:val="00CC2566"/>
    <w:rsid w:val="00CC282F"/>
    <w:rsid w:val="00CC29D4"/>
    <w:rsid w:val="00CC2A4D"/>
    <w:rsid w:val="00CC2B5B"/>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CB"/>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475"/>
    <w:rsid w:val="00CF6674"/>
    <w:rsid w:val="00CF6727"/>
    <w:rsid w:val="00CF675E"/>
    <w:rsid w:val="00CF6BB8"/>
    <w:rsid w:val="00CF6BCC"/>
    <w:rsid w:val="00CF708E"/>
    <w:rsid w:val="00CF71B8"/>
    <w:rsid w:val="00CF7516"/>
    <w:rsid w:val="00CF7588"/>
    <w:rsid w:val="00CF7932"/>
    <w:rsid w:val="00CF79BF"/>
    <w:rsid w:val="00CF7A7B"/>
    <w:rsid w:val="00CF7C66"/>
    <w:rsid w:val="00CF7F47"/>
    <w:rsid w:val="00D000FB"/>
    <w:rsid w:val="00D005F9"/>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C36"/>
    <w:rsid w:val="00D05201"/>
    <w:rsid w:val="00D0522D"/>
    <w:rsid w:val="00D055D5"/>
    <w:rsid w:val="00D05692"/>
    <w:rsid w:val="00D058A7"/>
    <w:rsid w:val="00D05CEF"/>
    <w:rsid w:val="00D05F5C"/>
    <w:rsid w:val="00D0607B"/>
    <w:rsid w:val="00D06126"/>
    <w:rsid w:val="00D062D2"/>
    <w:rsid w:val="00D065F8"/>
    <w:rsid w:val="00D06ACC"/>
    <w:rsid w:val="00D06DCE"/>
    <w:rsid w:val="00D06DDA"/>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DFC"/>
    <w:rsid w:val="00D44158"/>
    <w:rsid w:val="00D446A3"/>
    <w:rsid w:val="00D449E4"/>
    <w:rsid w:val="00D44A1C"/>
    <w:rsid w:val="00D44C43"/>
    <w:rsid w:val="00D44CF4"/>
    <w:rsid w:val="00D45029"/>
    <w:rsid w:val="00D4513D"/>
    <w:rsid w:val="00D4547E"/>
    <w:rsid w:val="00D45941"/>
    <w:rsid w:val="00D45942"/>
    <w:rsid w:val="00D459AB"/>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106"/>
    <w:rsid w:val="00D50552"/>
    <w:rsid w:val="00D50927"/>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AD"/>
    <w:rsid w:val="00D67FC5"/>
    <w:rsid w:val="00D7034A"/>
    <w:rsid w:val="00D705C2"/>
    <w:rsid w:val="00D707AD"/>
    <w:rsid w:val="00D707BF"/>
    <w:rsid w:val="00D71055"/>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4C"/>
    <w:rsid w:val="00D75760"/>
    <w:rsid w:val="00D7584A"/>
    <w:rsid w:val="00D75EA1"/>
    <w:rsid w:val="00D7622C"/>
    <w:rsid w:val="00D7664B"/>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517"/>
    <w:rsid w:val="00D945F8"/>
    <w:rsid w:val="00D94AC8"/>
    <w:rsid w:val="00D94D64"/>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480"/>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858"/>
    <w:rsid w:val="00DA58C6"/>
    <w:rsid w:val="00DA59C8"/>
    <w:rsid w:val="00DA5A86"/>
    <w:rsid w:val="00DA5B35"/>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85"/>
    <w:rsid w:val="00DC77BC"/>
    <w:rsid w:val="00DC77C1"/>
    <w:rsid w:val="00DC7A0F"/>
    <w:rsid w:val="00DD0374"/>
    <w:rsid w:val="00DD03C6"/>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BED"/>
    <w:rsid w:val="00DD3C64"/>
    <w:rsid w:val="00DD3C67"/>
    <w:rsid w:val="00DD3F55"/>
    <w:rsid w:val="00DD45ED"/>
    <w:rsid w:val="00DD4678"/>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5B4B"/>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A6B"/>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982"/>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0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88"/>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76"/>
    <w:rsid w:val="00E30C8E"/>
    <w:rsid w:val="00E31048"/>
    <w:rsid w:val="00E31188"/>
    <w:rsid w:val="00E3120A"/>
    <w:rsid w:val="00E313B4"/>
    <w:rsid w:val="00E31755"/>
    <w:rsid w:val="00E318AA"/>
    <w:rsid w:val="00E31CF6"/>
    <w:rsid w:val="00E31D98"/>
    <w:rsid w:val="00E31DD9"/>
    <w:rsid w:val="00E3234E"/>
    <w:rsid w:val="00E32413"/>
    <w:rsid w:val="00E32591"/>
    <w:rsid w:val="00E325B0"/>
    <w:rsid w:val="00E327B5"/>
    <w:rsid w:val="00E32836"/>
    <w:rsid w:val="00E328D6"/>
    <w:rsid w:val="00E3291F"/>
    <w:rsid w:val="00E3293C"/>
    <w:rsid w:val="00E329BA"/>
    <w:rsid w:val="00E32ACD"/>
    <w:rsid w:val="00E32B2D"/>
    <w:rsid w:val="00E32D37"/>
    <w:rsid w:val="00E32F12"/>
    <w:rsid w:val="00E32F97"/>
    <w:rsid w:val="00E32FDA"/>
    <w:rsid w:val="00E331EB"/>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D1"/>
    <w:rsid w:val="00E41189"/>
    <w:rsid w:val="00E411BB"/>
    <w:rsid w:val="00E4133F"/>
    <w:rsid w:val="00E41349"/>
    <w:rsid w:val="00E414C8"/>
    <w:rsid w:val="00E414C9"/>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2FA"/>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C40"/>
    <w:rsid w:val="00E54C65"/>
    <w:rsid w:val="00E54FA6"/>
    <w:rsid w:val="00E54FD6"/>
    <w:rsid w:val="00E551B4"/>
    <w:rsid w:val="00E55267"/>
    <w:rsid w:val="00E5565C"/>
    <w:rsid w:val="00E557D2"/>
    <w:rsid w:val="00E55866"/>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6B1"/>
    <w:rsid w:val="00E63758"/>
    <w:rsid w:val="00E639C7"/>
    <w:rsid w:val="00E63D38"/>
    <w:rsid w:val="00E63FF1"/>
    <w:rsid w:val="00E64204"/>
    <w:rsid w:val="00E64304"/>
    <w:rsid w:val="00E643A7"/>
    <w:rsid w:val="00E644E1"/>
    <w:rsid w:val="00E646DE"/>
    <w:rsid w:val="00E64AA7"/>
    <w:rsid w:val="00E64C19"/>
    <w:rsid w:val="00E650D6"/>
    <w:rsid w:val="00E655B7"/>
    <w:rsid w:val="00E655F1"/>
    <w:rsid w:val="00E65784"/>
    <w:rsid w:val="00E6578F"/>
    <w:rsid w:val="00E65882"/>
    <w:rsid w:val="00E6588B"/>
    <w:rsid w:val="00E658DA"/>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02E"/>
    <w:rsid w:val="00E831D1"/>
    <w:rsid w:val="00E8324F"/>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8BC"/>
    <w:rsid w:val="00E91982"/>
    <w:rsid w:val="00E919EA"/>
    <w:rsid w:val="00E91F10"/>
    <w:rsid w:val="00E91FCB"/>
    <w:rsid w:val="00E92016"/>
    <w:rsid w:val="00E9211C"/>
    <w:rsid w:val="00E92221"/>
    <w:rsid w:val="00E923C6"/>
    <w:rsid w:val="00E92634"/>
    <w:rsid w:val="00E9286C"/>
    <w:rsid w:val="00E92937"/>
    <w:rsid w:val="00E92ACB"/>
    <w:rsid w:val="00E92ADA"/>
    <w:rsid w:val="00E92AEE"/>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C9"/>
    <w:rsid w:val="00EE15D0"/>
    <w:rsid w:val="00EE16AE"/>
    <w:rsid w:val="00EE1781"/>
    <w:rsid w:val="00EE18C0"/>
    <w:rsid w:val="00EE1BE9"/>
    <w:rsid w:val="00EE1CBE"/>
    <w:rsid w:val="00EE2004"/>
    <w:rsid w:val="00EE208C"/>
    <w:rsid w:val="00EE2826"/>
    <w:rsid w:val="00EE2963"/>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7AD"/>
    <w:rsid w:val="00EF1873"/>
    <w:rsid w:val="00EF1A75"/>
    <w:rsid w:val="00EF1B4F"/>
    <w:rsid w:val="00EF226C"/>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C3"/>
    <w:rsid w:val="00EF5FCF"/>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A87"/>
    <w:rsid w:val="00F22DF4"/>
    <w:rsid w:val="00F22F52"/>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2FC"/>
    <w:rsid w:val="00F303F7"/>
    <w:rsid w:val="00F30626"/>
    <w:rsid w:val="00F306E8"/>
    <w:rsid w:val="00F30ABF"/>
    <w:rsid w:val="00F30BBD"/>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B6"/>
    <w:rsid w:val="00F42D19"/>
    <w:rsid w:val="00F42DA9"/>
    <w:rsid w:val="00F42EDD"/>
    <w:rsid w:val="00F42FBD"/>
    <w:rsid w:val="00F43320"/>
    <w:rsid w:val="00F43722"/>
    <w:rsid w:val="00F43BAA"/>
    <w:rsid w:val="00F43C25"/>
    <w:rsid w:val="00F43D6B"/>
    <w:rsid w:val="00F43D82"/>
    <w:rsid w:val="00F43F88"/>
    <w:rsid w:val="00F44344"/>
    <w:rsid w:val="00F44698"/>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E2D"/>
    <w:rsid w:val="00F72FBF"/>
    <w:rsid w:val="00F7315D"/>
    <w:rsid w:val="00F73284"/>
    <w:rsid w:val="00F735F4"/>
    <w:rsid w:val="00F737AF"/>
    <w:rsid w:val="00F73852"/>
    <w:rsid w:val="00F73A36"/>
    <w:rsid w:val="00F73C7B"/>
    <w:rsid w:val="00F73E5F"/>
    <w:rsid w:val="00F73F0A"/>
    <w:rsid w:val="00F73FFB"/>
    <w:rsid w:val="00F7404D"/>
    <w:rsid w:val="00F744AE"/>
    <w:rsid w:val="00F74914"/>
    <w:rsid w:val="00F74C8F"/>
    <w:rsid w:val="00F74D6A"/>
    <w:rsid w:val="00F74D6F"/>
    <w:rsid w:val="00F7511A"/>
    <w:rsid w:val="00F753E6"/>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79"/>
    <w:rsid w:val="00F76918"/>
    <w:rsid w:val="00F76FA9"/>
    <w:rsid w:val="00F773D2"/>
    <w:rsid w:val="00F775B3"/>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122"/>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CC6"/>
    <w:rsid w:val="00F96D02"/>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F70"/>
    <w:rsid w:val="00FA3FF0"/>
    <w:rsid w:val="00FA4054"/>
    <w:rsid w:val="00FA4103"/>
    <w:rsid w:val="00FA43BD"/>
    <w:rsid w:val="00FA44A4"/>
    <w:rsid w:val="00FA4523"/>
    <w:rsid w:val="00FA45AC"/>
    <w:rsid w:val="00FA46B1"/>
    <w:rsid w:val="00FA47A5"/>
    <w:rsid w:val="00FA4941"/>
    <w:rsid w:val="00FA4950"/>
    <w:rsid w:val="00FA4CE3"/>
    <w:rsid w:val="00FA4D70"/>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E0F"/>
    <w:rsid w:val="00FD0F50"/>
    <w:rsid w:val="00FD0F81"/>
    <w:rsid w:val="00FD175B"/>
    <w:rsid w:val="00FD1908"/>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CA"/>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93702</TotalTime>
  <Pages>3</Pages>
  <Words>817</Words>
  <Characters>4660</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4902</cp:revision>
  <dcterms:created xsi:type="dcterms:W3CDTF">2024-06-20T08:51:00Z</dcterms:created>
  <dcterms:modified xsi:type="dcterms:W3CDTF">2024-09-30T16:22:00Z</dcterms:modified>
  <cp:category/>
</cp:coreProperties>
</file>