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70C5C"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4"/>
          <w:szCs w:val="24"/>
          <w:lang w:val="uk-UA" w:eastAsia="ru-RU"/>
        </w:rPr>
        <w:t>Національний  університет "Львівська політехніка"</w:t>
      </w:r>
    </w:p>
    <w:p w14:paraId="3772210E"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306AE4B0"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0FD3FC2C"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527DDB5B" w14:textId="77777777" w:rsidR="006C4D4E" w:rsidRPr="006C4D4E" w:rsidRDefault="006C4D4E" w:rsidP="006C4D4E">
      <w:pPr>
        <w:tabs>
          <w:tab w:val="clear" w:pos="709"/>
        </w:tabs>
        <w:suppressAutoHyphens w:val="0"/>
        <w:spacing w:after="0" w:line="240" w:lineRule="auto"/>
        <w:ind w:firstLine="0"/>
        <w:jc w:val="right"/>
        <w:rPr>
          <w:rFonts w:ascii="Times New Roman" w:eastAsia="Times New Roman" w:hAnsi="Times New Roman" w:cs="Times New Roman"/>
          <w:i/>
          <w:kern w:val="0"/>
          <w:sz w:val="26"/>
          <w:szCs w:val="20"/>
          <w:lang w:val="uk-UA" w:eastAsia="ru-RU"/>
        </w:rPr>
      </w:pPr>
    </w:p>
    <w:p w14:paraId="415514D0" w14:textId="77777777" w:rsidR="006C4D4E" w:rsidRPr="006C4D4E" w:rsidRDefault="006C4D4E" w:rsidP="006C4D4E">
      <w:pPr>
        <w:tabs>
          <w:tab w:val="clear" w:pos="709"/>
        </w:tabs>
        <w:suppressAutoHyphens w:val="0"/>
        <w:spacing w:after="0" w:line="240" w:lineRule="auto"/>
        <w:ind w:firstLine="0"/>
        <w:jc w:val="right"/>
        <w:rPr>
          <w:rFonts w:ascii="Times New Roman" w:eastAsia="Times New Roman" w:hAnsi="Times New Roman" w:cs="Times New Roman"/>
          <w:i/>
          <w:kern w:val="0"/>
          <w:sz w:val="28"/>
          <w:szCs w:val="20"/>
          <w:lang w:val="uk-UA" w:eastAsia="ru-RU"/>
        </w:rPr>
      </w:pPr>
      <w:r w:rsidRPr="006C4D4E">
        <w:rPr>
          <w:rFonts w:ascii="Times New Roman" w:eastAsia="Times New Roman" w:hAnsi="Times New Roman" w:cs="Times New Roman"/>
          <w:i/>
          <w:kern w:val="0"/>
          <w:sz w:val="24"/>
          <w:szCs w:val="24"/>
          <w:lang w:val="uk-UA" w:eastAsia="ru-RU"/>
        </w:rPr>
        <w:t>На правах рукопису</w:t>
      </w:r>
    </w:p>
    <w:p w14:paraId="780C58D5"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0CB8EB74" w14:textId="77777777" w:rsidR="006C4D4E" w:rsidRPr="006C4D4E" w:rsidRDefault="006C4D4E" w:rsidP="006C4D4E">
      <w:pPr>
        <w:tabs>
          <w:tab w:val="clear" w:pos="709"/>
        </w:tabs>
        <w:suppressAutoHyphens w:val="0"/>
        <w:spacing w:after="0" w:line="240" w:lineRule="auto"/>
        <w:ind w:firstLine="720"/>
        <w:jc w:val="righ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4"/>
          <w:szCs w:val="24"/>
          <w:lang w:val="uk-UA" w:eastAsia="ru-RU"/>
        </w:rPr>
        <w:t>УДК . 72.01 (477) “19/20”</w:t>
      </w:r>
      <w:r w:rsidRPr="006C4D4E">
        <w:rPr>
          <w:rFonts w:ascii="Times New Roman" w:eastAsia="Times New Roman" w:hAnsi="Times New Roman" w:cs="Times New Roman"/>
          <w:i/>
          <w:iCs/>
          <w:kern w:val="0"/>
          <w:sz w:val="24"/>
          <w:szCs w:val="24"/>
          <w:lang w:val="uk-UA" w:eastAsia="ru-RU"/>
        </w:rPr>
        <w:t xml:space="preserve">                    </w:t>
      </w:r>
    </w:p>
    <w:p w14:paraId="2D2D6F39"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4310AC62"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71B1FACC"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eastAsia="ru-RU"/>
        </w:rPr>
      </w:pPr>
    </w:p>
    <w:p w14:paraId="53EF6416"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eastAsia="ru-RU"/>
        </w:rPr>
      </w:pPr>
    </w:p>
    <w:p w14:paraId="21DF8320" w14:textId="77777777" w:rsidR="006C4D4E" w:rsidRPr="006C4D4E" w:rsidRDefault="006C4D4E" w:rsidP="006C4D4E">
      <w:pPr>
        <w:keepNext/>
        <w:tabs>
          <w:tab w:val="clear" w:pos="709"/>
        </w:tabs>
        <w:suppressAutoHyphens w:val="0"/>
        <w:spacing w:after="0" w:line="240" w:lineRule="auto"/>
        <w:ind w:firstLine="0"/>
        <w:jc w:val="center"/>
        <w:outlineLvl w:val="2"/>
        <w:rPr>
          <w:rFonts w:ascii="Times New Roman" w:eastAsia="Times New Roman" w:hAnsi="Times New Roman" w:cs="Times New Roman"/>
          <w:b/>
          <w:smallCaps/>
          <w:kern w:val="0"/>
          <w:sz w:val="28"/>
          <w:szCs w:val="20"/>
          <w:lang w:val="uk-UA" w:eastAsia="ru-RU"/>
        </w:rPr>
      </w:pPr>
      <w:r w:rsidRPr="006C4D4E">
        <w:rPr>
          <w:rFonts w:ascii="Times New Roman" w:eastAsia="Times New Roman" w:hAnsi="Times New Roman" w:cs="Times New Roman"/>
          <w:b/>
          <w:smallCaps/>
          <w:kern w:val="0"/>
          <w:sz w:val="24"/>
          <w:szCs w:val="24"/>
          <w:lang w:val="uk-UA" w:eastAsia="ru-RU"/>
        </w:rPr>
        <w:t>Стасюк Олена Степанівна</w:t>
      </w:r>
    </w:p>
    <w:p w14:paraId="16B62204" w14:textId="77777777" w:rsidR="006C4D4E" w:rsidRPr="006C4D4E" w:rsidRDefault="006C4D4E" w:rsidP="006C4D4E">
      <w:pPr>
        <w:tabs>
          <w:tab w:val="clear" w:pos="709"/>
          <w:tab w:val="left" w:pos="6553"/>
          <w:tab w:val="left" w:pos="7022"/>
        </w:tabs>
        <w:suppressAutoHyphens w:val="0"/>
        <w:spacing w:after="0" w:line="240" w:lineRule="auto"/>
        <w:ind w:firstLine="0"/>
        <w:jc w:val="left"/>
        <w:rPr>
          <w:rFonts w:ascii="Times New Roman" w:eastAsia="Times New Roman" w:hAnsi="Times New Roman" w:cs="Times New Roman"/>
          <w:b/>
          <w:bCs/>
          <w:i/>
          <w:iCs/>
          <w:smallCaps/>
          <w:kern w:val="0"/>
          <w:sz w:val="26"/>
          <w:szCs w:val="20"/>
          <w:lang w:val="uk-UA" w:eastAsia="ru-RU"/>
        </w:rPr>
      </w:pPr>
      <w:r w:rsidRPr="006C4D4E">
        <w:rPr>
          <w:rFonts w:ascii="Times New Roman" w:eastAsia="Times New Roman" w:hAnsi="Times New Roman" w:cs="Times New Roman"/>
          <w:b/>
          <w:bCs/>
          <w:smallCaps/>
          <w:kern w:val="0"/>
          <w:sz w:val="26"/>
          <w:szCs w:val="24"/>
          <w:lang w:val="uk-UA" w:eastAsia="ru-RU"/>
        </w:rPr>
        <w:tab/>
      </w:r>
      <w:r w:rsidRPr="006C4D4E">
        <w:rPr>
          <w:rFonts w:ascii="Times New Roman" w:eastAsia="Times New Roman" w:hAnsi="Times New Roman" w:cs="Times New Roman"/>
          <w:b/>
          <w:bCs/>
          <w:smallCaps/>
          <w:kern w:val="0"/>
          <w:sz w:val="26"/>
          <w:szCs w:val="24"/>
          <w:lang w:val="uk-UA" w:eastAsia="ru-RU"/>
        </w:rPr>
        <w:tab/>
      </w:r>
      <w:r w:rsidRPr="006C4D4E">
        <w:rPr>
          <w:rFonts w:ascii="Times New Roman" w:eastAsia="Times New Roman" w:hAnsi="Times New Roman" w:cs="Times New Roman"/>
          <w:b/>
          <w:bCs/>
          <w:i/>
          <w:iCs/>
          <w:smallCaps/>
          <w:kern w:val="0"/>
          <w:sz w:val="26"/>
          <w:szCs w:val="24"/>
          <w:lang w:val="uk-UA" w:eastAsia="ru-RU"/>
        </w:rPr>
        <w:tab/>
      </w:r>
      <w:r w:rsidRPr="006C4D4E">
        <w:rPr>
          <w:rFonts w:ascii="Times New Roman" w:eastAsia="Times New Roman" w:hAnsi="Times New Roman" w:cs="Times New Roman"/>
          <w:b/>
          <w:bCs/>
          <w:i/>
          <w:iCs/>
          <w:smallCaps/>
          <w:kern w:val="0"/>
          <w:sz w:val="26"/>
          <w:szCs w:val="24"/>
          <w:lang w:val="uk-UA" w:eastAsia="ru-RU"/>
        </w:rPr>
        <w:tab/>
      </w:r>
      <w:r w:rsidRPr="006C4D4E">
        <w:rPr>
          <w:rFonts w:ascii="Times New Roman" w:eastAsia="Times New Roman" w:hAnsi="Times New Roman" w:cs="Times New Roman"/>
          <w:b/>
          <w:bCs/>
          <w:i/>
          <w:iCs/>
          <w:smallCaps/>
          <w:kern w:val="0"/>
          <w:sz w:val="26"/>
          <w:szCs w:val="24"/>
          <w:lang w:val="uk-UA" w:eastAsia="ru-RU"/>
        </w:rPr>
        <w:tab/>
      </w:r>
    </w:p>
    <w:p w14:paraId="6443C08D"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163EDDE8"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04D3CA5A"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r w:rsidRPr="006C4D4E">
        <w:rPr>
          <w:rFonts w:ascii="Times New Roman" w:eastAsia="Times New Roman" w:hAnsi="Times New Roman" w:cs="Times New Roman"/>
          <w:b/>
          <w:kern w:val="0"/>
          <w:sz w:val="36"/>
          <w:szCs w:val="24"/>
          <w:lang w:val="uk-UA" w:eastAsia="ru-RU"/>
        </w:rPr>
        <w:t xml:space="preserve">Формування архітектурного середовища </w:t>
      </w:r>
    </w:p>
    <w:p w14:paraId="4C069398"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r w:rsidRPr="006C4D4E">
        <w:rPr>
          <w:rFonts w:ascii="Times New Roman" w:eastAsia="Times New Roman" w:hAnsi="Times New Roman" w:cs="Times New Roman"/>
          <w:b/>
          <w:kern w:val="0"/>
          <w:sz w:val="36"/>
          <w:szCs w:val="24"/>
          <w:lang w:val="uk-UA" w:eastAsia="ru-RU"/>
        </w:rPr>
        <w:t xml:space="preserve">вищих навчальних закладів </w:t>
      </w:r>
    </w:p>
    <w:p w14:paraId="33591133"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r w:rsidRPr="006C4D4E">
        <w:rPr>
          <w:rFonts w:ascii="Times New Roman" w:eastAsia="Times New Roman" w:hAnsi="Times New Roman" w:cs="Times New Roman"/>
          <w:b/>
          <w:kern w:val="0"/>
          <w:sz w:val="36"/>
          <w:szCs w:val="24"/>
          <w:lang w:val="uk-UA" w:eastAsia="ru-RU"/>
        </w:rPr>
        <w:t>другої половини ХІХ - першої половини ХХ століття</w:t>
      </w:r>
    </w:p>
    <w:p w14:paraId="7AF5A957"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6C4D4E">
        <w:rPr>
          <w:rFonts w:ascii="Times New Roman" w:eastAsia="Times New Roman" w:hAnsi="Times New Roman" w:cs="Times New Roman"/>
          <w:b/>
          <w:kern w:val="0"/>
          <w:sz w:val="28"/>
          <w:szCs w:val="24"/>
          <w:lang w:val="uk-UA" w:eastAsia="ru-RU"/>
        </w:rPr>
        <w:t>( на прикладі Львова )</w:t>
      </w:r>
    </w:p>
    <w:p w14:paraId="3D6E6A50"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4FF154B4"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784B6ED4"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00E7BB5F"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4"/>
          <w:szCs w:val="24"/>
          <w:lang w:val="uk-UA" w:eastAsia="ru-RU"/>
        </w:rPr>
        <w:t>18.00.01 –теорія архітектури, реставрація пам’яток архітектури</w:t>
      </w:r>
    </w:p>
    <w:p w14:paraId="550BE4D5"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456977F"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4"/>
          <w:szCs w:val="24"/>
          <w:lang w:val="uk-UA" w:eastAsia="ru-RU"/>
        </w:rPr>
        <w:t xml:space="preserve">Дисертація на здобуття наукового ступеня </w:t>
      </w:r>
      <w:r w:rsidRPr="006C4D4E">
        <w:rPr>
          <w:rFonts w:ascii="Times New Roman" w:eastAsia="Times New Roman" w:hAnsi="Times New Roman" w:cs="Times New Roman"/>
          <w:kern w:val="0"/>
          <w:sz w:val="24"/>
          <w:szCs w:val="24"/>
          <w:lang w:val="uk-UA" w:eastAsia="ru-RU"/>
        </w:rPr>
        <w:br/>
        <w:t>кандидата архітектури</w:t>
      </w:r>
    </w:p>
    <w:p w14:paraId="48FEB974"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6F1D7A91"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6"/>
          <w:szCs w:val="20"/>
          <w:lang w:val="uk-UA" w:eastAsia="ru-RU"/>
        </w:rPr>
      </w:pPr>
    </w:p>
    <w:p w14:paraId="58F40E4D" w14:textId="77777777" w:rsidR="006C4D4E" w:rsidRPr="006C4D4E" w:rsidRDefault="006C4D4E" w:rsidP="006C4D4E">
      <w:pPr>
        <w:tabs>
          <w:tab w:val="clear" w:pos="709"/>
        </w:tabs>
        <w:suppressAutoHyphens w:val="0"/>
        <w:spacing w:after="0" w:line="240" w:lineRule="auto"/>
        <w:ind w:firstLine="0"/>
        <w:jc w:val="right"/>
        <w:rPr>
          <w:rFonts w:ascii="Times New Roman" w:eastAsia="Times New Roman" w:hAnsi="Times New Roman" w:cs="Times New Roman"/>
          <w:kern w:val="0"/>
          <w:sz w:val="26"/>
          <w:szCs w:val="20"/>
          <w:lang w:val="uk-UA" w:eastAsia="ru-RU"/>
        </w:rPr>
      </w:pPr>
    </w:p>
    <w:p w14:paraId="25D5831B" w14:textId="77777777" w:rsidR="006C4D4E" w:rsidRPr="006C4D4E" w:rsidRDefault="006C4D4E" w:rsidP="006C4D4E">
      <w:pPr>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4"/>
          <w:szCs w:val="24"/>
          <w:lang w:val="uk-UA" w:eastAsia="ru-RU"/>
        </w:rPr>
        <w:t xml:space="preserve">Науковий керівник  - </w:t>
      </w:r>
    </w:p>
    <w:p w14:paraId="0B136234" w14:textId="77777777" w:rsidR="006C4D4E" w:rsidRPr="006C4D4E" w:rsidRDefault="006C4D4E" w:rsidP="006C4D4E">
      <w:pPr>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4"/>
          <w:szCs w:val="24"/>
          <w:lang w:val="uk-UA" w:eastAsia="ru-RU"/>
        </w:rPr>
        <w:t xml:space="preserve">кандидат архітектури, </w:t>
      </w:r>
    </w:p>
    <w:p w14:paraId="01AB0BA2" w14:textId="77777777" w:rsidR="006C4D4E" w:rsidRPr="006C4D4E" w:rsidRDefault="006C4D4E" w:rsidP="006C4D4E">
      <w:pPr>
        <w:widowControl/>
        <w:tabs>
          <w:tab w:val="clear" w:pos="709"/>
        </w:tabs>
        <w:suppressAutoHyphens w:val="0"/>
        <w:spacing w:after="0" w:line="360" w:lineRule="auto"/>
        <w:ind w:left="6237" w:firstLine="0"/>
        <w:jc w:val="right"/>
        <w:rPr>
          <w:rFonts w:ascii="Times New Roman" w:eastAsia="Times New Roman" w:hAnsi="Times New Roman" w:cs="Times New Roman"/>
          <w:kern w:val="0"/>
          <w:sz w:val="24"/>
          <w:szCs w:val="20"/>
          <w:lang w:val="uk-UA" w:eastAsia="ru-RU"/>
        </w:rPr>
      </w:pPr>
      <w:r w:rsidRPr="006C4D4E">
        <w:rPr>
          <w:rFonts w:ascii="Times New Roman" w:eastAsia="Times New Roman" w:hAnsi="Times New Roman" w:cs="Times New Roman"/>
          <w:kern w:val="0"/>
          <w:sz w:val="24"/>
          <w:szCs w:val="24"/>
          <w:lang w:val="uk-UA" w:eastAsia="ru-RU"/>
        </w:rPr>
        <w:t xml:space="preserve">доцент </w:t>
      </w:r>
      <w:r w:rsidRPr="006C4D4E">
        <w:rPr>
          <w:rFonts w:ascii="Times New Roman" w:eastAsia="Times New Roman" w:hAnsi="Times New Roman" w:cs="Times New Roman"/>
          <w:b/>
          <w:bCs/>
          <w:kern w:val="0"/>
          <w:sz w:val="32"/>
          <w:szCs w:val="24"/>
          <w:lang w:val="uk-UA" w:eastAsia="ru-RU"/>
        </w:rPr>
        <w:t>Бевз М.В</w:t>
      </w:r>
      <w:r w:rsidRPr="006C4D4E">
        <w:rPr>
          <w:rFonts w:ascii="Times New Roman" w:eastAsia="Times New Roman" w:hAnsi="Times New Roman" w:cs="Times New Roman"/>
          <w:kern w:val="0"/>
          <w:sz w:val="32"/>
          <w:szCs w:val="24"/>
          <w:lang w:val="uk-UA" w:eastAsia="ru-RU"/>
        </w:rPr>
        <w:t>.</w:t>
      </w:r>
    </w:p>
    <w:p w14:paraId="19E9F5CF"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p>
    <w:p w14:paraId="3F87C345"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p>
    <w:p w14:paraId="565AF9F8"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p>
    <w:p w14:paraId="7B347901" w14:textId="77777777" w:rsidR="006C4D4E" w:rsidRPr="006C4D4E" w:rsidRDefault="006C4D4E" w:rsidP="006C4D4E">
      <w:pPr>
        <w:tabs>
          <w:tab w:val="clear" w:pos="709"/>
        </w:tabs>
        <w:suppressAutoHyphens w:val="0"/>
        <w:spacing w:after="0" w:line="240" w:lineRule="auto"/>
        <w:ind w:firstLine="0"/>
        <w:jc w:val="left"/>
        <w:rPr>
          <w:rFonts w:ascii="Times New Roman" w:eastAsia="Times New Roman" w:hAnsi="Times New Roman" w:cs="Times New Roman"/>
          <w:smallCaps/>
          <w:kern w:val="0"/>
          <w:sz w:val="26"/>
          <w:szCs w:val="20"/>
          <w:lang w:val="uk-UA" w:eastAsia="ru-RU"/>
        </w:rPr>
      </w:pPr>
      <w:r w:rsidRPr="006C4D4E">
        <w:rPr>
          <w:rFonts w:ascii="Times New Roman" w:eastAsia="Times New Roman" w:hAnsi="Times New Roman" w:cs="Times New Roman"/>
          <w:kern w:val="0"/>
          <w:sz w:val="26"/>
          <w:szCs w:val="20"/>
          <w:lang w:val="uk-UA" w:eastAsia="ru-RU"/>
        </w:rPr>
        <w:tab/>
      </w:r>
      <w:r w:rsidRPr="006C4D4E">
        <w:rPr>
          <w:rFonts w:ascii="Times New Roman" w:eastAsia="Times New Roman" w:hAnsi="Times New Roman" w:cs="Times New Roman"/>
          <w:b/>
          <w:bCs/>
          <w:i/>
          <w:iCs/>
          <w:kern w:val="0"/>
          <w:sz w:val="26"/>
          <w:szCs w:val="20"/>
          <w:lang w:val="uk-UA" w:eastAsia="ru-RU"/>
        </w:rPr>
        <w:t>Ідентичність всіх примірників дисертації</w:t>
      </w:r>
      <w:r w:rsidRPr="006C4D4E">
        <w:rPr>
          <w:rFonts w:ascii="Times New Roman" w:eastAsia="Times New Roman" w:hAnsi="Times New Roman" w:cs="Times New Roman"/>
          <w:kern w:val="0"/>
          <w:sz w:val="26"/>
          <w:szCs w:val="20"/>
          <w:lang w:val="uk-UA" w:eastAsia="ru-RU"/>
        </w:rPr>
        <w:br/>
      </w:r>
      <w:r w:rsidRPr="006C4D4E">
        <w:rPr>
          <w:rFonts w:ascii="Times New Roman" w:eastAsia="Times New Roman" w:hAnsi="Times New Roman" w:cs="Times New Roman"/>
          <w:kern w:val="0"/>
          <w:sz w:val="26"/>
          <w:szCs w:val="20"/>
          <w:lang w:val="uk-UA" w:eastAsia="ru-RU"/>
        </w:rPr>
        <w:tab/>
      </w:r>
      <w:r w:rsidRPr="006C4D4E">
        <w:rPr>
          <w:rFonts w:ascii="Times New Roman" w:eastAsia="Times New Roman" w:hAnsi="Times New Roman" w:cs="Times New Roman"/>
          <w:b/>
          <w:bCs/>
          <w:smallCaps/>
          <w:kern w:val="0"/>
          <w:sz w:val="26"/>
          <w:szCs w:val="20"/>
          <w:lang w:val="uk-UA" w:eastAsia="ru-RU"/>
        </w:rPr>
        <w:t>засвідчую</w:t>
      </w:r>
      <w:r w:rsidRPr="006C4D4E">
        <w:rPr>
          <w:rFonts w:ascii="Times New Roman" w:eastAsia="Times New Roman" w:hAnsi="Times New Roman" w:cs="Times New Roman"/>
          <w:smallCaps/>
          <w:kern w:val="0"/>
          <w:sz w:val="26"/>
          <w:szCs w:val="20"/>
          <w:lang w:val="uk-UA" w:eastAsia="ru-RU"/>
        </w:rPr>
        <w:t>:</w:t>
      </w:r>
      <w:r w:rsidRPr="006C4D4E">
        <w:rPr>
          <w:rFonts w:ascii="Times New Roman" w:eastAsia="Times New Roman" w:hAnsi="Times New Roman" w:cs="Times New Roman"/>
          <w:smallCaps/>
          <w:kern w:val="0"/>
          <w:sz w:val="26"/>
          <w:szCs w:val="20"/>
          <w:lang w:val="uk-UA" w:eastAsia="ru-RU"/>
        </w:rPr>
        <w:tab/>
      </w:r>
      <w:r w:rsidRPr="006C4D4E">
        <w:rPr>
          <w:rFonts w:ascii="Times New Roman" w:eastAsia="Times New Roman" w:hAnsi="Times New Roman" w:cs="Times New Roman"/>
          <w:smallCaps/>
          <w:kern w:val="0"/>
          <w:sz w:val="26"/>
          <w:szCs w:val="20"/>
          <w:lang w:val="uk-UA" w:eastAsia="ru-RU"/>
        </w:rPr>
        <w:tab/>
      </w:r>
      <w:r w:rsidRPr="006C4D4E">
        <w:rPr>
          <w:rFonts w:ascii="Times New Roman" w:eastAsia="Times New Roman" w:hAnsi="Times New Roman" w:cs="Times New Roman"/>
          <w:smallCaps/>
          <w:kern w:val="0"/>
          <w:sz w:val="26"/>
          <w:szCs w:val="20"/>
          <w:lang w:val="uk-UA" w:eastAsia="ru-RU"/>
        </w:rPr>
        <w:tab/>
      </w:r>
      <w:r w:rsidRPr="006C4D4E">
        <w:rPr>
          <w:rFonts w:ascii="Times New Roman" w:eastAsia="Times New Roman" w:hAnsi="Times New Roman" w:cs="Times New Roman"/>
          <w:smallCaps/>
          <w:kern w:val="0"/>
          <w:sz w:val="26"/>
          <w:szCs w:val="20"/>
          <w:lang w:val="uk-UA" w:eastAsia="ru-RU"/>
        </w:rPr>
        <w:tab/>
      </w:r>
    </w:p>
    <w:p w14:paraId="27131A5E" w14:textId="77777777" w:rsidR="006C4D4E" w:rsidRPr="006C4D4E" w:rsidRDefault="006C4D4E" w:rsidP="006C4D4E">
      <w:pPr>
        <w:tabs>
          <w:tab w:val="clear" w:pos="709"/>
        </w:tabs>
        <w:suppressAutoHyphens w:val="0"/>
        <w:spacing w:after="0" w:line="240" w:lineRule="auto"/>
        <w:ind w:left="720" w:firstLine="0"/>
        <w:jc w:val="left"/>
        <w:rPr>
          <w:rFonts w:ascii="Times New Roman" w:eastAsia="Times New Roman" w:hAnsi="Times New Roman" w:cs="Times New Roman"/>
          <w:smallCaps/>
          <w:kern w:val="0"/>
          <w:sz w:val="26"/>
          <w:szCs w:val="20"/>
          <w:lang w:val="uk-UA" w:eastAsia="ru-RU"/>
        </w:rPr>
      </w:pPr>
      <w:r w:rsidRPr="006C4D4E">
        <w:rPr>
          <w:rFonts w:ascii="Times New Roman" w:eastAsia="Times New Roman" w:hAnsi="Times New Roman" w:cs="Times New Roman"/>
          <w:i/>
          <w:iCs/>
          <w:kern w:val="0"/>
          <w:sz w:val="26"/>
          <w:szCs w:val="20"/>
          <w:lang w:val="uk-UA" w:eastAsia="ru-RU"/>
        </w:rPr>
        <w:t>Вчений секретар спеціалізованої</w:t>
      </w:r>
      <w:r w:rsidRPr="006C4D4E">
        <w:rPr>
          <w:rFonts w:ascii="Times New Roman" w:eastAsia="Times New Roman" w:hAnsi="Times New Roman" w:cs="Times New Roman"/>
          <w:i/>
          <w:iCs/>
          <w:kern w:val="0"/>
          <w:sz w:val="26"/>
          <w:szCs w:val="20"/>
          <w:lang w:val="uk-UA" w:eastAsia="ru-RU"/>
        </w:rPr>
        <w:br/>
        <w:t>вченої ради</w:t>
      </w:r>
      <w:r w:rsidRPr="006C4D4E">
        <w:rPr>
          <w:rFonts w:ascii="Times New Roman" w:eastAsia="Times New Roman" w:hAnsi="Times New Roman" w:cs="Times New Roman"/>
          <w:kern w:val="0"/>
          <w:sz w:val="26"/>
          <w:szCs w:val="20"/>
          <w:lang w:val="uk-UA" w:eastAsia="ru-RU"/>
        </w:rPr>
        <w:tab/>
      </w:r>
      <w:r w:rsidRPr="006C4D4E">
        <w:rPr>
          <w:rFonts w:ascii="Times New Roman" w:eastAsia="Times New Roman" w:hAnsi="Times New Roman" w:cs="Times New Roman"/>
          <w:kern w:val="0"/>
          <w:sz w:val="26"/>
          <w:szCs w:val="20"/>
          <w:lang w:val="uk-UA" w:eastAsia="ru-RU"/>
        </w:rPr>
        <w:tab/>
      </w:r>
      <w:r w:rsidRPr="006C4D4E">
        <w:rPr>
          <w:rFonts w:ascii="Times New Roman" w:eastAsia="Times New Roman" w:hAnsi="Times New Roman" w:cs="Times New Roman"/>
          <w:kern w:val="0"/>
          <w:sz w:val="26"/>
          <w:szCs w:val="20"/>
          <w:lang w:val="uk-UA" w:eastAsia="ru-RU"/>
        </w:rPr>
        <w:tab/>
      </w:r>
      <w:r w:rsidRPr="006C4D4E">
        <w:rPr>
          <w:rFonts w:ascii="Times New Roman" w:eastAsia="Times New Roman" w:hAnsi="Times New Roman" w:cs="Times New Roman"/>
          <w:kern w:val="0"/>
          <w:sz w:val="26"/>
          <w:szCs w:val="20"/>
          <w:lang w:val="uk-UA" w:eastAsia="ru-RU"/>
        </w:rPr>
        <w:tab/>
      </w:r>
      <w:r w:rsidRPr="006C4D4E">
        <w:rPr>
          <w:rFonts w:ascii="Times New Roman" w:eastAsia="Times New Roman" w:hAnsi="Times New Roman" w:cs="Times New Roman"/>
          <w:b/>
          <w:bCs/>
          <w:kern w:val="0"/>
          <w:sz w:val="26"/>
          <w:szCs w:val="20"/>
          <w:lang w:val="uk-UA" w:eastAsia="ru-RU"/>
        </w:rPr>
        <w:t>/Г. Петришин/</w:t>
      </w:r>
    </w:p>
    <w:p w14:paraId="22E75D7E"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r w:rsidRPr="006C4D4E">
        <w:rPr>
          <w:rFonts w:ascii="Times New Roman" w:eastAsia="Times New Roman" w:hAnsi="Times New Roman" w:cs="Times New Roman"/>
          <w:kern w:val="0"/>
          <w:sz w:val="26"/>
          <w:szCs w:val="24"/>
          <w:lang w:val="uk-UA" w:eastAsia="ru-RU"/>
        </w:rPr>
        <w:tab/>
      </w:r>
      <w:r w:rsidRPr="006C4D4E">
        <w:rPr>
          <w:rFonts w:ascii="Times New Roman" w:eastAsia="Times New Roman" w:hAnsi="Times New Roman" w:cs="Times New Roman"/>
          <w:kern w:val="0"/>
          <w:sz w:val="26"/>
          <w:szCs w:val="24"/>
          <w:lang w:val="uk-UA" w:eastAsia="ru-RU"/>
        </w:rPr>
        <w:tab/>
      </w:r>
      <w:r w:rsidRPr="006C4D4E">
        <w:rPr>
          <w:rFonts w:ascii="Times New Roman" w:eastAsia="Times New Roman" w:hAnsi="Times New Roman" w:cs="Times New Roman"/>
          <w:kern w:val="0"/>
          <w:sz w:val="26"/>
          <w:szCs w:val="24"/>
          <w:lang w:val="uk-UA" w:eastAsia="ru-RU"/>
        </w:rPr>
        <w:tab/>
      </w:r>
      <w:r w:rsidRPr="006C4D4E">
        <w:rPr>
          <w:rFonts w:ascii="Times New Roman" w:eastAsia="Times New Roman" w:hAnsi="Times New Roman" w:cs="Times New Roman"/>
          <w:kern w:val="0"/>
          <w:sz w:val="26"/>
          <w:szCs w:val="24"/>
          <w:lang w:val="uk-UA" w:eastAsia="ru-RU"/>
        </w:rPr>
        <w:tab/>
      </w:r>
    </w:p>
    <w:p w14:paraId="20FA8058"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p>
    <w:p w14:paraId="451A7414"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p>
    <w:p w14:paraId="22E40161"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p>
    <w:p w14:paraId="20159F1C"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p>
    <w:p w14:paraId="7885C9D6" w14:textId="77777777" w:rsidR="006C4D4E" w:rsidRPr="006C4D4E" w:rsidRDefault="006C4D4E" w:rsidP="006C4D4E">
      <w:pPr>
        <w:tabs>
          <w:tab w:val="clear" w:pos="709"/>
        </w:tabs>
        <w:suppressAutoHyphens w:val="0"/>
        <w:spacing w:after="0" w:line="240" w:lineRule="auto"/>
        <w:ind w:firstLine="0"/>
        <w:rPr>
          <w:rFonts w:ascii="Times New Roman" w:eastAsia="Times New Roman" w:hAnsi="Times New Roman" w:cs="Times New Roman"/>
          <w:kern w:val="0"/>
          <w:sz w:val="26"/>
          <w:szCs w:val="20"/>
          <w:lang w:val="uk-UA" w:eastAsia="ru-RU"/>
        </w:rPr>
      </w:pPr>
    </w:p>
    <w:p w14:paraId="3F9D20AF" w14:textId="77777777" w:rsidR="006C4D4E" w:rsidRPr="006C4D4E" w:rsidRDefault="006C4D4E" w:rsidP="006C4D4E">
      <w:pPr>
        <w:tabs>
          <w:tab w:val="clear" w:pos="709"/>
        </w:tabs>
        <w:suppressAutoHyphens w:val="0"/>
        <w:spacing w:after="0" w:line="240" w:lineRule="auto"/>
        <w:ind w:firstLine="0"/>
        <w:jc w:val="center"/>
        <w:rPr>
          <w:rFonts w:ascii="Times New Roman" w:eastAsia="Times New Roman" w:hAnsi="Times New Roman" w:cs="Times New Roman"/>
          <w:kern w:val="0"/>
          <w:sz w:val="24"/>
          <w:szCs w:val="20"/>
          <w:lang w:val="uk-UA" w:eastAsia="ru-RU"/>
        </w:rPr>
      </w:pPr>
      <w:r w:rsidRPr="006C4D4E">
        <w:rPr>
          <w:rFonts w:ascii="Times New Roman" w:eastAsia="Times New Roman" w:hAnsi="Times New Roman" w:cs="Times New Roman"/>
          <w:kern w:val="0"/>
          <w:sz w:val="24"/>
          <w:szCs w:val="24"/>
          <w:lang w:val="uk-UA" w:eastAsia="ru-RU"/>
        </w:rPr>
        <w:t>Львів</w:t>
      </w:r>
      <w:r w:rsidRPr="006C4D4E">
        <w:rPr>
          <w:rFonts w:ascii="Times New Roman" w:eastAsia="Times New Roman" w:hAnsi="Times New Roman" w:cs="Times New Roman"/>
          <w:kern w:val="0"/>
          <w:sz w:val="24"/>
          <w:szCs w:val="24"/>
          <w:lang w:eastAsia="ru-RU"/>
        </w:rPr>
        <w:t xml:space="preserve"> </w:t>
      </w:r>
      <w:r w:rsidRPr="006C4D4E">
        <w:rPr>
          <w:rFonts w:ascii="Times New Roman" w:eastAsia="Times New Roman" w:hAnsi="Times New Roman" w:cs="Times New Roman"/>
          <w:kern w:val="0"/>
          <w:sz w:val="24"/>
          <w:szCs w:val="24"/>
          <w:lang w:val="uk-UA" w:eastAsia="ru-RU"/>
        </w:rPr>
        <w:t xml:space="preserve">- 2003       </w:t>
      </w:r>
    </w:p>
    <w:p w14:paraId="09FBC2DA" w14:textId="77777777" w:rsidR="006C4D4E" w:rsidRPr="006C4D4E" w:rsidRDefault="006C4D4E" w:rsidP="006C4D4E">
      <w:pPr>
        <w:keepNext/>
        <w:widowControl/>
        <w:tabs>
          <w:tab w:val="clear" w:pos="709"/>
        </w:tabs>
        <w:suppressAutoHyphens w:val="0"/>
        <w:spacing w:after="0" w:line="360" w:lineRule="auto"/>
        <w:ind w:firstLine="0"/>
        <w:jc w:val="center"/>
        <w:outlineLvl w:val="1"/>
        <w:rPr>
          <w:rFonts w:ascii="Times New Roman" w:eastAsia="Arial Unicode MS" w:hAnsi="Times New Roman" w:cs="Times New Roman"/>
          <w:kern w:val="0"/>
          <w:sz w:val="28"/>
          <w:szCs w:val="20"/>
          <w:lang w:val="uk-UA" w:eastAsia="ru-RU"/>
        </w:rPr>
      </w:pPr>
      <w:r w:rsidRPr="006C4D4E">
        <w:rPr>
          <w:rFonts w:ascii="Times New Roman" w:eastAsia="Arial Unicode MS" w:hAnsi="Times New Roman" w:cs="Times New Roman"/>
          <w:kern w:val="0"/>
          <w:sz w:val="28"/>
          <w:szCs w:val="20"/>
          <w:lang w:val="uk-UA" w:eastAsia="ru-RU"/>
        </w:rPr>
        <w:br w:type="page"/>
      </w:r>
      <w:r w:rsidRPr="006C4D4E">
        <w:rPr>
          <w:rFonts w:ascii="Times New Roman" w:eastAsia="Arial Unicode MS" w:hAnsi="Times New Roman" w:cs="Times New Roman"/>
          <w:kern w:val="0"/>
          <w:sz w:val="28"/>
          <w:szCs w:val="20"/>
          <w:lang w:val="uk-UA" w:eastAsia="ru-RU"/>
        </w:rPr>
        <w:lastRenderedPageBreak/>
        <w:t>ЗМІСТ</w:t>
      </w:r>
    </w:p>
    <w:p w14:paraId="1A6EE08B"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AA8E294" w14:textId="77777777" w:rsidR="006C4D4E" w:rsidRPr="006C4D4E" w:rsidRDefault="006C4D4E" w:rsidP="003434BC">
      <w:pPr>
        <w:keepNext/>
        <w:widowControl/>
        <w:numPr>
          <w:ilvl w:val="0"/>
          <w:numId w:val="6"/>
        </w:numPr>
        <w:tabs>
          <w:tab w:val="clear" w:pos="360"/>
          <w:tab w:val="clear" w:pos="709"/>
          <w:tab w:val="right" w:leader="dot" w:pos="9639"/>
        </w:tabs>
        <w:suppressAutoHyphens w:val="0"/>
        <w:spacing w:after="0" w:line="360" w:lineRule="auto"/>
        <w:ind w:left="0" w:firstLine="0"/>
        <w:jc w:val="left"/>
        <w:outlineLvl w:val="0"/>
        <w:rPr>
          <w:rFonts w:ascii="Times New Roman" w:eastAsia="Arial Unicode MS" w:hAnsi="Times New Roman" w:cs="Times New Roman"/>
          <w:kern w:val="0"/>
          <w:sz w:val="28"/>
          <w:szCs w:val="20"/>
          <w:lang w:val="uk-UA" w:eastAsia="ru-RU"/>
        </w:rPr>
      </w:pPr>
      <w:r w:rsidRPr="006C4D4E">
        <w:rPr>
          <w:rFonts w:ascii="Times New Roman" w:eastAsia="Arial Unicode MS" w:hAnsi="Times New Roman" w:cs="Times New Roman"/>
          <w:kern w:val="0"/>
          <w:sz w:val="28"/>
          <w:szCs w:val="20"/>
          <w:lang w:val="uk-UA" w:eastAsia="ru-RU"/>
        </w:rPr>
        <w:t>ВСТУП</w:t>
      </w:r>
      <w:r w:rsidRPr="006C4D4E">
        <w:rPr>
          <w:rFonts w:ascii="Times New Roman" w:eastAsia="Arial Unicode MS" w:hAnsi="Times New Roman" w:cs="Times New Roman"/>
          <w:kern w:val="0"/>
          <w:sz w:val="28"/>
          <w:szCs w:val="20"/>
          <w:lang w:val="uk-UA" w:eastAsia="ru-RU"/>
        </w:rPr>
        <w:tab/>
        <w:t>5</w:t>
      </w:r>
    </w:p>
    <w:p w14:paraId="2C091671" w14:textId="77777777" w:rsidR="006C4D4E" w:rsidRPr="006C4D4E" w:rsidRDefault="006C4D4E" w:rsidP="006C4D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73AEBC3F" w14:textId="77777777" w:rsidR="006C4D4E" w:rsidRPr="006C4D4E" w:rsidRDefault="006C4D4E" w:rsidP="003434BC">
      <w:pPr>
        <w:keepNext/>
        <w:widowControl/>
        <w:numPr>
          <w:ilvl w:val="0"/>
          <w:numId w:val="6"/>
        </w:numPr>
        <w:tabs>
          <w:tab w:val="clear" w:pos="360"/>
          <w:tab w:val="clear" w:pos="709"/>
          <w:tab w:val="right" w:leader="dot" w:pos="9639"/>
        </w:tabs>
        <w:suppressAutoHyphens w:val="0"/>
        <w:spacing w:after="0" w:line="360" w:lineRule="auto"/>
        <w:ind w:left="0" w:firstLine="0"/>
        <w:jc w:val="left"/>
        <w:outlineLvl w:val="0"/>
        <w:rPr>
          <w:rFonts w:ascii="Times New Roman" w:eastAsia="Arial Unicode MS" w:hAnsi="Times New Roman" w:cs="Times New Roman"/>
          <w:kern w:val="0"/>
          <w:sz w:val="28"/>
          <w:szCs w:val="20"/>
          <w:lang w:val="uk-UA" w:eastAsia="ru-RU"/>
        </w:rPr>
      </w:pPr>
      <w:r w:rsidRPr="006C4D4E">
        <w:rPr>
          <w:rFonts w:ascii="Times New Roman" w:eastAsia="Arial Unicode MS" w:hAnsi="Times New Roman" w:cs="Times New Roman"/>
          <w:kern w:val="0"/>
          <w:sz w:val="28"/>
          <w:szCs w:val="20"/>
          <w:lang w:val="uk-UA" w:eastAsia="ru-RU"/>
        </w:rPr>
        <w:t>РОЗДІЛ 1. Стан дослідження проблеми у вітчизняній та зарубіжній літературі.</w:t>
      </w:r>
      <w:r w:rsidRPr="006C4D4E">
        <w:rPr>
          <w:rFonts w:ascii="Times New Roman" w:eastAsia="Arial Unicode MS" w:hAnsi="Times New Roman" w:cs="Times New Roman"/>
          <w:kern w:val="0"/>
          <w:sz w:val="28"/>
          <w:szCs w:val="20"/>
          <w:lang w:val="uk-UA" w:eastAsia="ru-RU"/>
        </w:rPr>
        <w:tab/>
        <w:t>13</w:t>
      </w:r>
    </w:p>
    <w:p w14:paraId="1178BCDE" w14:textId="77777777" w:rsidR="006C4D4E" w:rsidRPr="006C4D4E" w:rsidRDefault="006C4D4E" w:rsidP="003434BC">
      <w:pPr>
        <w:widowControl/>
        <w:numPr>
          <w:ilvl w:val="1"/>
          <w:numId w:val="6"/>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Історія та розвиток вищих навчальних закладів як об’єктів вивчення архітектурної науки.</w:t>
      </w:r>
      <w:r w:rsidRPr="006C4D4E">
        <w:rPr>
          <w:rFonts w:ascii="Times New Roman" w:eastAsia="Times New Roman" w:hAnsi="Times New Roman" w:cs="Times New Roman"/>
          <w:kern w:val="0"/>
          <w:sz w:val="28"/>
          <w:szCs w:val="20"/>
          <w:lang w:val="uk-UA" w:eastAsia="ru-RU"/>
        </w:rPr>
        <w:tab/>
        <w:t>13</w:t>
      </w:r>
    </w:p>
    <w:p w14:paraId="5FF24D6A" w14:textId="77777777" w:rsidR="006C4D4E" w:rsidRPr="006C4D4E" w:rsidRDefault="006C4D4E" w:rsidP="003434BC">
      <w:pPr>
        <w:widowControl/>
        <w:numPr>
          <w:ilvl w:val="1"/>
          <w:numId w:val="6"/>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Досвід вивчення розвитку архітектурного середовища вищих навчальних закладів у працях попередників</w:t>
      </w:r>
      <w:r w:rsidRPr="006C4D4E">
        <w:rPr>
          <w:rFonts w:ascii="Times New Roman" w:eastAsia="Times New Roman" w:hAnsi="Times New Roman" w:cs="Times New Roman"/>
          <w:kern w:val="0"/>
          <w:sz w:val="28"/>
          <w:szCs w:val="20"/>
          <w:lang w:eastAsia="ru-RU"/>
        </w:rPr>
        <w:t xml:space="preserve"> </w:t>
      </w:r>
      <w:r w:rsidRPr="006C4D4E">
        <w:rPr>
          <w:rFonts w:ascii="Times New Roman" w:eastAsia="Times New Roman" w:hAnsi="Times New Roman" w:cs="Times New Roman"/>
          <w:kern w:val="0"/>
          <w:sz w:val="28"/>
          <w:szCs w:val="20"/>
          <w:lang w:val="uk-UA" w:eastAsia="ru-RU"/>
        </w:rPr>
        <w:t>та джерела</w:t>
      </w:r>
      <w:r w:rsidRPr="006C4D4E">
        <w:rPr>
          <w:rFonts w:ascii="Times New Roman" w:eastAsia="Times New Roman" w:hAnsi="Times New Roman" w:cs="Times New Roman"/>
          <w:kern w:val="0"/>
          <w:sz w:val="28"/>
          <w:szCs w:val="20"/>
          <w:lang w:val="uk-UA" w:eastAsia="ru-RU"/>
        </w:rPr>
        <w:tab/>
        <w:t>17</w:t>
      </w:r>
    </w:p>
    <w:p w14:paraId="6D90C142" w14:textId="77777777" w:rsidR="006C4D4E" w:rsidRPr="006C4D4E" w:rsidRDefault="006C4D4E" w:rsidP="003434BC">
      <w:pPr>
        <w:widowControl/>
        <w:numPr>
          <w:ilvl w:val="1"/>
          <w:numId w:val="6"/>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Традиції формування архітектурного середовища в ХІХ, на поч. ХХ ст. у вищих навчальних закладах  Європи</w:t>
      </w:r>
      <w:r w:rsidRPr="006C4D4E">
        <w:rPr>
          <w:rFonts w:ascii="Times New Roman" w:eastAsia="Times New Roman" w:hAnsi="Times New Roman" w:cs="Times New Roman"/>
          <w:kern w:val="0"/>
          <w:sz w:val="28"/>
          <w:szCs w:val="20"/>
          <w:lang w:val="uk-UA" w:eastAsia="ru-RU"/>
        </w:rPr>
        <w:tab/>
        <w:t>22</w:t>
      </w:r>
    </w:p>
    <w:p w14:paraId="6552F470"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Висновки 1-го розділу</w:t>
      </w:r>
      <w:r w:rsidRPr="006C4D4E">
        <w:rPr>
          <w:rFonts w:ascii="Times New Roman" w:eastAsia="Times New Roman" w:hAnsi="Times New Roman" w:cs="Times New Roman"/>
          <w:kern w:val="0"/>
          <w:sz w:val="28"/>
          <w:szCs w:val="20"/>
          <w:lang w:val="uk-UA" w:eastAsia="ru-RU"/>
        </w:rPr>
        <w:tab/>
        <w:t>24</w:t>
      </w:r>
    </w:p>
    <w:p w14:paraId="3A786972"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p>
    <w:p w14:paraId="3871FE73"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РОЗДІЛ 2. Основні методи і методика дослідження.</w:t>
      </w:r>
      <w:r w:rsidRPr="006C4D4E">
        <w:rPr>
          <w:rFonts w:ascii="Times New Roman" w:eastAsia="Times New Roman" w:hAnsi="Times New Roman" w:cs="Times New Roman"/>
          <w:kern w:val="0"/>
          <w:sz w:val="28"/>
          <w:szCs w:val="20"/>
          <w:lang w:val="uk-UA" w:eastAsia="ru-RU"/>
        </w:rPr>
        <w:tab/>
        <w:t>27</w:t>
      </w:r>
    </w:p>
    <w:p w14:paraId="083B58EC" w14:textId="77777777" w:rsidR="006C4D4E" w:rsidRPr="006C4D4E" w:rsidRDefault="006C4D4E" w:rsidP="006C4D4E">
      <w:pPr>
        <w:widowControl/>
        <w:tabs>
          <w:tab w:val="clear" w:pos="709"/>
          <w:tab w:val="right" w:pos="284"/>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2.1.   Загальні методи і методика</w:t>
      </w:r>
      <w:r w:rsidRPr="006C4D4E">
        <w:rPr>
          <w:rFonts w:ascii="Times New Roman" w:eastAsia="Times New Roman" w:hAnsi="Times New Roman" w:cs="Times New Roman"/>
          <w:kern w:val="0"/>
          <w:sz w:val="28"/>
          <w:szCs w:val="20"/>
          <w:lang w:val="uk-UA" w:eastAsia="ru-RU"/>
        </w:rPr>
        <w:tab/>
        <w:t>27</w:t>
      </w:r>
    </w:p>
    <w:p w14:paraId="67CF12B9"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2.2.   Методика історико-архітектурної інвентаризації об’єктів</w:t>
      </w:r>
      <w:r w:rsidRPr="006C4D4E">
        <w:rPr>
          <w:rFonts w:ascii="Times New Roman" w:eastAsia="Times New Roman" w:hAnsi="Times New Roman" w:cs="Times New Roman"/>
          <w:kern w:val="0"/>
          <w:sz w:val="28"/>
          <w:szCs w:val="20"/>
          <w:lang w:val="uk-UA" w:eastAsia="ru-RU"/>
        </w:rPr>
        <w:tab/>
        <w:t>31</w:t>
      </w:r>
    </w:p>
    <w:p w14:paraId="0E0E3DDE"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Висновки 2-го розділу</w:t>
      </w:r>
      <w:r w:rsidRPr="006C4D4E">
        <w:rPr>
          <w:rFonts w:ascii="Times New Roman" w:eastAsia="Times New Roman" w:hAnsi="Times New Roman" w:cs="Times New Roman"/>
          <w:kern w:val="0"/>
          <w:sz w:val="28"/>
          <w:szCs w:val="20"/>
          <w:lang w:val="uk-UA" w:eastAsia="ru-RU"/>
        </w:rPr>
        <w:tab/>
        <w:t>38</w:t>
      </w:r>
    </w:p>
    <w:p w14:paraId="53682E63"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p>
    <w:p w14:paraId="5EC86368"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РОЗДІЛ 3. Аналіз становлення архітектурних комплексів вищих навчальних закладів другої половини ХІХ - першої половини ХХ століття..</w:t>
      </w:r>
      <w:r w:rsidRPr="006C4D4E">
        <w:rPr>
          <w:rFonts w:ascii="Times New Roman" w:eastAsia="Times New Roman" w:hAnsi="Times New Roman" w:cs="Times New Roman"/>
          <w:kern w:val="0"/>
          <w:sz w:val="28"/>
          <w:szCs w:val="24"/>
          <w:lang w:val="uk-UA" w:eastAsia="ru-RU"/>
        </w:rPr>
        <w:tab/>
        <w:t>40</w:t>
      </w:r>
    </w:p>
    <w:p w14:paraId="489A65A5" w14:textId="77777777" w:rsidR="006C4D4E" w:rsidRPr="006C4D4E" w:rsidRDefault="006C4D4E" w:rsidP="006C4D4E">
      <w:pPr>
        <w:widowControl/>
        <w:tabs>
          <w:tab w:val="clear" w:pos="709"/>
          <w:tab w:val="right" w:leader="dot" w:pos="9639"/>
        </w:tabs>
        <w:suppressAutoHyphens w:val="0"/>
        <w:spacing w:after="0" w:line="360" w:lineRule="auto"/>
        <w:ind w:left="360" w:right="-42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3.1. Формування комплексів вищих навчальних закладів Європи</w:t>
      </w:r>
    </w:p>
    <w:p w14:paraId="663A551D" w14:textId="77777777" w:rsidR="006C4D4E" w:rsidRPr="006C4D4E" w:rsidRDefault="006C4D4E" w:rsidP="006C4D4E">
      <w:pPr>
        <w:widowControl/>
        <w:tabs>
          <w:tab w:val="clear" w:pos="709"/>
          <w:tab w:val="right" w:leader="dot" w:pos="9639"/>
        </w:tabs>
        <w:suppressAutoHyphens w:val="0"/>
        <w:spacing w:after="0" w:line="360" w:lineRule="auto"/>
        <w:ind w:left="360" w:right="-42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другої половини ХІХ, першої половини ХХ ст</w:t>
      </w:r>
      <w:r w:rsidRPr="006C4D4E">
        <w:rPr>
          <w:rFonts w:ascii="Times New Roman" w:eastAsia="Times New Roman" w:hAnsi="Times New Roman" w:cs="Times New Roman"/>
          <w:kern w:val="0"/>
          <w:sz w:val="28"/>
          <w:szCs w:val="24"/>
          <w:lang w:val="uk-UA" w:eastAsia="ru-RU"/>
        </w:rPr>
        <w:tab/>
        <w:t>40</w:t>
      </w:r>
    </w:p>
    <w:p w14:paraId="66E02222"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3.2. Загальні тенденції розвитку архітектури Львова кін. ХІХ поч. ХХ ст. та їх відображення в архітектурі вищих навчальних закладів.</w:t>
      </w:r>
      <w:r w:rsidRPr="006C4D4E">
        <w:rPr>
          <w:rFonts w:ascii="Times New Roman" w:eastAsia="Times New Roman" w:hAnsi="Times New Roman" w:cs="Times New Roman"/>
          <w:kern w:val="0"/>
          <w:sz w:val="28"/>
          <w:szCs w:val="24"/>
          <w:lang w:val="uk-UA" w:eastAsia="ru-RU"/>
        </w:rPr>
        <w:tab/>
        <w:t>44</w:t>
      </w:r>
    </w:p>
    <w:p w14:paraId="3F8A6212"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3.2.1.      Вплив соціально-економічних факторів</w:t>
      </w:r>
      <w:r w:rsidRPr="006C4D4E">
        <w:rPr>
          <w:rFonts w:ascii="Times New Roman" w:eastAsia="Times New Roman" w:hAnsi="Times New Roman" w:cs="Times New Roman"/>
          <w:kern w:val="0"/>
          <w:sz w:val="28"/>
          <w:szCs w:val="24"/>
          <w:lang w:val="uk-UA" w:eastAsia="ru-RU"/>
        </w:rPr>
        <w:tab/>
        <w:t>44</w:t>
      </w:r>
    </w:p>
    <w:p w14:paraId="3AE11FB6" w14:textId="77777777" w:rsidR="006C4D4E" w:rsidRPr="006C4D4E" w:rsidRDefault="006C4D4E" w:rsidP="003434BC">
      <w:pPr>
        <w:widowControl/>
        <w:numPr>
          <w:ilvl w:val="2"/>
          <w:numId w:val="7"/>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Роль політичних факторів</w:t>
      </w:r>
      <w:r w:rsidRPr="006C4D4E">
        <w:rPr>
          <w:rFonts w:ascii="Times New Roman" w:eastAsia="Times New Roman" w:hAnsi="Times New Roman" w:cs="Times New Roman"/>
          <w:kern w:val="0"/>
          <w:sz w:val="28"/>
          <w:szCs w:val="24"/>
          <w:lang w:val="uk-UA" w:eastAsia="ru-RU"/>
        </w:rPr>
        <w:tab/>
        <w:t>45</w:t>
      </w:r>
    </w:p>
    <w:p w14:paraId="698A546B" w14:textId="77777777" w:rsidR="006C4D4E" w:rsidRPr="006C4D4E" w:rsidRDefault="006C4D4E" w:rsidP="003434BC">
      <w:pPr>
        <w:widowControl/>
        <w:numPr>
          <w:ilvl w:val="2"/>
          <w:numId w:val="7"/>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Культурно-історичні впливи</w:t>
      </w:r>
      <w:r w:rsidRPr="006C4D4E">
        <w:rPr>
          <w:rFonts w:ascii="Times New Roman" w:eastAsia="Times New Roman" w:hAnsi="Times New Roman" w:cs="Times New Roman"/>
          <w:kern w:val="0"/>
          <w:sz w:val="28"/>
          <w:szCs w:val="24"/>
          <w:lang w:val="uk-UA" w:eastAsia="ru-RU"/>
        </w:rPr>
        <w:tab/>
        <w:t>47</w:t>
      </w:r>
    </w:p>
    <w:p w14:paraId="7AD57BC3" w14:textId="77777777" w:rsidR="006C4D4E" w:rsidRPr="006C4D4E" w:rsidRDefault="006C4D4E" w:rsidP="003434BC">
      <w:pPr>
        <w:widowControl/>
        <w:numPr>
          <w:ilvl w:val="1"/>
          <w:numId w:val="7"/>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lastRenderedPageBreak/>
        <w:t>Шляхи формування архітектурних комплексів вищих навчальних закладів Львова кін. ХІХ  поч. ХХ ст</w:t>
      </w:r>
      <w:r w:rsidRPr="006C4D4E">
        <w:rPr>
          <w:rFonts w:ascii="Times New Roman" w:eastAsia="Times New Roman" w:hAnsi="Times New Roman" w:cs="Times New Roman"/>
          <w:kern w:val="0"/>
          <w:sz w:val="28"/>
          <w:szCs w:val="24"/>
          <w:lang w:val="uk-UA" w:eastAsia="ru-RU"/>
        </w:rPr>
        <w:tab/>
        <w:t>49</w:t>
      </w:r>
    </w:p>
    <w:p w14:paraId="6AF9E172" w14:textId="77777777" w:rsidR="006C4D4E" w:rsidRPr="006C4D4E" w:rsidRDefault="006C4D4E" w:rsidP="006C4D4E">
      <w:pPr>
        <w:widowControl/>
        <w:tabs>
          <w:tab w:val="clear" w:pos="709"/>
          <w:tab w:val="left" w:pos="567"/>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3.4. Етапи становлення архітектурних комплексів вищих навчальних закладів Львова кін. ХІХ  поч. ХХ ст..</w:t>
      </w:r>
      <w:r w:rsidRPr="006C4D4E">
        <w:rPr>
          <w:rFonts w:ascii="Times New Roman" w:eastAsia="Times New Roman" w:hAnsi="Times New Roman" w:cs="Times New Roman"/>
          <w:kern w:val="0"/>
          <w:sz w:val="28"/>
          <w:szCs w:val="24"/>
          <w:lang w:val="uk-UA" w:eastAsia="ru-RU"/>
        </w:rPr>
        <w:tab/>
        <w:t>55</w:t>
      </w:r>
    </w:p>
    <w:p w14:paraId="0F4ACB20"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3.4.1. Закладення комплексів вищих навчальних закладів </w:t>
      </w:r>
    </w:p>
    <w:p w14:paraId="435F5614" w14:textId="77777777" w:rsidR="006C4D4E" w:rsidRPr="006C4D4E" w:rsidRDefault="006C4D4E" w:rsidP="006C4D4E">
      <w:pPr>
        <w:widowControl/>
        <w:tabs>
          <w:tab w:val="clear" w:pos="709"/>
          <w:tab w:val="right" w:leader="dot" w:pos="9639"/>
        </w:tabs>
        <w:suppressAutoHyphens w:val="0"/>
        <w:spacing w:after="0" w:line="360" w:lineRule="auto"/>
        <w:ind w:left="1244"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         Львова  в кінці ХІХ ст.</w:t>
      </w:r>
      <w:r w:rsidRPr="006C4D4E">
        <w:rPr>
          <w:rFonts w:ascii="Times New Roman" w:eastAsia="Times New Roman" w:hAnsi="Times New Roman" w:cs="Times New Roman"/>
          <w:kern w:val="0"/>
          <w:sz w:val="28"/>
          <w:szCs w:val="24"/>
          <w:lang w:val="uk-UA" w:eastAsia="ru-RU"/>
        </w:rPr>
        <w:tab/>
        <w:t>55</w:t>
      </w:r>
    </w:p>
    <w:p w14:paraId="3B7613BC" w14:textId="77777777" w:rsidR="006C4D4E" w:rsidRPr="006C4D4E" w:rsidRDefault="006C4D4E" w:rsidP="006C4D4E">
      <w:pPr>
        <w:widowControl/>
        <w:tabs>
          <w:tab w:val="clear" w:pos="709"/>
          <w:tab w:val="right" w:leader="dot" w:pos="9639"/>
        </w:tabs>
        <w:suppressAutoHyphens w:val="0"/>
        <w:spacing w:after="0" w:line="360" w:lineRule="auto"/>
        <w:ind w:left="1244"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3.4.2. Розбудова комплексів  на початку ХХ століття</w:t>
      </w:r>
      <w:r w:rsidRPr="006C4D4E">
        <w:rPr>
          <w:rFonts w:ascii="Times New Roman" w:eastAsia="Times New Roman" w:hAnsi="Times New Roman" w:cs="Times New Roman"/>
          <w:kern w:val="0"/>
          <w:sz w:val="28"/>
          <w:szCs w:val="24"/>
          <w:lang w:val="uk-UA" w:eastAsia="ru-RU"/>
        </w:rPr>
        <w:tab/>
        <w:t>61</w:t>
      </w:r>
    </w:p>
    <w:p w14:paraId="3BDFDE4D"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3.4.3. Активна проектна діяльність та реалізації</w:t>
      </w:r>
    </w:p>
    <w:p w14:paraId="166002FF" w14:textId="77777777" w:rsidR="006C4D4E" w:rsidRPr="006C4D4E" w:rsidRDefault="006C4D4E" w:rsidP="006C4D4E">
      <w:pPr>
        <w:widowControl/>
        <w:tabs>
          <w:tab w:val="clear" w:pos="709"/>
          <w:tab w:val="right" w:leader="dot" w:pos="9639"/>
        </w:tabs>
        <w:suppressAutoHyphens w:val="0"/>
        <w:spacing w:after="0" w:line="360" w:lineRule="auto"/>
        <w:ind w:left="1244"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         20-30-х років ХХ ст.</w:t>
      </w:r>
      <w:r w:rsidRPr="006C4D4E">
        <w:rPr>
          <w:rFonts w:ascii="Times New Roman" w:eastAsia="Times New Roman" w:hAnsi="Times New Roman" w:cs="Times New Roman"/>
          <w:kern w:val="0"/>
          <w:sz w:val="28"/>
          <w:szCs w:val="24"/>
          <w:lang w:val="uk-UA" w:eastAsia="ru-RU"/>
        </w:rPr>
        <w:tab/>
        <w:t>67</w:t>
      </w:r>
    </w:p>
    <w:p w14:paraId="7C5FAE00" w14:textId="77777777" w:rsidR="006C4D4E" w:rsidRPr="006C4D4E" w:rsidRDefault="006C4D4E" w:rsidP="006C4D4E">
      <w:pPr>
        <w:widowControl/>
        <w:tabs>
          <w:tab w:val="clear" w:pos="709"/>
          <w:tab w:val="right" w:leader="dot" w:pos="9639"/>
        </w:tabs>
        <w:suppressAutoHyphens w:val="0"/>
        <w:spacing w:after="0" w:line="360" w:lineRule="auto"/>
        <w:ind w:left="127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Висновки 3-го розділу</w:t>
      </w:r>
      <w:r w:rsidRPr="006C4D4E">
        <w:rPr>
          <w:rFonts w:ascii="Times New Roman" w:eastAsia="Times New Roman" w:hAnsi="Times New Roman" w:cs="Times New Roman"/>
          <w:kern w:val="0"/>
          <w:sz w:val="28"/>
          <w:szCs w:val="20"/>
          <w:lang w:val="uk-UA" w:eastAsia="ru-RU"/>
        </w:rPr>
        <w:tab/>
        <w:t>72</w:t>
      </w:r>
    </w:p>
    <w:p w14:paraId="7DA32D22" w14:textId="77777777" w:rsidR="006C4D4E" w:rsidRPr="006C4D4E" w:rsidRDefault="006C4D4E" w:rsidP="006C4D4E">
      <w:pPr>
        <w:widowControl/>
        <w:tabs>
          <w:tab w:val="clear" w:pos="709"/>
          <w:tab w:val="right" w:leader="dot" w:pos="9639"/>
        </w:tabs>
        <w:suppressAutoHyphens w:val="0"/>
        <w:spacing w:after="0" w:line="360" w:lineRule="auto"/>
        <w:ind w:left="1275" w:firstLine="0"/>
        <w:rPr>
          <w:rFonts w:ascii="Times New Roman" w:eastAsia="Times New Roman" w:hAnsi="Times New Roman" w:cs="Times New Roman"/>
          <w:kern w:val="0"/>
          <w:sz w:val="28"/>
          <w:szCs w:val="20"/>
          <w:lang w:val="uk-UA" w:eastAsia="ru-RU"/>
        </w:rPr>
      </w:pPr>
    </w:p>
    <w:p w14:paraId="78076A5C" w14:textId="77777777" w:rsidR="006C4D4E" w:rsidRPr="006C4D4E" w:rsidRDefault="006C4D4E" w:rsidP="006C4D4E">
      <w:pPr>
        <w:widowControl/>
        <w:tabs>
          <w:tab w:val="clear" w:pos="709"/>
          <w:tab w:val="num" w:pos="1035"/>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РОЗДІЛ 4. Закономірності формування і особливості вирішення архітектурного та предметно-просторового середовища вищих  навчальних закладів другої половини ХІХ - першої половини ХХ століття..</w:t>
      </w:r>
      <w:r w:rsidRPr="006C4D4E">
        <w:rPr>
          <w:rFonts w:ascii="Times New Roman" w:eastAsia="Times New Roman" w:hAnsi="Times New Roman" w:cs="Times New Roman"/>
          <w:kern w:val="0"/>
          <w:sz w:val="28"/>
          <w:szCs w:val="20"/>
          <w:lang w:val="uk-UA" w:eastAsia="ru-RU"/>
        </w:rPr>
        <w:tab/>
        <w:t>76</w:t>
      </w:r>
    </w:p>
    <w:p w14:paraId="4F8832BF" w14:textId="77777777" w:rsidR="006C4D4E" w:rsidRPr="006C4D4E" w:rsidRDefault="006C4D4E" w:rsidP="006C4D4E">
      <w:pPr>
        <w:widowControl/>
        <w:tabs>
          <w:tab w:val="clear" w:pos="709"/>
          <w:tab w:val="num" w:pos="1035"/>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4.1.     Формування комплексів (територій) вищих навчальних закладів</w:t>
      </w:r>
      <w:r w:rsidRPr="006C4D4E">
        <w:rPr>
          <w:rFonts w:ascii="Times New Roman" w:eastAsia="Times New Roman" w:hAnsi="Times New Roman" w:cs="Times New Roman"/>
          <w:kern w:val="0"/>
          <w:sz w:val="28"/>
          <w:szCs w:val="20"/>
          <w:lang w:val="uk-UA" w:eastAsia="ru-RU"/>
        </w:rPr>
        <w:tab/>
        <w:t>76</w:t>
      </w:r>
    </w:p>
    <w:p w14:paraId="370FB5CF" w14:textId="77777777" w:rsidR="006C4D4E" w:rsidRPr="006C4D4E" w:rsidRDefault="006C4D4E" w:rsidP="006C4D4E">
      <w:pPr>
        <w:widowControl/>
        <w:tabs>
          <w:tab w:val="clear" w:pos="709"/>
          <w:tab w:val="right" w:leader="dot" w:pos="9639"/>
        </w:tabs>
        <w:suppressAutoHyphens w:val="0"/>
        <w:spacing w:after="0" w:line="360" w:lineRule="auto"/>
        <w:ind w:left="464"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4.1.1.     Розміщення будівель вищих навчальних закладів у </w:t>
      </w:r>
    </w:p>
    <w:p w14:paraId="70BE99AB" w14:textId="77777777" w:rsidR="006C4D4E" w:rsidRPr="006C4D4E" w:rsidRDefault="006C4D4E" w:rsidP="006C4D4E">
      <w:pPr>
        <w:widowControl/>
        <w:tabs>
          <w:tab w:val="clear" w:pos="709"/>
          <w:tab w:val="right" w:leader="dot" w:pos="9639"/>
        </w:tabs>
        <w:suppressAutoHyphens w:val="0"/>
        <w:spacing w:after="0" w:line="360" w:lineRule="auto"/>
        <w:ind w:left="464"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планувальній системі міста</w:t>
      </w:r>
      <w:r w:rsidRPr="006C4D4E">
        <w:rPr>
          <w:rFonts w:ascii="Times New Roman" w:eastAsia="Times New Roman" w:hAnsi="Times New Roman" w:cs="Times New Roman"/>
          <w:kern w:val="0"/>
          <w:sz w:val="28"/>
          <w:szCs w:val="24"/>
          <w:lang w:val="uk-UA" w:eastAsia="ru-RU"/>
        </w:rPr>
        <w:tab/>
        <w:t>76</w:t>
      </w:r>
    </w:p>
    <w:p w14:paraId="5B1A1C4C" w14:textId="77777777" w:rsidR="006C4D4E" w:rsidRPr="006C4D4E" w:rsidRDefault="006C4D4E" w:rsidP="003434BC">
      <w:pPr>
        <w:widowControl/>
        <w:numPr>
          <w:ilvl w:val="2"/>
          <w:numId w:val="8"/>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Композиційно-планувальне вирішення території</w:t>
      </w:r>
      <w:r w:rsidRPr="006C4D4E">
        <w:rPr>
          <w:rFonts w:ascii="Times New Roman" w:eastAsia="Times New Roman" w:hAnsi="Times New Roman" w:cs="Times New Roman"/>
          <w:kern w:val="0"/>
          <w:sz w:val="28"/>
          <w:szCs w:val="24"/>
          <w:lang w:val="uk-UA" w:eastAsia="ru-RU"/>
        </w:rPr>
        <w:tab/>
        <w:t>79</w:t>
      </w:r>
    </w:p>
    <w:p w14:paraId="13BC6E19" w14:textId="77777777" w:rsidR="006C4D4E" w:rsidRPr="006C4D4E" w:rsidRDefault="006C4D4E" w:rsidP="003434BC">
      <w:pPr>
        <w:widowControl/>
        <w:numPr>
          <w:ilvl w:val="2"/>
          <w:numId w:val="8"/>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Просторово-планувальні схеми будівель</w:t>
      </w:r>
      <w:r w:rsidRPr="006C4D4E">
        <w:rPr>
          <w:rFonts w:ascii="Times New Roman" w:eastAsia="Times New Roman" w:hAnsi="Times New Roman" w:cs="Times New Roman"/>
          <w:kern w:val="0"/>
          <w:sz w:val="28"/>
          <w:szCs w:val="24"/>
          <w:lang w:val="uk-UA" w:eastAsia="ru-RU"/>
        </w:rPr>
        <w:tab/>
        <w:t>83</w:t>
      </w:r>
    </w:p>
    <w:p w14:paraId="3ED86A6E"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4.2.       Принципи формування екстер’єру</w:t>
      </w:r>
      <w:r w:rsidRPr="006C4D4E">
        <w:rPr>
          <w:rFonts w:ascii="Times New Roman" w:eastAsia="Times New Roman" w:hAnsi="Times New Roman" w:cs="Times New Roman"/>
          <w:kern w:val="0"/>
          <w:sz w:val="28"/>
          <w:szCs w:val="24"/>
          <w:lang w:val="uk-UA" w:eastAsia="ru-RU"/>
        </w:rPr>
        <w:tab/>
        <w:t>88</w:t>
      </w:r>
    </w:p>
    <w:p w14:paraId="0F77E464"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4.2.1.      Композиційні схеми будівель   </w:t>
      </w:r>
      <w:r w:rsidRPr="006C4D4E">
        <w:rPr>
          <w:rFonts w:ascii="Times New Roman" w:eastAsia="Times New Roman" w:hAnsi="Times New Roman" w:cs="Times New Roman"/>
          <w:kern w:val="0"/>
          <w:sz w:val="28"/>
          <w:szCs w:val="24"/>
          <w:lang w:val="uk-UA" w:eastAsia="ru-RU"/>
        </w:rPr>
        <w:tab/>
        <w:t>88</w:t>
      </w:r>
    </w:p>
    <w:p w14:paraId="05818F6C"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4.2.2.     Декоративні елементи будівель</w:t>
      </w:r>
      <w:r w:rsidRPr="006C4D4E">
        <w:rPr>
          <w:rFonts w:ascii="Times New Roman" w:eastAsia="Times New Roman" w:hAnsi="Times New Roman" w:cs="Times New Roman"/>
          <w:kern w:val="0"/>
          <w:sz w:val="28"/>
          <w:szCs w:val="24"/>
          <w:lang w:val="uk-UA" w:eastAsia="ru-RU"/>
        </w:rPr>
        <w:tab/>
        <w:t>94</w:t>
      </w:r>
    </w:p>
    <w:p w14:paraId="5667D376"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4.3.      Особливості організації  інтер’єрів  </w:t>
      </w:r>
      <w:r w:rsidRPr="006C4D4E">
        <w:rPr>
          <w:rFonts w:ascii="Times New Roman" w:eastAsia="Times New Roman" w:hAnsi="Times New Roman" w:cs="Times New Roman"/>
          <w:kern w:val="0"/>
          <w:sz w:val="28"/>
          <w:szCs w:val="24"/>
          <w:lang w:val="uk-UA" w:eastAsia="ru-RU"/>
        </w:rPr>
        <w:tab/>
        <w:t>97</w:t>
      </w:r>
    </w:p>
    <w:p w14:paraId="68283CAB" w14:textId="77777777" w:rsidR="006C4D4E" w:rsidRPr="006C4D4E" w:rsidRDefault="006C4D4E" w:rsidP="003434BC">
      <w:pPr>
        <w:widowControl/>
        <w:numPr>
          <w:ilvl w:val="2"/>
          <w:numId w:val="13"/>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4"/>
          <w:lang w:eastAsia="ru-RU"/>
        </w:rPr>
      </w:pPr>
      <w:r w:rsidRPr="006C4D4E">
        <w:rPr>
          <w:rFonts w:ascii="Times New Roman" w:eastAsia="Times New Roman" w:hAnsi="Times New Roman" w:cs="Times New Roman"/>
          <w:kern w:val="0"/>
          <w:sz w:val="28"/>
          <w:szCs w:val="24"/>
          <w:lang w:val="uk-UA" w:eastAsia="ru-RU"/>
        </w:rPr>
        <w:t xml:space="preserve">Закономірності вирішення </w:t>
      </w:r>
    </w:p>
    <w:p w14:paraId="6AAC4E0D" w14:textId="77777777" w:rsidR="006C4D4E" w:rsidRPr="006C4D4E" w:rsidRDefault="006C4D4E" w:rsidP="006C4D4E">
      <w:pPr>
        <w:widowControl/>
        <w:tabs>
          <w:tab w:val="clear" w:pos="709"/>
          <w:tab w:val="right" w:leader="dot" w:pos="9639"/>
        </w:tabs>
        <w:suppressAutoHyphens w:val="0"/>
        <w:spacing w:after="0" w:line="360" w:lineRule="auto"/>
        <w:ind w:left="1320"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eastAsia="ru-RU"/>
        </w:rPr>
        <w:t xml:space="preserve">               </w:t>
      </w:r>
      <w:r w:rsidRPr="006C4D4E">
        <w:rPr>
          <w:rFonts w:ascii="Times New Roman" w:eastAsia="Times New Roman" w:hAnsi="Times New Roman" w:cs="Times New Roman"/>
          <w:kern w:val="0"/>
          <w:sz w:val="28"/>
          <w:szCs w:val="24"/>
          <w:lang w:val="uk-UA" w:eastAsia="ru-RU"/>
        </w:rPr>
        <w:t>архітектурнго середовища</w:t>
      </w:r>
      <w:r w:rsidRPr="006C4D4E">
        <w:rPr>
          <w:rFonts w:ascii="Times New Roman" w:eastAsia="Times New Roman" w:hAnsi="Times New Roman" w:cs="Times New Roman"/>
          <w:kern w:val="0"/>
          <w:sz w:val="28"/>
          <w:szCs w:val="24"/>
          <w:lang w:val="uk-UA" w:eastAsia="ru-RU"/>
        </w:rPr>
        <w:tab/>
        <w:t>97</w:t>
      </w:r>
    </w:p>
    <w:p w14:paraId="6F3B3212" w14:textId="77777777" w:rsidR="006C4D4E" w:rsidRPr="006C4D4E" w:rsidRDefault="006C4D4E" w:rsidP="003434BC">
      <w:pPr>
        <w:widowControl/>
        <w:numPr>
          <w:ilvl w:val="2"/>
          <w:numId w:val="12"/>
        </w:numPr>
        <w:tabs>
          <w:tab w:val="clear" w:pos="709"/>
          <w:tab w:val="right" w:leader="dot" w:pos="9639"/>
        </w:tabs>
        <w:suppressAutoHyphens w:val="0"/>
        <w:spacing w:after="0" w:line="360" w:lineRule="auto"/>
        <w:jc w:val="left"/>
        <w:rPr>
          <w:rFonts w:ascii="Times New Roman" w:eastAsia="Times New Roman" w:hAnsi="Times New Roman" w:cs="Times New Roman"/>
          <w:kern w:val="0"/>
          <w:sz w:val="28"/>
          <w:szCs w:val="24"/>
          <w:lang w:eastAsia="ru-RU"/>
        </w:rPr>
      </w:pPr>
      <w:r w:rsidRPr="006C4D4E">
        <w:rPr>
          <w:rFonts w:ascii="Times New Roman" w:eastAsia="Times New Roman" w:hAnsi="Times New Roman" w:cs="Times New Roman"/>
          <w:kern w:val="0"/>
          <w:sz w:val="28"/>
          <w:szCs w:val="24"/>
          <w:lang w:val="uk-UA" w:eastAsia="ru-RU"/>
        </w:rPr>
        <w:t xml:space="preserve">Базові елементи у формуванні </w:t>
      </w:r>
    </w:p>
    <w:p w14:paraId="4CFCC537" w14:textId="77777777" w:rsidR="006C4D4E" w:rsidRPr="006C4D4E" w:rsidRDefault="006C4D4E" w:rsidP="006C4D4E">
      <w:pPr>
        <w:widowControl/>
        <w:tabs>
          <w:tab w:val="clear" w:pos="709"/>
          <w:tab w:val="right" w:leader="dot" w:pos="9639"/>
        </w:tabs>
        <w:suppressAutoHyphens w:val="0"/>
        <w:spacing w:after="0" w:line="360" w:lineRule="auto"/>
        <w:ind w:left="1320"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eastAsia="ru-RU"/>
        </w:rPr>
        <w:t xml:space="preserve">             </w:t>
      </w:r>
      <w:r w:rsidRPr="006C4D4E">
        <w:rPr>
          <w:rFonts w:ascii="Times New Roman" w:eastAsia="Times New Roman" w:hAnsi="Times New Roman" w:cs="Times New Roman"/>
          <w:kern w:val="0"/>
          <w:sz w:val="28"/>
          <w:szCs w:val="24"/>
          <w:lang w:val="uk-UA" w:eastAsia="ru-RU"/>
        </w:rPr>
        <w:t>архітектурного середовища</w:t>
      </w:r>
      <w:r w:rsidRPr="006C4D4E">
        <w:rPr>
          <w:rFonts w:ascii="Times New Roman" w:eastAsia="Times New Roman" w:hAnsi="Times New Roman" w:cs="Times New Roman"/>
          <w:kern w:val="0"/>
          <w:sz w:val="28"/>
          <w:szCs w:val="24"/>
          <w:lang w:val="uk-UA" w:eastAsia="ru-RU"/>
        </w:rPr>
        <w:tab/>
        <w:t>103</w:t>
      </w:r>
    </w:p>
    <w:p w14:paraId="18269F62"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Висновки 4-го розділу</w:t>
      </w:r>
      <w:r w:rsidRPr="006C4D4E">
        <w:rPr>
          <w:rFonts w:ascii="Times New Roman" w:eastAsia="Times New Roman" w:hAnsi="Times New Roman" w:cs="Times New Roman"/>
          <w:kern w:val="0"/>
          <w:sz w:val="28"/>
          <w:szCs w:val="24"/>
          <w:lang w:val="uk-UA" w:eastAsia="ru-RU"/>
        </w:rPr>
        <w:tab/>
        <w:t>109</w:t>
      </w:r>
    </w:p>
    <w:p w14:paraId="1CBD2242" w14:textId="77777777" w:rsidR="006C4D4E" w:rsidRPr="006C4D4E" w:rsidRDefault="006C4D4E" w:rsidP="006C4D4E">
      <w:pPr>
        <w:widowControl/>
        <w:tabs>
          <w:tab w:val="clear" w:pos="709"/>
          <w:tab w:val="right" w:leader="dot" w:pos="9639"/>
        </w:tabs>
        <w:suppressAutoHyphens w:val="0"/>
        <w:spacing w:after="0" w:line="360" w:lineRule="auto"/>
        <w:ind w:left="465" w:firstLine="0"/>
        <w:rPr>
          <w:rFonts w:ascii="Times New Roman" w:eastAsia="Times New Roman" w:hAnsi="Times New Roman" w:cs="Times New Roman"/>
          <w:kern w:val="0"/>
          <w:sz w:val="28"/>
          <w:szCs w:val="20"/>
          <w:lang w:val="uk-UA" w:eastAsia="ru-RU"/>
        </w:rPr>
      </w:pPr>
    </w:p>
    <w:p w14:paraId="1ED80589" w14:textId="77777777" w:rsidR="006C4D4E" w:rsidRPr="006C4D4E" w:rsidRDefault="006C4D4E" w:rsidP="006C4D4E">
      <w:pPr>
        <w:widowControl/>
        <w:tabs>
          <w:tab w:val="clear" w:pos="709"/>
          <w:tab w:val="right" w:leader="dot" w:pos="9639"/>
        </w:tabs>
        <w:suppressAutoHyphens w:val="0"/>
        <w:spacing w:after="0" w:line="360" w:lineRule="auto"/>
        <w:ind w:left="360"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lastRenderedPageBreak/>
        <w:t>РОЗДІЛ 5. Збереження архітектурного та предметно-просторового середовища вищих навчальних закладів, його реставрація та спадкоємний розвиток</w:t>
      </w:r>
      <w:r w:rsidRPr="006C4D4E">
        <w:rPr>
          <w:rFonts w:ascii="Times New Roman" w:eastAsia="Times New Roman" w:hAnsi="Times New Roman" w:cs="Times New Roman"/>
          <w:kern w:val="0"/>
          <w:sz w:val="28"/>
          <w:szCs w:val="24"/>
          <w:lang w:val="uk-UA" w:eastAsia="ru-RU"/>
        </w:rPr>
        <w:tab/>
        <w:t>114</w:t>
      </w:r>
    </w:p>
    <w:p w14:paraId="60591E27" w14:textId="77777777" w:rsidR="006C4D4E" w:rsidRPr="006C4D4E" w:rsidRDefault="006C4D4E" w:rsidP="006C4D4E">
      <w:pPr>
        <w:widowControl/>
        <w:tabs>
          <w:tab w:val="clear" w:pos="709"/>
          <w:tab w:val="right" w:leader="dot" w:pos="9639"/>
        </w:tabs>
        <w:suppressAutoHyphens w:val="0"/>
        <w:spacing w:after="0" w:line="360" w:lineRule="auto"/>
        <w:ind w:left="1080"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5.1. Модель архітектурного середовища історично сформованого комплексу вищого навчального закладу</w:t>
      </w:r>
      <w:r w:rsidRPr="006C4D4E">
        <w:rPr>
          <w:rFonts w:ascii="Times New Roman" w:eastAsia="Times New Roman" w:hAnsi="Times New Roman" w:cs="Times New Roman"/>
          <w:kern w:val="0"/>
          <w:sz w:val="28"/>
          <w:szCs w:val="24"/>
          <w:lang w:val="uk-UA" w:eastAsia="ru-RU"/>
        </w:rPr>
        <w:tab/>
        <w:t>114</w:t>
      </w:r>
    </w:p>
    <w:p w14:paraId="55E69FA6" w14:textId="77777777" w:rsidR="006C4D4E" w:rsidRPr="006C4D4E" w:rsidRDefault="006C4D4E" w:rsidP="006C4D4E">
      <w:pPr>
        <w:widowControl/>
        <w:tabs>
          <w:tab w:val="clear" w:pos="709"/>
          <w:tab w:val="right" w:leader="dot" w:pos="9639"/>
        </w:tabs>
        <w:suppressAutoHyphens w:val="0"/>
        <w:spacing w:after="0" w:line="360" w:lineRule="auto"/>
        <w:ind w:left="1080"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5.2. Європейський досвід збереження та пристосування споруд вищих навчальних закладів </w:t>
      </w:r>
      <w:r w:rsidRPr="006C4D4E">
        <w:rPr>
          <w:rFonts w:ascii="Times New Roman" w:eastAsia="Times New Roman" w:hAnsi="Times New Roman" w:cs="Times New Roman"/>
          <w:kern w:val="0"/>
          <w:sz w:val="28"/>
          <w:szCs w:val="20"/>
          <w:lang w:val="uk-UA" w:eastAsia="ru-RU"/>
        </w:rPr>
        <w:tab/>
        <w:t>122</w:t>
      </w:r>
    </w:p>
    <w:p w14:paraId="0B878936" w14:textId="77777777" w:rsidR="006C4D4E" w:rsidRPr="006C4D4E" w:rsidRDefault="006C4D4E" w:rsidP="006C4D4E">
      <w:pPr>
        <w:widowControl/>
        <w:tabs>
          <w:tab w:val="clear" w:pos="709"/>
          <w:tab w:val="right" w:leader="dot" w:pos="9639"/>
        </w:tabs>
        <w:suppressAutoHyphens w:val="0"/>
        <w:spacing w:after="0" w:line="360" w:lineRule="auto"/>
        <w:ind w:left="1080"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5.3. Завдання і принципи збереження, реставрації і відтворення історичного архітектурного середовища вищих навчальних закладів Львова</w:t>
      </w:r>
      <w:r w:rsidRPr="006C4D4E">
        <w:rPr>
          <w:rFonts w:ascii="Times New Roman" w:eastAsia="Times New Roman" w:hAnsi="Times New Roman" w:cs="Times New Roman"/>
          <w:kern w:val="0"/>
          <w:sz w:val="28"/>
          <w:szCs w:val="20"/>
          <w:lang w:val="uk-UA" w:eastAsia="ru-RU"/>
        </w:rPr>
        <w:tab/>
        <w:t>127</w:t>
      </w:r>
    </w:p>
    <w:p w14:paraId="69A7914A"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 xml:space="preserve">    Висновки 5-го розділу</w:t>
      </w:r>
      <w:r w:rsidRPr="006C4D4E">
        <w:rPr>
          <w:rFonts w:ascii="Times New Roman" w:eastAsia="Times New Roman" w:hAnsi="Times New Roman" w:cs="Times New Roman"/>
          <w:kern w:val="0"/>
          <w:sz w:val="28"/>
          <w:szCs w:val="24"/>
          <w:lang w:val="uk-UA" w:eastAsia="ru-RU"/>
        </w:rPr>
        <w:tab/>
        <w:t>138</w:t>
      </w:r>
    </w:p>
    <w:p w14:paraId="5C7DB852"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E1505F7"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Загальні висновки дисертації</w:t>
      </w:r>
      <w:r w:rsidRPr="006C4D4E">
        <w:rPr>
          <w:rFonts w:ascii="Times New Roman" w:eastAsia="Times New Roman" w:hAnsi="Times New Roman" w:cs="Times New Roman"/>
          <w:kern w:val="0"/>
          <w:sz w:val="28"/>
          <w:szCs w:val="24"/>
          <w:lang w:val="uk-UA" w:eastAsia="ru-RU"/>
        </w:rPr>
        <w:tab/>
        <w:t>141</w:t>
      </w:r>
    </w:p>
    <w:p w14:paraId="6792CF50"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Список використаних джерел</w:t>
      </w:r>
      <w:r w:rsidRPr="006C4D4E">
        <w:rPr>
          <w:rFonts w:ascii="Times New Roman" w:eastAsia="Times New Roman" w:hAnsi="Times New Roman" w:cs="Times New Roman"/>
          <w:kern w:val="0"/>
          <w:sz w:val="28"/>
          <w:szCs w:val="24"/>
          <w:lang w:val="uk-UA" w:eastAsia="ru-RU"/>
        </w:rPr>
        <w:tab/>
        <w:t>145</w:t>
      </w:r>
    </w:p>
    <w:p w14:paraId="06281033" w14:textId="77777777" w:rsidR="006C4D4E" w:rsidRPr="006C4D4E" w:rsidRDefault="006C4D4E" w:rsidP="003434BC">
      <w:pPr>
        <w:keepNext/>
        <w:widowControl/>
        <w:numPr>
          <w:ilvl w:val="0"/>
          <w:numId w:val="6"/>
        </w:numPr>
        <w:tabs>
          <w:tab w:val="clear" w:pos="360"/>
          <w:tab w:val="clear" w:pos="709"/>
          <w:tab w:val="right" w:leader="dot" w:pos="9639"/>
        </w:tabs>
        <w:suppressAutoHyphens w:val="0"/>
        <w:spacing w:after="0" w:line="360" w:lineRule="auto"/>
        <w:ind w:left="0" w:firstLine="0"/>
        <w:jc w:val="left"/>
        <w:outlineLvl w:val="7"/>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Додатки</w:t>
      </w:r>
      <w:r w:rsidRPr="006C4D4E">
        <w:rPr>
          <w:rFonts w:ascii="Times New Roman" w:eastAsia="Times New Roman" w:hAnsi="Times New Roman" w:cs="Times New Roman"/>
          <w:kern w:val="0"/>
          <w:sz w:val="28"/>
          <w:szCs w:val="24"/>
          <w:lang w:val="uk-UA" w:eastAsia="ru-RU"/>
        </w:rPr>
        <w:tab/>
        <w:t>159</w:t>
      </w:r>
    </w:p>
    <w:p w14:paraId="4A0229BA" w14:textId="77777777" w:rsidR="006C4D4E" w:rsidRPr="006C4D4E" w:rsidRDefault="006C4D4E" w:rsidP="003434BC">
      <w:pPr>
        <w:keepNext/>
        <w:widowControl/>
        <w:numPr>
          <w:ilvl w:val="0"/>
          <w:numId w:val="6"/>
        </w:numPr>
        <w:tabs>
          <w:tab w:val="clear" w:pos="360"/>
          <w:tab w:val="clear" w:pos="709"/>
          <w:tab w:val="right" w:leader="dot" w:pos="9639"/>
        </w:tabs>
        <w:suppressAutoHyphens w:val="0"/>
        <w:spacing w:after="0" w:line="360" w:lineRule="auto"/>
        <w:ind w:left="0" w:firstLine="0"/>
        <w:jc w:val="left"/>
        <w:outlineLvl w:val="8"/>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Додаток А.Акт впровадження</w:t>
      </w:r>
      <w:r w:rsidRPr="006C4D4E">
        <w:rPr>
          <w:rFonts w:ascii="Times New Roman" w:eastAsia="Times New Roman" w:hAnsi="Times New Roman" w:cs="Times New Roman"/>
          <w:kern w:val="0"/>
          <w:sz w:val="28"/>
          <w:szCs w:val="20"/>
          <w:lang w:val="uk-UA" w:eastAsia="ru-RU"/>
        </w:rPr>
        <w:tab/>
        <w:t>160</w:t>
      </w:r>
    </w:p>
    <w:p w14:paraId="50079D0F"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Додаток Б. Перелік змін назв вулиць, які зустрічаються в дослідженні</w:t>
      </w:r>
      <w:r w:rsidRPr="006C4D4E">
        <w:rPr>
          <w:rFonts w:ascii="Times New Roman" w:eastAsia="Times New Roman" w:hAnsi="Times New Roman" w:cs="Times New Roman"/>
          <w:kern w:val="0"/>
          <w:sz w:val="28"/>
          <w:szCs w:val="24"/>
          <w:lang w:val="uk-UA" w:eastAsia="ru-RU"/>
        </w:rPr>
        <w:tab/>
        <w:t>161</w:t>
      </w:r>
    </w:p>
    <w:p w14:paraId="4F213625"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Додаток В. Хронологія заснування і перейменування вищих навчальних закладів Львова</w:t>
      </w:r>
      <w:r w:rsidRPr="006C4D4E">
        <w:rPr>
          <w:rFonts w:ascii="Times New Roman" w:eastAsia="Times New Roman" w:hAnsi="Times New Roman" w:cs="Times New Roman"/>
          <w:kern w:val="0"/>
          <w:sz w:val="28"/>
          <w:szCs w:val="24"/>
          <w:lang w:val="uk-UA" w:eastAsia="ru-RU"/>
        </w:rPr>
        <w:tab/>
        <w:t>163</w:t>
      </w:r>
    </w:p>
    <w:p w14:paraId="48270048"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Додаток Г. Коротка характеристика вищих навчальних закладів, які досліджувалися як аналоги</w:t>
      </w:r>
      <w:r w:rsidRPr="006C4D4E">
        <w:rPr>
          <w:rFonts w:ascii="Times New Roman" w:eastAsia="Times New Roman" w:hAnsi="Times New Roman" w:cs="Times New Roman"/>
          <w:kern w:val="0"/>
          <w:sz w:val="28"/>
          <w:szCs w:val="24"/>
          <w:lang w:val="uk-UA" w:eastAsia="ru-RU"/>
        </w:rPr>
        <w:tab/>
        <w:t>165</w:t>
      </w:r>
    </w:p>
    <w:p w14:paraId="1B42B801"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Додаток Д. Модель організації архітектурного середовища вищого навчального закладу другої половини ХІХ – першої половини ХХ ст.</w:t>
      </w:r>
      <w:r w:rsidRPr="006C4D4E">
        <w:rPr>
          <w:rFonts w:ascii="Times New Roman" w:eastAsia="Times New Roman" w:hAnsi="Times New Roman" w:cs="Times New Roman"/>
          <w:kern w:val="0"/>
          <w:sz w:val="28"/>
          <w:szCs w:val="24"/>
          <w:lang w:val="uk-UA" w:eastAsia="ru-RU"/>
        </w:rPr>
        <w:tab/>
        <w:t>172</w:t>
      </w:r>
    </w:p>
    <w:p w14:paraId="6999BCC7"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Додаток Е. Новозапропонована інвентарна картка пам’ятки архітектури</w:t>
      </w:r>
      <w:r w:rsidRPr="006C4D4E">
        <w:rPr>
          <w:rFonts w:ascii="Times New Roman" w:eastAsia="Times New Roman" w:hAnsi="Times New Roman" w:cs="Times New Roman"/>
          <w:kern w:val="0"/>
          <w:sz w:val="28"/>
          <w:szCs w:val="24"/>
          <w:lang w:val="uk-UA" w:eastAsia="ru-RU"/>
        </w:rPr>
        <w:tab/>
        <w:t>176</w:t>
      </w:r>
    </w:p>
    <w:p w14:paraId="49EC03E5" w14:textId="77777777" w:rsidR="006C4D4E" w:rsidRPr="006C4D4E" w:rsidRDefault="006C4D4E" w:rsidP="006C4D4E">
      <w:pPr>
        <w:widowControl/>
        <w:tabs>
          <w:tab w:val="clear" w:pos="709"/>
          <w:tab w:val="right" w:leader="do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4"/>
          <w:lang w:val="uk-UA" w:eastAsia="ru-RU"/>
        </w:rPr>
        <w:t>Додаток Є. Ілюстративний матеріал</w:t>
      </w:r>
      <w:r w:rsidRPr="006C4D4E">
        <w:rPr>
          <w:rFonts w:ascii="Times New Roman" w:eastAsia="Times New Roman" w:hAnsi="Times New Roman" w:cs="Times New Roman"/>
          <w:kern w:val="0"/>
          <w:sz w:val="28"/>
          <w:szCs w:val="24"/>
          <w:lang w:val="uk-UA" w:eastAsia="ru-RU"/>
        </w:rPr>
        <w:tab/>
        <w:t>192</w:t>
      </w:r>
    </w:p>
    <w:p w14:paraId="7E5E4DB7" w14:textId="77777777" w:rsidR="006C4D4E" w:rsidRPr="006C4D4E" w:rsidRDefault="006C4D4E" w:rsidP="006C4D4E">
      <w:pPr>
        <w:widowControl/>
        <w:tabs>
          <w:tab w:val="clear" w:pos="709"/>
          <w:tab w:val="left" w:pos="567"/>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eastAsia="ru-RU"/>
        </w:rPr>
        <w:br w:type="page"/>
      </w:r>
      <w:r w:rsidRPr="006C4D4E">
        <w:rPr>
          <w:rFonts w:ascii="Times New Roman" w:eastAsia="Times New Roman" w:hAnsi="Times New Roman" w:cs="Times New Roman"/>
          <w:kern w:val="0"/>
          <w:sz w:val="28"/>
          <w:szCs w:val="24"/>
          <w:lang w:val="uk-UA" w:eastAsia="ru-RU"/>
        </w:rPr>
        <w:lastRenderedPageBreak/>
        <w:t>ВСТУП</w:t>
      </w:r>
    </w:p>
    <w:p w14:paraId="02D86A68"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eastAsia="ru-RU"/>
        </w:rPr>
      </w:pPr>
    </w:p>
    <w:p w14:paraId="4376D440"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b/>
          <w:kern w:val="0"/>
          <w:sz w:val="24"/>
          <w:szCs w:val="24"/>
          <w:lang w:val="uk-UA" w:eastAsia="ru-RU"/>
        </w:rPr>
        <w:tab/>
        <w:t xml:space="preserve"> </w:t>
      </w:r>
      <w:r w:rsidRPr="006C4D4E">
        <w:rPr>
          <w:rFonts w:ascii="Times New Roman" w:eastAsia="Times New Roman" w:hAnsi="Times New Roman" w:cs="Times New Roman"/>
          <w:kern w:val="0"/>
          <w:sz w:val="28"/>
          <w:szCs w:val="24"/>
          <w:lang w:val="uk-UA" w:eastAsia="ru-RU"/>
        </w:rPr>
        <w:t xml:space="preserve">Перші університети виникають в Європі в ХІІ ст. в містах Болоньї і в Парижі. В кінці ХІV ст. їх діяло вже понад двадцять. В ХІХ ст. політичні, економічні і соціальні фактори зумовили різкий кількісний і якісний ріст вищої освіти – масове створення вищих навчальних закладів різного профілю, що було особливо характерно для великих європейських держав монархій доби абсолютизму – Австрії, Великобританії, Франції, Німеччини, Росії. В другій половині ХІХ століття склалися засади формування окремого типу будівлі вищого навчального закладу, котрий повинен був задовільняти функціональні потреби і відповідати естетичним вимогам розташованої тут інституції. Саме в цей час сформувалися архітектурні комплекси Віденської та Варшавської політехнік, Празької політехніки, Львівського університету, Львівської політехніки та ін. </w:t>
      </w:r>
    </w:p>
    <w:p w14:paraId="40B96522"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ab/>
        <w:t>Сьогодні вищі навчальні заклади і пов’язані з ними території є особливими архітектурними об’єктами, які продовжують виконувати свої функції, але, крім того, вони акумулюють різні типи спадщини –  пам’ятки архітектури, історії, мистецтва, техніки та ін., зберегли специфічне історичне предметно-просторове середовище. Такі вищі навчальні заклади, крім особливих засад композиційної і функціонально-просторової організації, демонструють особливий характер оздоблення декорування та предметного наповнення будівель. У багатьох корпусах є збережені дуже вартісні історичні інтер’єри, автентичні меблі, обладнання та устаткування. Архітектурне середовище таких вищих навчальних закладів закладалося в ХІХ ст., базуючись на власних засадах організації простору та його предметного наповнення. Цей аспект не був спеціально вивчений в наукових працях, присвячених архітектурі вищих навчальних закладів, хоча методичні основи такого підходу у вивченні історичних споруд вже підготовано низкою вітчизняних та зарубіжних досліджень (Я. Тайхман, В. Тимофієнко, В. Мироненко, О. Роздорожнюк, В. Проскуряков, М. Некрасова,  З. Мойсеєнко, П. Солобай, М. Яковлєв, В. Чепелик та ін).</w:t>
      </w:r>
    </w:p>
    <w:p w14:paraId="23699794"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24E8D485"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uk-UA" w:eastAsia="ru-RU"/>
        </w:rPr>
        <w:tab/>
      </w:r>
      <w:r w:rsidRPr="006C4D4E">
        <w:rPr>
          <w:rFonts w:ascii="Times New Roman" w:eastAsia="Times New Roman" w:hAnsi="Times New Roman" w:cs="Times New Roman"/>
          <w:b/>
          <w:kern w:val="0"/>
          <w:sz w:val="28"/>
          <w:szCs w:val="24"/>
          <w:lang w:val="uk-UA" w:eastAsia="ru-RU"/>
        </w:rPr>
        <w:t xml:space="preserve">Актуальність теми. </w:t>
      </w:r>
      <w:r w:rsidRPr="006C4D4E">
        <w:rPr>
          <w:rFonts w:ascii="Times New Roman" w:eastAsia="Times New Roman" w:hAnsi="Times New Roman" w:cs="Times New Roman"/>
          <w:kern w:val="0"/>
          <w:sz w:val="28"/>
          <w:szCs w:val="24"/>
          <w:lang w:val="uk-UA" w:eastAsia="ru-RU"/>
        </w:rPr>
        <w:t>У багатьох європейських країнах спостерігаємо традицію існування вищих навчальних закладів на території великого міста або їхнього зосередження неподалік нього. Прикладами таких університетських міст можна вважати: Кембридж у Великобританії, Падую та Венецію в Італії, Прагу в Чехії, Грац в Австрії, Оксфорд у Великобританії, Шарлоттенбург у Німеччині, Гарвард у передмісті Бостона в США, Краків у Польщі та ін. У цих містах вищі навчальні заклади відіграють значну роль у розвитку міської економіки та культури. Університетські комплекси є важливими елементами міського ландшафту, їх розвиток, підтримання престижності та високого рівня освіти забезпечується часто державною політикою.</w:t>
      </w:r>
    </w:p>
    <w:p w14:paraId="132DBE4C"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ab/>
        <w:t>В Україні вищі навчальні заклади зосереджені переважно в великих містах. Університетськими центрами є Київ, Харків, Одеса, Дніпропетровськ, Львів. Сьогодні у Львові налічується 16 вищих навчальних закладів. Архітектурні комплекси Львівської політехніки, Університету ім. І.Франка, Медичного університету, торгової академії, аграрного університету, які були закладені в другій половині XIX чи на початку XX століття є невід’ємною частиною історичного образу міста, вагомим елементом міського інтер’єру, формують архітектурне лице міста в територіальному, планувальному і стилістичному аспектах.</w:t>
      </w:r>
    </w:p>
    <w:p w14:paraId="5CEA2420"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ab/>
        <w:t xml:space="preserve">Вищі навчальні заклади - це  колиска традицій (часто і власних), специфічної наукової та духовної атмосфери, відображеної в архітектурному середовищі. Наприклад, Національний університет ”Львівська політехніка” - це  комплекс, закладений в 1873 р., який складається з ділянки з історичною парковою зоною, низки історичних будівель, шість з яких є пам’ятками архітектури, та містять пам’ятки історії, техніки, монументального і прикладного мистецтв. Всі ці пам’ятки маючи власну цінність, формують специфічне архітектурне та предметно-просторове середовище, яке сьогодні потребує всестороннього глибокого вивчення і збереження. Необхідний також </w:t>
      </w:r>
      <w:r w:rsidRPr="006C4D4E">
        <w:rPr>
          <w:rFonts w:ascii="Times New Roman" w:eastAsia="Times New Roman" w:hAnsi="Times New Roman" w:cs="Times New Roman"/>
          <w:kern w:val="0"/>
          <w:sz w:val="28"/>
          <w:szCs w:val="24"/>
          <w:lang w:val="uk-UA" w:eastAsia="ru-RU"/>
        </w:rPr>
        <w:lastRenderedPageBreak/>
        <w:t>особливий реставраційний підхід при розробленні  проектних пропозицій щодо розвитку цих об</w:t>
      </w:r>
      <w:r w:rsidRPr="006C4D4E">
        <w:rPr>
          <w:rFonts w:ascii="Times New Roman" w:eastAsia="Times New Roman" w:hAnsi="Times New Roman" w:cs="Times New Roman"/>
          <w:kern w:val="0"/>
          <w:sz w:val="28"/>
          <w:szCs w:val="24"/>
          <w:lang w:eastAsia="ru-RU"/>
        </w:rPr>
        <w:t>’</w:t>
      </w:r>
      <w:r w:rsidRPr="006C4D4E">
        <w:rPr>
          <w:rFonts w:ascii="Times New Roman" w:eastAsia="Times New Roman" w:hAnsi="Times New Roman" w:cs="Times New Roman"/>
          <w:kern w:val="0"/>
          <w:sz w:val="28"/>
          <w:szCs w:val="24"/>
          <w:lang w:val="uk-UA" w:eastAsia="ru-RU"/>
        </w:rPr>
        <w:t>єктів.</w:t>
      </w:r>
    </w:p>
    <w:p w14:paraId="1D78DA83"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6C4D4E">
        <w:rPr>
          <w:rFonts w:ascii="Times New Roman" w:eastAsia="Times New Roman" w:hAnsi="Times New Roman" w:cs="Times New Roman"/>
          <w:kern w:val="0"/>
          <w:sz w:val="28"/>
          <w:szCs w:val="20"/>
          <w:lang w:val="uk-UA" w:eastAsia="ru-RU"/>
        </w:rPr>
        <w:tab/>
      </w:r>
      <w:r w:rsidRPr="006C4D4E">
        <w:rPr>
          <w:rFonts w:ascii="Times New Roman" w:eastAsia="Times New Roman" w:hAnsi="Times New Roman" w:cs="Times New Roman"/>
          <w:bCs/>
          <w:kern w:val="0"/>
          <w:sz w:val="28"/>
          <w:szCs w:val="20"/>
          <w:lang w:val="uk-UA" w:eastAsia="ru-RU"/>
        </w:rPr>
        <w:t xml:space="preserve">Комплекси вищих навчальних закладів мусять постійно розвиватися, що нерідко приводить до неадекватних змін в цінних інтер’єрах, плануванні приміщень та корпусів і т.п. Така ситуація вимагає наявності фахових знань в галузі закономірностей формування архітектурного середовища, становлення його традиційних схем в історичних навчальних закладах. При опрацюванні концепції розвитку таких навчальних закладів одним із основних напрямків має бути відновлення і реставрація їх архітектурного середовища та предметного наповнення. </w:t>
      </w:r>
    </w:p>
    <w:p w14:paraId="406382DF"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44A07017"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bCs/>
          <w:kern w:val="0"/>
          <w:sz w:val="28"/>
          <w:szCs w:val="24"/>
          <w:lang w:val="uk-UA" w:eastAsia="ru-RU"/>
        </w:rPr>
        <w:tab/>
      </w:r>
      <w:r w:rsidRPr="006C4D4E">
        <w:rPr>
          <w:rFonts w:ascii="Times New Roman" w:eastAsia="Times New Roman" w:hAnsi="Times New Roman" w:cs="Times New Roman"/>
          <w:b/>
          <w:kern w:val="0"/>
          <w:sz w:val="28"/>
          <w:szCs w:val="24"/>
          <w:lang w:val="uk-UA" w:eastAsia="ru-RU"/>
        </w:rPr>
        <w:t>Зв’язок роботи з науковими програмами</w:t>
      </w:r>
      <w:r w:rsidRPr="006C4D4E">
        <w:rPr>
          <w:rFonts w:ascii="Times New Roman" w:eastAsia="Times New Roman" w:hAnsi="Times New Roman" w:cs="Times New Roman"/>
          <w:bCs/>
          <w:kern w:val="0"/>
          <w:sz w:val="28"/>
          <w:szCs w:val="24"/>
          <w:lang w:val="uk-UA" w:eastAsia="ru-RU"/>
        </w:rPr>
        <w:t>. Тема</w:t>
      </w:r>
      <w:r w:rsidRPr="006C4D4E">
        <w:rPr>
          <w:rFonts w:ascii="Times New Roman" w:eastAsia="Times New Roman" w:hAnsi="Times New Roman" w:cs="Times New Roman"/>
          <w:b/>
          <w:kern w:val="0"/>
          <w:sz w:val="28"/>
          <w:szCs w:val="24"/>
          <w:lang w:val="uk-UA" w:eastAsia="ru-RU"/>
        </w:rPr>
        <w:t xml:space="preserve"> </w:t>
      </w:r>
      <w:r w:rsidRPr="006C4D4E">
        <w:rPr>
          <w:rFonts w:ascii="Times New Roman" w:eastAsia="Times New Roman" w:hAnsi="Times New Roman" w:cs="Times New Roman"/>
          <w:bCs/>
          <w:kern w:val="0"/>
          <w:sz w:val="28"/>
          <w:szCs w:val="24"/>
          <w:lang w:val="uk-UA" w:eastAsia="ru-RU"/>
        </w:rPr>
        <w:t>вибраного</w:t>
      </w:r>
      <w:r w:rsidRPr="006C4D4E">
        <w:rPr>
          <w:rFonts w:ascii="Times New Roman" w:eastAsia="Times New Roman" w:hAnsi="Times New Roman" w:cs="Times New Roman"/>
          <w:kern w:val="0"/>
          <w:sz w:val="28"/>
          <w:szCs w:val="24"/>
          <w:lang w:val="uk-UA" w:eastAsia="ru-RU"/>
        </w:rPr>
        <w:t xml:space="preserve"> дослідження збігається з напрямками наукової діяльності кафедри “Реставрація та реконструкція архітектурних комплексів” Національного університету “Львівська політехніка”: “Архітектурна спадщина та її збереження. Реставрація та реконструкція будівель: методологія проведення передпроектних досліджень у реставрації; теорія та практика реставрації, реконструкції, ревалоризації архітектурних комплексів; історія розвитку архітектури та містобудівних комплексів”.</w:t>
      </w:r>
    </w:p>
    <w:p w14:paraId="59F8FC58"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3FF59B94" w14:textId="77777777" w:rsidR="006C4D4E" w:rsidRPr="006C4D4E" w:rsidRDefault="006C4D4E" w:rsidP="006C4D4E">
      <w:pPr>
        <w:widowControl/>
        <w:tabs>
          <w:tab w:val="clear" w:pos="709"/>
          <w:tab w:val="left" w:pos="567"/>
        </w:tabs>
        <w:suppressAutoHyphens w:val="0"/>
        <w:spacing w:after="0" w:line="360" w:lineRule="auto"/>
        <w:ind w:firstLine="465"/>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b/>
          <w:kern w:val="0"/>
          <w:sz w:val="28"/>
          <w:szCs w:val="24"/>
          <w:lang w:val="uk-UA" w:eastAsia="ru-RU"/>
        </w:rPr>
        <w:t>Мета дослідження</w:t>
      </w:r>
      <w:r w:rsidRPr="006C4D4E">
        <w:rPr>
          <w:rFonts w:ascii="Times New Roman" w:eastAsia="Times New Roman" w:hAnsi="Times New Roman" w:cs="Times New Roman"/>
          <w:kern w:val="0"/>
          <w:sz w:val="28"/>
          <w:szCs w:val="24"/>
          <w:lang w:val="uk-UA" w:eastAsia="ru-RU"/>
        </w:rPr>
        <w:t>: виявити засади формування і встановити принципи організації архітектурного середовища і його предметного наповнення для вищих навчальних закладів другої половини ХІХ - першої половини ХХ століть; розробити рекомендації з їхнього збереження, реставрації та спадкоємного розвитку.</w:t>
      </w:r>
    </w:p>
    <w:p w14:paraId="4C5E4DEA"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6C4D4E">
        <w:rPr>
          <w:rFonts w:ascii="Times New Roman" w:eastAsia="Times New Roman" w:hAnsi="Times New Roman" w:cs="Times New Roman"/>
          <w:b/>
          <w:kern w:val="0"/>
          <w:sz w:val="28"/>
          <w:szCs w:val="24"/>
          <w:lang w:val="uk-UA" w:eastAsia="ru-RU"/>
        </w:rPr>
        <w:tab/>
        <w:t xml:space="preserve">Завдання дослідження: </w:t>
      </w:r>
    </w:p>
    <w:p w14:paraId="58DFD8FB" w14:textId="77777777" w:rsidR="006C4D4E" w:rsidRPr="006C4D4E" w:rsidRDefault="006C4D4E" w:rsidP="003434BC">
      <w:pPr>
        <w:widowControl/>
        <w:numPr>
          <w:ilvl w:val="0"/>
          <w:numId w:val="11"/>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Вивчити стан дослідження архітектурних комплексів вищих навчальних закладів, визначити основні методи дослідження і розробити методику комплексного дослідження архітектурного середовища вищих навчальних закладів. </w:t>
      </w:r>
    </w:p>
    <w:p w14:paraId="1E940042" w14:textId="77777777" w:rsidR="006C4D4E" w:rsidRPr="006C4D4E" w:rsidRDefault="006C4D4E" w:rsidP="003434BC">
      <w:pPr>
        <w:widowControl/>
        <w:numPr>
          <w:ilvl w:val="0"/>
          <w:numId w:val="11"/>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lastRenderedPageBreak/>
        <w:t>Визначити передумови становлення та етапи розвитку архітектурних комплексів вищих навчальних закладів Львова.</w:t>
      </w:r>
    </w:p>
    <w:p w14:paraId="2EDAAD1C" w14:textId="77777777" w:rsidR="006C4D4E" w:rsidRPr="006C4D4E" w:rsidRDefault="006C4D4E" w:rsidP="003434BC">
      <w:pPr>
        <w:widowControl/>
        <w:numPr>
          <w:ilvl w:val="0"/>
          <w:numId w:val="11"/>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З’ясувати особливості організації архітектурного середовища  вищих навчальних закладів другої половини ХІХ - першої половини ХХ ст. на прикладі Львова; провести порівняльний аналіз вітчизняних та окремих закордонних об’єктів.</w:t>
      </w:r>
    </w:p>
    <w:p w14:paraId="162FC971" w14:textId="77777777" w:rsidR="006C4D4E" w:rsidRPr="006C4D4E" w:rsidRDefault="006C4D4E" w:rsidP="003434BC">
      <w:pPr>
        <w:widowControl/>
        <w:numPr>
          <w:ilvl w:val="0"/>
          <w:numId w:val="11"/>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Визначити принципи вирішення та засоби формування предметно-просторового середовища вищих навчальних закладів другої половини ХІХ - першої половини ХХ століття.</w:t>
      </w:r>
    </w:p>
    <w:p w14:paraId="424FA55B" w14:textId="77777777" w:rsidR="006C4D4E" w:rsidRPr="006C4D4E" w:rsidRDefault="006C4D4E" w:rsidP="003434BC">
      <w:pPr>
        <w:widowControl/>
        <w:numPr>
          <w:ilvl w:val="0"/>
          <w:numId w:val="11"/>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Опрацювати рекомендації зі збереження та спадкоємного розвитку історичного архітектурного середовища вищих навчальних закладів.</w:t>
      </w:r>
    </w:p>
    <w:p w14:paraId="04875B78" w14:textId="77777777" w:rsidR="006C4D4E" w:rsidRPr="006C4D4E" w:rsidRDefault="006C4D4E" w:rsidP="006C4D4E">
      <w:pPr>
        <w:widowControl/>
        <w:tabs>
          <w:tab w:val="clear" w:pos="709"/>
          <w:tab w:val="left" w:pos="567"/>
        </w:tabs>
        <w:suppressAutoHyphens w:val="0"/>
        <w:spacing w:after="0" w:line="360" w:lineRule="auto"/>
        <w:ind w:left="435" w:firstLine="0"/>
        <w:rPr>
          <w:rFonts w:ascii="Times New Roman" w:eastAsia="Times New Roman" w:hAnsi="Times New Roman" w:cs="Times New Roman"/>
          <w:kern w:val="0"/>
          <w:sz w:val="28"/>
          <w:szCs w:val="24"/>
          <w:lang w:val="uk-UA" w:eastAsia="ru-RU"/>
        </w:rPr>
      </w:pPr>
    </w:p>
    <w:p w14:paraId="57CCC20A"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b/>
          <w:kern w:val="0"/>
          <w:sz w:val="28"/>
          <w:szCs w:val="24"/>
          <w:lang w:val="uk-UA" w:eastAsia="ru-RU"/>
        </w:rPr>
        <w:tab/>
        <w:t xml:space="preserve">Об’єкт дослідження: </w:t>
      </w:r>
      <w:r w:rsidRPr="006C4D4E">
        <w:rPr>
          <w:rFonts w:ascii="Times New Roman" w:eastAsia="Times New Roman" w:hAnsi="Times New Roman" w:cs="Times New Roman"/>
          <w:kern w:val="0"/>
          <w:sz w:val="28"/>
          <w:szCs w:val="24"/>
          <w:lang w:val="uk-UA" w:eastAsia="ru-RU"/>
        </w:rPr>
        <w:t xml:space="preserve">архітектурне середовище та предметне наповнення вищих навчальних закладів другої половини ХІХ –першої половини ХХ століття. </w:t>
      </w:r>
    </w:p>
    <w:p w14:paraId="653CE35B"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ab/>
      </w:r>
      <w:r w:rsidRPr="006C4D4E">
        <w:rPr>
          <w:rFonts w:ascii="Times New Roman" w:eastAsia="Times New Roman" w:hAnsi="Times New Roman" w:cs="Times New Roman"/>
          <w:b/>
          <w:kern w:val="0"/>
          <w:sz w:val="28"/>
          <w:szCs w:val="24"/>
          <w:lang w:val="uk-UA" w:eastAsia="ru-RU"/>
        </w:rPr>
        <w:t>Предмет дослідження</w:t>
      </w:r>
      <w:r w:rsidRPr="006C4D4E">
        <w:rPr>
          <w:rFonts w:ascii="Times New Roman" w:eastAsia="Times New Roman" w:hAnsi="Times New Roman" w:cs="Times New Roman"/>
          <w:kern w:val="0"/>
          <w:sz w:val="28"/>
          <w:szCs w:val="24"/>
          <w:lang w:val="uk-UA" w:eastAsia="ru-RU"/>
        </w:rPr>
        <w:t>: функціональні, композиційно-планувальні і стилістичні принципи формування архітектурного середовища вищих навчальних закладів другої половини ХІХ - першої половини ХХ століття на прикладі Львова.</w:t>
      </w:r>
    </w:p>
    <w:p w14:paraId="6BEAFF36"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ab/>
        <w:t xml:space="preserve"> </w:t>
      </w:r>
      <w:r w:rsidRPr="006C4D4E">
        <w:rPr>
          <w:rFonts w:ascii="Times New Roman" w:eastAsia="Times New Roman" w:hAnsi="Times New Roman" w:cs="Times New Roman"/>
          <w:b/>
          <w:kern w:val="0"/>
          <w:sz w:val="28"/>
          <w:szCs w:val="24"/>
          <w:lang w:val="uk-UA" w:eastAsia="ru-RU"/>
        </w:rPr>
        <w:t xml:space="preserve">Межі дослідження:  </w:t>
      </w:r>
      <w:r w:rsidRPr="006C4D4E">
        <w:rPr>
          <w:rFonts w:ascii="Times New Roman" w:eastAsia="Times New Roman" w:hAnsi="Times New Roman" w:cs="Times New Roman"/>
          <w:kern w:val="0"/>
          <w:sz w:val="28"/>
          <w:szCs w:val="24"/>
          <w:lang w:val="uk-UA" w:eastAsia="ru-RU"/>
        </w:rPr>
        <w:t>в роботі розглядаються архітектурні комплекси вищих навчальних закладів закладені в  другій половині ХІХ –першій половині ХХ століття, як об’єкти, що віддзеркалюють особливу державну політику формування вищих освітніх установ. Дослідження включає детальне вивчення всіх історичних споруд вищих навчальних закладів Львова та  аналіз низки об’єктів з України і  Європи ( 64 об’єкти, в тому числі 9 у Росії, 12 у Німеччині, 7 в Чехії, 6 в Австрії, 8 в Польщі, а також окремі будівлі вищих навчальних закладів в інших країнах).</w:t>
      </w:r>
    </w:p>
    <w:p w14:paraId="314D9CB3"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ab/>
      </w:r>
      <w:r w:rsidRPr="006C4D4E">
        <w:rPr>
          <w:rFonts w:ascii="Times New Roman" w:eastAsia="Times New Roman" w:hAnsi="Times New Roman" w:cs="Times New Roman"/>
          <w:b/>
          <w:kern w:val="0"/>
          <w:sz w:val="28"/>
          <w:szCs w:val="24"/>
          <w:lang w:val="uk-UA" w:eastAsia="ru-RU"/>
        </w:rPr>
        <w:t xml:space="preserve">Методика дослідження </w:t>
      </w:r>
      <w:r w:rsidRPr="006C4D4E">
        <w:rPr>
          <w:rFonts w:ascii="Times New Roman" w:eastAsia="Times New Roman" w:hAnsi="Times New Roman" w:cs="Times New Roman"/>
          <w:kern w:val="0"/>
          <w:sz w:val="28"/>
          <w:szCs w:val="24"/>
          <w:lang w:val="uk-UA" w:eastAsia="ru-RU"/>
        </w:rPr>
        <w:t xml:space="preserve">базується на системному і комплексному підході і включає методи аналізу та синтезу зібраних наукових даних; в роботі використовується вивчення наукової літератури та періодики, архівний пошук джерел. Застосовується аналіз писемних, картографічних, іконографічних і </w:t>
      </w:r>
      <w:r w:rsidRPr="006C4D4E">
        <w:rPr>
          <w:rFonts w:ascii="Times New Roman" w:eastAsia="Times New Roman" w:hAnsi="Times New Roman" w:cs="Times New Roman"/>
          <w:kern w:val="0"/>
          <w:sz w:val="28"/>
          <w:szCs w:val="24"/>
          <w:lang w:val="uk-UA" w:eastAsia="ru-RU"/>
        </w:rPr>
        <w:lastRenderedPageBreak/>
        <w:t>графічних джерел, пов’язаних з історією виникнення об’єктів, їх розвитком; виконано порівняльний аналіз закордонних та вітчизняних об’єктів; реконструйовано етапи розвитку архітектурного середовища історичних комплексів вищих навчальних закладів; застосовувався метод експертної оцінки, а також кореспондентні натурні обстеження комплексів вищих навчальних закладів з використанням методики інвентаризації об’єктів за допомогою спеціально підготованої інвентарної картки. Для узагальнення результатів використано графоаналітичні методи з розробкою таблиць, схем та діаграм, а також метод моделювання архітектурного середовища вищих навчальних закладів.</w:t>
      </w:r>
    </w:p>
    <w:p w14:paraId="09815007"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b/>
          <w:kern w:val="0"/>
          <w:sz w:val="28"/>
          <w:szCs w:val="24"/>
          <w:lang w:val="uk-UA" w:eastAsia="ru-RU"/>
        </w:rPr>
        <w:tab/>
        <w:t>Наукова новизна отриманих результатів</w:t>
      </w:r>
      <w:r w:rsidRPr="006C4D4E">
        <w:rPr>
          <w:rFonts w:ascii="Times New Roman" w:eastAsia="Times New Roman" w:hAnsi="Times New Roman" w:cs="Times New Roman"/>
          <w:kern w:val="0"/>
          <w:sz w:val="28"/>
          <w:szCs w:val="24"/>
          <w:lang w:val="uk-UA" w:eastAsia="ru-RU"/>
        </w:rPr>
        <w:t>. Вперше відтворено цілісну картину формування і розвитку архітектурного  середовища вищих навчальних закладів ( на прикладі Львова) другої половини ХІХ –першої половини ХХ століття.</w:t>
      </w:r>
    </w:p>
    <w:p w14:paraId="40E7DD95"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uk-UA" w:eastAsia="ru-RU"/>
        </w:rPr>
        <w:tab/>
        <w:t xml:space="preserve">Встановлено принципи формування архітектурного середовища вищих навчальних закладів </w:t>
      </w:r>
      <w:r w:rsidRPr="006C4D4E">
        <w:rPr>
          <w:rFonts w:ascii="Times New Roman" w:eastAsia="Times New Roman" w:hAnsi="Times New Roman" w:cs="Times New Roman"/>
          <w:kern w:val="0"/>
          <w:sz w:val="28"/>
          <w:szCs w:val="24"/>
          <w:lang w:eastAsia="ru-RU"/>
        </w:rPr>
        <w:t>у д</w:t>
      </w:r>
      <w:r w:rsidRPr="006C4D4E">
        <w:rPr>
          <w:rFonts w:ascii="Times New Roman" w:eastAsia="Times New Roman" w:hAnsi="Times New Roman" w:cs="Times New Roman"/>
          <w:kern w:val="0"/>
          <w:sz w:val="28"/>
          <w:szCs w:val="24"/>
          <w:lang w:val="uk-UA" w:eastAsia="ru-RU"/>
        </w:rPr>
        <w:t xml:space="preserve">осліджуваний період. </w:t>
      </w:r>
    </w:p>
    <w:p w14:paraId="1A2C6A15"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uk-UA" w:eastAsia="ru-RU"/>
        </w:rPr>
        <w:tab/>
        <w:t xml:space="preserve">Визначено спільні тенденції розвитку архітектурних комплексів вищих навчальних закладів Львова з архітектурними  комплексами вищих навчальних закладів України та інших країн Європи. </w:t>
      </w:r>
    </w:p>
    <w:p w14:paraId="34EE7003"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uk-UA" w:eastAsia="ru-RU"/>
        </w:rPr>
        <w:tab/>
        <w:t>Обгрунтовано методичні засади збереження, відтворення і спадкоємного розвитку  архітектурного середовища історичних будівель та комплексів вищих навчальних закладів. На прикладі Львова розроблено рекомендації з реставрації та відновлення просторово-предметного середовища вищих навчальних закладів.</w:t>
      </w:r>
    </w:p>
    <w:p w14:paraId="3A4BE866" w14:textId="77777777" w:rsidR="006C4D4E" w:rsidRPr="006C4D4E" w:rsidRDefault="006C4D4E" w:rsidP="006C4D4E">
      <w:pPr>
        <w:keepNext/>
        <w:widowControl/>
        <w:tabs>
          <w:tab w:val="clear" w:pos="709"/>
          <w:tab w:val="left" w:pos="567"/>
        </w:tabs>
        <w:suppressAutoHyphens w:val="0"/>
        <w:spacing w:after="0" w:line="360" w:lineRule="auto"/>
        <w:ind w:firstLine="0"/>
        <w:outlineLvl w:val="3"/>
        <w:rPr>
          <w:rFonts w:ascii="Times New Roman" w:eastAsia="Arial Unicode MS" w:hAnsi="Times New Roman" w:cs="Times New Roman"/>
          <w:bCs/>
          <w:kern w:val="0"/>
          <w:sz w:val="28"/>
          <w:szCs w:val="20"/>
          <w:lang w:val="uk-UA" w:eastAsia="ru-RU"/>
        </w:rPr>
      </w:pPr>
      <w:r w:rsidRPr="006C4D4E">
        <w:rPr>
          <w:rFonts w:ascii="Times New Roman" w:eastAsia="Arial Unicode MS" w:hAnsi="Times New Roman" w:cs="Times New Roman"/>
          <w:b/>
          <w:bCs/>
          <w:kern w:val="0"/>
          <w:sz w:val="28"/>
          <w:szCs w:val="20"/>
          <w:lang w:val="uk-UA" w:eastAsia="ru-RU"/>
        </w:rPr>
        <w:tab/>
        <w:t>Практичне значення роботи</w:t>
      </w:r>
      <w:r w:rsidRPr="006C4D4E">
        <w:rPr>
          <w:rFonts w:ascii="Times New Roman" w:eastAsia="Arial Unicode MS" w:hAnsi="Times New Roman" w:cs="Times New Roman"/>
          <w:bCs/>
          <w:kern w:val="0"/>
          <w:sz w:val="28"/>
          <w:szCs w:val="20"/>
          <w:lang w:val="uk-UA" w:eastAsia="ru-RU"/>
        </w:rPr>
        <w:t>. Основні положення дисертації можуть бути використані</w:t>
      </w:r>
      <w:r w:rsidRPr="006C4D4E">
        <w:rPr>
          <w:rFonts w:ascii="Times New Roman" w:eastAsia="Arial Unicode MS" w:hAnsi="Times New Roman" w:cs="Times New Roman"/>
          <w:bCs/>
          <w:kern w:val="0"/>
          <w:sz w:val="28"/>
          <w:szCs w:val="20"/>
          <w:lang w:eastAsia="ru-RU"/>
        </w:rPr>
        <w:t>:</w:t>
      </w:r>
    </w:p>
    <w:p w14:paraId="0D1F6B92"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Arial Unicode MS"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для відтворення цінного архітектурного середовища вищих навчальних закладів як особливих об’єктів в типологічному архітектурному переліку будівель та як специфічних об’єктів науково-духовної культурної сфери  в культурній політиці держави;</w:t>
      </w:r>
    </w:p>
    <w:p w14:paraId="096E83B4"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lastRenderedPageBreak/>
        <w:t>у роботах з інвентаризації пам’яток архітектури  (та інших архітектурних історичних об’єктів – житлових чи громадських будівель);</w:t>
      </w:r>
    </w:p>
    <w:p w14:paraId="6FBF44B0"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у ремонтних, реставраційних роботах, пристосуваннях історичних об’єктів та комплексів вищих навчальних закладів, роботах щодо впорядкування територій вищих навчальних закладів</w:t>
      </w:r>
      <w:r w:rsidRPr="006C4D4E">
        <w:rPr>
          <w:rFonts w:ascii="Times New Roman" w:eastAsia="Times New Roman" w:hAnsi="Times New Roman" w:cs="Times New Roman"/>
          <w:kern w:val="0"/>
          <w:sz w:val="28"/>
          <w:szCs w:val="24"/>
          <w:lang w:eastAsia="ru-RU"/>
        </w:rPr>
        <w:t>;</w:t>
      </w:r>
    </w:p>
    <w:p w14:paraId="17BB0BE7"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для розширення списку об’єктів, що потребують охорони (переліку пам’яток);</w:t>
      </w:r>
    </w:p>
    <w:p w14:paraId="7DC4490C"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для підготовки наукових праць, підручників з історії  вищих навчальних закладів України та з історії архітектури Львова.</w:t>
      </w:r>
    </w:p>
    <w:p w14:paraId="6E335109" w14:textId="77777777" w:rsidR="006C4D4E" w:rsidRPr="006C4D4E" w:rsidRDefault="006C4D4E" w:rsidP="006C4D4E">
      <w:pPr>
        <w:widowControl/>
        <w:tabs>
          <w:tab w:val="clear" w:pos="709"/>
          <w:tab w:val="left" w:pos="567"/>
        </w:tabs>
        <w:suppressAutoHyphens w:val="0"/>
        <w:spacing w:after="0" w:line="360" w:lineRule="auto"/>
        <w:ind w:firstLine="42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b/>
          <w:kern w:val="0"/>
          <w:sz w:val="28"/>
          <w:szCs w:val="24"/>
          <w:lang w:val="uk-UA" w:eastAsia="ru-RU"/>
        </w:rPr>
        <w:t xml:space="preserve">Апробація результатів. </w:t>
      </w:r>
      <w:r w:rsidRPr="006C4D4E">
        <w:rPr>
          <w:rFonts w:ascii="Times New Roman" w:eastAsia="Times New Roman" w:hAnsi="Times New Roman" w:cs="Times New Roman"/>
          <w:kern w:val="0"/>
          <w:sz w:val="28"/>
          <w:szCs w:val="24"/>
          <w:lang w:val="uk-UA" w:eastAsia="ru-RU"/>
        </w:rPr>
        <w:t>Основні положення і висновки дисертації викладені і обговорені на українських та міжнародних конференціях і семінарах: міжнародній конференції “Юліан Захарієвич і значення його діяльності напередодні ХХІ століття”, (Львів, 1-3 грудня 1998 р.); Міжнародній конференції “Культурна спадщина, як фундамент розвитку цивілізації”, (Краків, 2000 р.); дванадцятій та чотирнадцятій наукових сесіях Наукового товариства ім. Шевченка, (Львів, 24 -25 березня 2001 р. та 10-12 березня 2003 р.); Міжнародній конференції “П’ятий фасад міста”, (Львів, 2001 р.); семінарі Інституту розвитку міста “Проблеми урбаністичного розвитку Львова”, (Львів, 30 листопада 2001 р.); щорічних наукових конференціях інституту архітектури Національного університету ”Львівська політехніка” (1999-2003 рр.).</w:t>
      </w:r>
    </w:p>
    <w:p w14:paraId="41B8B3E4" w14:textId="77777777" w:rsidR="006C4D4E" w:rsidRPr="006C4D4E" w:rsidRDefault="006C4D4E" w:rsidP="003434BC">
      <w:pPr>
        <w:keepNext/>
        <w:widowControl/>
        <w:numPr>
          <w:ilvl w:val="0"/>
          <w:numId w:val="6"/>
        </w:numPr>
        <w:tabs>
          <w:tab w:val="clear" w:pos="360"/>
          <w:tab w:val="clear" w:pos="709"/>
          <w:tab w:val="left" w:pos="567"/>
        </w:tabs>
        <w:suppressAutoHyphens w:val="0"/>
        <w:spacing w:after="0" w:line="360" w:lineRule="auto"/>
        <w:ind w:left="0" w:firstLine="0"/>
        <w:jc w:val="left"/>
        <w:outlineLvl w:val="5"/>
        <w:rPr>
          <w:rFonts w:ascii="Times New Roman" w:eastAsia="Arial Unicode MS" w:hAnsi="Times New Roman" w:cs="Times New Roman"/>
          <w:bCs/>
          <w:kern w:val="0"/>
          <w:sz w:val="28"/>
          <w:szCs w:val="20"/>
          <w:lang w:val="uk-UA" w:eastAsia="ru-RU"/>
        </w:rPr>
      </w:pPr>
      <w:r w:rsidRPr="006C4D4E">
        <w:rPr>
          <w:rFonts w:ascii="Times New Roman" w:eastAsia="Arial Unicode MS" w:hAnsi="Times New Roman" w:cs="Times New Roman"/>
          <w:b/>
          <w:bCs/>
          <w:kern w:val="0"/>
          <w:sz w:val="28"/>
          <w:szCs w:val="20"/>
          <w:lang w:val="uk-UA" w:eastAsia="ru-RU"/>
        </w:rPr>
        <w:t xml:space="preserve"> Впровадження.</w:t>
      </w:r>
      <w:r w:rsidRPr="006C4D4E">
        <w:rPr>
          <w:rFonts w:ascii="Times New Roman" w:eastAsia="Arial Unicode MS" w:hAnsi="Times New Roman" w:cs="Times New Roman"/>
          <w:b/>
          <w:bCs/>
          <w:kern w:val="0"/>
          <w:sz w:val="28"/>
          <w:szCs w:val="20"/>
          <w:lang w:val="uk-UA" w:eastAsia="ru-RU"/>
        </w:rPr>
        <w:tab/>
      </w:r>
      <w:r w:rsidRPr="006C4D4E">
        <w:rPr>
          <w:rFonts w:ascii="Times New Roman" w:eastAsia="Arial Unicode MS" w:hAnsi="Times New Roman" w:cs="Times New Roman"/>
          <w:bCs/>
          <w:kern w:val="0"/>
          <w:sz w:val="28"/>
          <w:szCs w:val="20"/>
          <w:lang w:val="uk-UA" w:eastAsia="ru-RU"/>
        </w:rPr>
        <w:t>Практичні і теоретичні результати дисертаційної роботи впроваджені:</w:t>
      </w:r>
    </w:p>
    <w:p w14:paraId="65DA01C6"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в навчальні курси з дипломного і курсового проектування з відновлення та реставрації архітектурного середовища Львівської політехніки, які виконуються на кафедрі Реставрації та реконструкції архітектурних комплексів; за матеріалами дисертаційного дослідження виконана серія курсових та дипломних проектів з реставрації будівель університету “Львівська політехніка”;</w:t>
      </w:r>
    </w:p>
    <w:p w14:paraId="778301DC"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у науково-дослідницькій розробці видавництва “Центр Європи” зі створення web-сторінки пам’яток архітектури Львова;</w:t>
      </w:r>
    </w:p>
    <w:p w14:paraId="77EB5B91"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lastRenderedPageBreak/>
        <w:t>методика інвентаризації історичної забудови, опрацьована в дисертації, використовується при  виконанні науково-проектних робіт з  реставрації пам’яток архітектури та реконструкції містобудівних комплексів в Науково-дослідній лабораторії (НДЛ-104) з регенерації заповідних архітектурних комплексів історичних міст України  Національного університету ”Львівська політехніка”, а також у навчальних завданнях кафедри Реставрації та реконструкції  архітектурних комплексів з дисциплін: “Комплексні дослідження архітектурного об’єкту”, “Основи реставрації та реконструкції”;</w:t>
      </w:r>
    </w:p>
    <w:p w14:paraId="1B24B341" w14:textId="77777777" w:rsidR="006C4D4E" w:rsidRPr="006C4D4E" w:rsidRDefault="006C4D4E" w:rsidP="003434BC">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методика інвентаризації історичної забудови використана в розробках з оцінки споживчої вартості будівель відділу приватизації Франківського району м. Львова</w:t>
      </w:r>
    </w:p>
    <w:p w14:paraId="69FD758A"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3B93206D" w14:textId="77777777" w:rsidR="006C4D4E" w:rsidRPr="006C4D4E" w:rsidRDefault="006C4D4E" w:rsidP="006C4D4E">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164FC1A7" w14:textId="77777777" w:rsidR="006C4D4E" w:rsidRPr="006C4D4E" w:rsidRDefault="006C4D4E" w:rsidP="006C4D4E">
      <w:pPr>
        <w:widowControl/>
        <w:tabs>
          <w:tab w:val="clear" w:pos="709"/>
          <w:tab w:val="left" w:pos="567"/>
        </w:tabs>
        <w:suppressAutoHyphens w:val="0"/>
        <w:spacing w:after="0" w:line="360" w:lineRule="auto"/>
        <w:ind w:left="465" w:firstLine="0"/>
        <w:rPr>
          <w:rFonts w:ascii="Times New Roman" w:eastAsia="Times New Roman" w:hAnsi="Times New Roman" w:cs="Times New Roman"/>
          <w:b/>
          <w:kern w:val="0"/>
          <w:sz w:val="28"/>
          <w:szCs w:val="24"/>
          <w:lang w:val="uk-UA" w:eastAsia="ru-RU"/>
        </w:rPr>
      </w:pPr>
      <w:r w:rsidRPr="006C4D4E">
        <w:rPr>
          <w:rFonts w:ascii="Times New Roman" w:eastAsia="Times New Roman" w:hAnsi="Times New Roman" w:cs="Times New Roman"/>
          <w:b/>
          <w:kern w:val="0"/>
          <w:sz w:val="28"/>
          <w:szCs w:val="24"/>
          <w:lang w:val="uk-UA" w:eastAsia="ru-RU"/>
        </w:rPr>
        <w:t>Список опублікованих праць автора.</w:t>
      </w:r>
    </w:p>
    <w:p w14:paraId="0CC4E529" w14:textId="77777777" w:rsidR="006C4D4E" w:rsidRPr="006C4D4E" w:rsidRDefault="006C4D4E" w:rsidP="003434BC">
      <w:pPr>
        <w:widowControl/>
        <w:numPr>
          <w:ilvl w:val="0"/>
          <w:numId w:val="10"/>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Стасюк О. Проблеми архітектурного розвитку комплексів вищих навчальних закладів Львова  // Вісник Державного університету “Львівська політехніка”. – Архітектура. –  № 410. - Львів, 2000. – С. 313-315.</w:t>
      </w:r>
    </w:p>
    <w:p w14:paraId="7897FFED" w14:textId="77777777" w:rsidR="006C4D4E" w:rsidRPr="006C4D4E" w:rsidRDefault="006C4D4E" w:rsidP="003434BC">
      <w:pPr>
        <w:widowControl/>
        <w:numPr>
          <w:ilvl w:val="0"/>
          <w:numId w:val="10"/>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Стасюк О.  Особливості розміщення вищих навчальних закладів Львова  в планувальній системі міста //  Містобудування  і  територіальне  планування. – Київ, КНУБА, 2000. – С. 76-183.</w:t>
      </w:r>
    </w:p>
    <w:p w14:paraId="7A42237A" w14:textId="77777777" w:rsidR="006C4D4E" w:rsidRPr="006C4D4E" w:rsidRDefault="006C4D4E" w:rsidP="003434BC">
      <w:pPr>
        <w:widowControl/>
        <w:numPr>
          <w:ilvl w:val="0"/>
          <w:numId w:val="10"/>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Стасюк О.  До проблеми інвентаризації пам’яток архітектури // Региональные проблемы архитектуры и градостроительства. - №2. – Одесса, 2000. – С. 143-151.</w:t>
      </w:r>
    </w:p>
    <w:p w14:paraId="5657ED3D" w14:textId="77777777" w:rsidR="006C4D4E" w:rsidRPr="006C4D4E" w:rsidRDefault="006C4D4E" w:rsidP="003434BC">
      <w:pPr>
        <w:widowControl/>
        <w:numPr>
          <w:ilvl w:val="0"/>
          <w:numId w:val="10"/>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Стасюк О. Перший етап формування архітектурних комплексів Празької і Львівської політехнік // Вісник Державного університету “Львівська політехніка”. – Архітектура. – № 439. - Львів, 2002. – С. 279-283.</w:t>
      </w:r>
    </w:p>
    <w:p w14:paraId="063528FC" w14:textId="77777777" w:rsidR="006C4D4E" w:rsidRPr="006C4D4E" w:rsidRDefault="006C4D4E" w:rsidP="003434BC">
      <w:pPr>
        <w:widowControl/>
        <w:numPr>
          <w:ilvl w:val="0"/>
          <w:numId w:val="10"/>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en-US" w:eastAsia="ru-RU"/>
        </w:rPr>
        <w:t>Olena Stasiuk. Problems of selection in the cultural property protection (inventory of the landmarks, a new form of the inventory card) // The International Conference on Conservation. Conference papers. – Krakov, 2000. – P. 281-282.</w:t>
      </w:r>
    </w:p>
    <w:p w14:paraId="40720DA2" w14:textId="77777777" w:rsidR="006C4D4E" w:rsidRPr="006C4D4E" w:rsidRDefault="006C4D4E" w:rsidP="006C4D4E">
      <w:pPr>
        <w:widowControl/>
        <w:tabs>
          <w:tab w:val="clear" w:pos="709"/>
          <w:tab w:val="left" w:pos="567"/>
        </w:tabs>
        <w:suppressAutoHyphens w:val="0"/>
        <w:spacing w:after="0" w:line="360" w:lineRule="auto"/>
        <w:ind w:left="420" w:firstLine="0"/>
        <w:jc w:val="left"/>
        <w:rPr>
          <w:rFonts w:ascii="Times New Roman" w:eastAsia="Times New Roman" w:hAnsi="Times New Roman" w:cs="Times New Roman"/>
          <w:kern w:val="0"/>
          <w:sz w:val="28"/>
          <w:szCs w:val="20"/>
          <w:lang w:val="uk-UA" w:eastAsia="ru-RU"/>
        </w:rPr>
      </w:pPr>
    </w:p>
    <w:p w14:paraId="2A047F19" w14:textId="77777777" w:rsidR="0010657D" w:rsidRDefault="0010657D" w:rsidP="006C4D4E"/>
    <w:p w14:paraId="7281E1A1" w14:textId="77777777" w:rsidR="006C4D4E" w:rsidRDefault="006C4D4E" w:rsidP="006C4D4E"/>
    <w:p w14:paraId="7BB9DF43" w14:textId="77777777" w:rsidR="006C4D4E" w:rsidRDefault="006C4D4E" w:rsidP="006C4D4E"/>
    <w:p w14:paraId="2CCEC090" w14:textId="77777777" w:rsidR="006C4D4E" w:rsidRPr="006C4D4E" w:rsidRDefault="006C4D4E" w:rsidP="003434BC">
      <w:pPr>
        <w:keepNext/>
        <w:widowControl/>
        <w:numPr>
          <w:ilvl w:val="0"/>
          <w:numId w:val="14"/>
        </w:numPr>
        <w:tabs>
          <w:tab w:val="clear" w:pos="720"/>
        </w:tabs>
        <w:suppressAutoHyphens w:val="0"/>
        <w:spacing w:after="0" w:line="360" w:lineRule="auto"/>
        <w:ind w:left="0" w:firstLine="0"/>
        <w:jc w:val="center"/>
        <w:outlineLvl w:val="6"/>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ЗАГАЛЬНІ  ВИСНОВКИ</w:t>
      </w:r>
    </w:p>
    <w:p w14:paraId="12BE3280" w14:textId="77777777" w:rsidR="006C4D4E" w:rsidRPr="006C4D4E" w:rsidRDefault="006C4D4E" w:rsidP="006C4D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25A41857"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1.</w:t>
      </w:r>
      <w:r w:rsidRPr="006C4D4E">
        <w:rPr>
          <w:rFonts w:ascii="Times New Roman" w:eastAsia="Times New Roman" w:hAnsi="Times New Roman" w:cs="Times New Roman"/>
          <w:kern w:val="0"/>
          <w:sz w:val="28"/>
          <w:szCs w:val="24"/>
          <w:lang w:val="uk-UA" w:eastAsia="ru-RU"/>
        </w:rPr>
        <w:tab/>
        <w:t>Вищі навчальні заклади сформовані спорудами особливого типу зі специфічними засадами організації і функціонування архітектурного середовища. Характерною рисою історичних архітектурних комплексів вищих навчальних закладів є їх комплексна пам’ятковість (акумуляція окремими об’єктами, багатьох видів пам’яток і культурних цінностей - пам’яток архітектури, історії, монументального і прикладного мистецтв, пам’яток техніки, архівів, атрибутів, колекцій інструментів, мінералів, пам’яток садово-паркового мистецтва, колекцій флори і фауни). Дотепер не ставилося питання про комплексне вивчення формування архітектурного середовища історичних архітектурних комплексів вищих навчальних закладів та про врахування пам’яткоохоронного аспекту при проектуванні їх розвитку.</w:t>
      </w:r>
    </w:p>
    <w:p w14:paraId="23469228"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6561C61F"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2.</w:t>
      </w:r>
      <w:r w:rsidRPr="006C4D4E">
        <w:rPr>
          <w:rFonts w:ascii="Times New Roman" w:eastAsia="Times New Roman" w:hAnsi="Times New Roman" w:cs="Times New Roman"/>
          <w:kern w:val="0"/>
          <w:sz w:val="28"/>
          <w:szCs w:val="24"/>
          <w:lang w:val="uk-UA" w:eastAsia="ru-RU"/>
        </w:rPr>
        <w:tab/>
        <w:t>В роботі використано загальнонаукові методи проведення дослідження, а також опрацьовано спеціальну методику інвентаризації, застосовану для вивчення історії об’єктів і важливу з реставраційних позицій. Розроблено спеціальну інвентарну картку, спрямовану на всесторонню фіксацію архітектурного середовища вищого навчального закладу за схемою</w:t>
      </w:r>
      <w:r w:rsidRPr="006C4D4E">
        <w:rPr>
          <w:rFonts w:ascii="Times New Roman" w:eastAsia="Times New Roman" w:hAnsi="Times New Roman" w:cs="Times New Roman"/>
          <w:kern w:val="0"/>
          <w:sz w:val="28"/>
          <w:szCs w:val="24"/>
          <w:lang w:eastAsia="ru-RU"/>
        </w:rPr>
        <w:t>:</w:t>
      </w:r>
      <w:r w:rsidRPr="006C4D4E">
        <w:rPr>
          <w:rFonts w:ascii="Times New Roman" w:eastAsia="Times New Roman" w:hAnsi="Times New Roman" w:cs="Times New Roman"/>
          <w:kern w:val="0"/>
          <w:sz w:val="28"/>
          <w:szCs w:val="24"/>
          <w:lang w:val="uk-UA" w:eastAsia="ru-RU"/>
        </w:rPr>
        <w:t xml:space="preserve"> середовище-територія-споруда-інтер’єр-предметне наповнення. В картці звертається увага на виявлення цінності об’єкта та фіксацію цінних предметів мистецтва, техніки, документалістики й інших культурних цінностей на території, в екстер’єрі, в інтер’єрі пам’ятки. Картка включає опис та графічний ряд – фотофіксацію, графічну фіксацію деталей, іконографію, ситуаційні та поверхові плани. Запропонована інвентарна картка може використовуватися не лише при дослідженні вищих навчальних закладів, а і для вивчення будь-яких будівель, але </w:t>
      </w:r>
      <w:r w:rsidRPr="006C4D4E">
        <w:rPr>
          <w:rFonts w:ascii="Times New Roman" w:eastAsia="Times New Roman" w:hAnsi="Times New Roman" w:cs="Times New Roman"/>
          <w:kern w:val="0"/>
          <w:sz w:val="28"/>
          <w:szCs w:val="24"/>
          <w:lang w:val="uk-UA" w:eastAsia="ru-RU"/>
        </w:rPr>
        <w:lastRenderedPageBreak/>
        <w:t xml:space="preserve">може бути особливо актуальною при вивченні пам’яток архітектури – споруд громадського призначення. </w:t>
      </w:r>
    </w:p>
    <w:p w14:paraId="72FA78F0" w14:textId="77777777" w:rsidR="006C4D4E" w:rsidRPr="006C4D4E" w:rsidRDefault="006C4D4E" w:rsidP="006C4D4E">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0DFE7BB0"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3.</w:t>
      </w:r>
      <w:r w:rsidRPr="006C4D4E">
        <w:rPr>
          <w:rFonts w:ascii="Times New Roman" w:eastAsia="Times New Roman" w:hAnsi="Times New Roman" w:cs="Times New Roman"/>
          <w:kern w:val="0"/>
          <w:sz w:val="28"/>
          <w:szCs w:val="24"/>
          <w:lang w:val="uk-UA" w:eastAsia="ru-RU"/>
        </w:rPr>
        <w:tab/>
        <w:t xml:space="preserve">В Європі в ХІХ ст. почали активно формуватися архітектурні комплекси вищих навчальних закладів, що було пов’язано, зокрема, з утворенням вищих навчальних закладів нового типу – політехнічних шкіл. В кінці ХІХ -  на початку ХХ ст. у Львові сформувалося чотири архітектурні комплекси вищих навчальних закладів, які втілили кращі європейські традиції створення таких об’єктів і є прикладом функціонування архітектурного середовища вищого навчального закладу свого часу. </w:t>
      </w:r>
    </w:p>
    <w:p w14:paraId="76DBC302" w14:textId="77777777" w:rsidR="006C4D4E" w:rsidRPr="006C4D4E" w:rsidRDefault="006C4D4E" w:rsidP="006C4D4E">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На основі проведених досліджень розроблено ретроспективну модель архітектурного середовища вищого навчального закладу другої половини ХІХ – першої половини ХХ століття. Архітектурне середовище розглядається на чотирьох рівнях – рівень території комплексу, рівень будівель і споруд комплексу, рівень окремої будівлі, корпусу і рівень предметного середовища. Кожен рівень подано з точки зору архітектурного простору і з точки зору наповнення цього простору предметами. На кожному з  рівнів визначено функціональні, композиційно-планувальні і стилістичні характеристики. </w:t>
      </w:r>
    </w:p>
    <w:p w14:paraId="67D52D25"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7831C35F" w14:textId="77777777" w:rsidR="006C4D4E" w:rsidRPr="006C4D4E" w:rsidRDefault="006C4D4E" w:rsidP="006C4D4E">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4.</w:t>
      </w:r>
      <w:r w:rsidRPr="006C4D4E">
        <w:rPr>
          <w:rFonts w:ascii="Times New Roman" w:eastAsia="Times New Roman" w:hAnsi="Times New Roman" w:cs="Times New Roman"/>
          <w:kern w:val="0"/>
          <w:sz w:val="28"/>
          <w:szCs w:val="24"/>
          <w:lang w:val="uk-UA" w:eastAsia="ru-RU"/>
        </w:rPr>
        <w:tab/>
        <w:t>Формування архітектурного середовища вищих навчальних закладів Львова кінця ХІХ –початку ХХ століття відбувається за допомогою комплексу архітектурних і мистецьких засобів - це поліхромія, архітектурний декор і деталь, розпис і декор, обрамування дверних прорізів з використанням сандриків, декоративні освітлювальні прилади, рельєф та скульптура, метал, меблі й обладнання. Встановлено, що засоби формування архітектурно-предметного середовища залишаються незмінними на всіх досліджуваних етапах формування вищих навчальних закладів Львова. Змінюється насиченість цими засобами та їх спосіб використання. Встановлено три умовних стандарти градації архітектурного середовища вищих навчальних закладів за повнотою застосованих архітектурних та мистецьких засобів.</w:t>
      </w:r>
    </w:p>
    <w:p w14:paraId="28211909"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18CA3C1F"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5.</w:t>
      </w:r>
      <w:r w:rsidRPr="006C4D4E">
        <w:rPr>
          <w:rFonts w:ascii="Times New Roman" w:eastAsia="Times New Roman" w:hAnsi="Times New Roman" w:cs="Times New Roman"/>
          <w:kern w:val="0"/>
          <w:sz w:val="28"/>
          <w:szCs w:val="24"/>
          <w:lang w:val="uk-UA" w:eastAsia="ru-RU"/>
        </w:rPr>
        <w:tab/>
        <w:t>На основі проведених досліджень визначено, що формування архітектурного середовища вищого навчального закладу відбулося за такиими принципами</w:t>
      </w:r>
      <w:r w:rsidRPr="006C4D4E">
        <w:rPr>
          <w:rFonts w:ascii="Times New Roman" w:eastAsia="Times New Roman" w:hAnsi="Times New Roman" w:cs="Times New Roman"/>
          <w:kern w:val="0"/>
          <w:sz w:val="28"/>
          <w:szCs w:val="24"/>
          <w:lang w:eastAsia="ru-RU"/>
        </w:rPr>
        <w:t>:</w:t>
      </w:r>
    </w:p>
    <w:p w14:paraId="2171408A" w14:textId="77777777" w:rsidR="006C4D4E" w:rsidRPr="006C4D4E" w:rsidRDefault="006C4D4E" w:rsidP="003434BC">
      <w:pPr>
        <w:widowControl/>
        <w:numPr>
          <w:ilvl w:val="0"/>
          <w:numId w:val="16"/>
        </w:numPr>
        <w:tabs>
          <w:tab w:val="clear" w:pos="709"/>
          <w:tab w:val="left" w:pos="567"/>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принцип комплексності архітектурної організації, коли відбувається створення складного об</w:t>
      </w:r>
      <w:r w:rsidRPr="006C4D4E">
        <w:rPr>
          <w:rFonts w:ascii="Times New Roman" w:eastAsia="Times New Roman" w:hAnsi="Times New Roman" w:cs="Times New Roman"/>
          <w:kern w:val="0"/>
          <w:sz w:val="28"/>
          <w:szCs w:val="24"/>
          <w:lang w:eastAsia="ru-RU"/>
        </w:rPr>
        <w:t>’</w:t>
      </w:r>
      <w:r w:rsidRPr="006C4D4E">
        <w:rPr>
          <w:rFonts w:ascii="Times New Roman" w:eastAsia="Times New Roman" w:hAnsi="Times New Roman" w:cs="Times New Roman"/>
          <w:kern w:val="0"/>
          <w:sz w:val="28"/>
          <w:szCs w:val="24"/>
          <w:lang w:val="uk-UA" w:eastAsia="ru-RU"/>
        </w:rPr>
        <w:t>єкту, але з ефектом єдиного просторово- предметного середовища</w:t>
      </w:r>
      <w:r w:rsidRPr="006C4D4E">
        <w:rPr>
          <w:rFonts w:ascii="Times New Roman" w:eastAsia="Times New Roman" w:hAnsi="Times New Roman" w:cs="Times New Roman"/>
          <w:kern w:val="0"/>
          <w:sz w:val="28"/>
          <w:szCs w:val="24"/>
          <w:lang w:eastAsia="ru-RU"/>
        </w:rPr>
        <w:t>;</w:t>
      </w:r>
    </w:p>
    <w:p w14:paraId="10C5A85B" w14:textId="77777777" w:rsidR="006C4D4E" w:rsidRPr="006C4D4E" w:rsidRDefault="006C4D4E" w:rsidP="003434BC">
      <w:pPr>
        <w:widowControl/>
        <w:numPr>
          <w:ilvl w:val="0"/>
          <w:numId w:val="15"/>
        </w:numPr>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принцип ієрархізації архітектурного середовища полягає в тому, що на кожному з рівнів відбувається  ранжуваня простору об’єктів і предметів;</w:t>
      </w:r>
    </w:p>
    <w:p w14:paraId="09D863B5" w14:textId="77777777" w:rsidR="006C4D4E" w:rsidRPr="006C4D4E" w:rsidRDefault="006C4D4E" w:rsidP="003434BC">
      <w:pPr>
        <w:widowControl/>
        <w:numPr>
          <w:ilvl w:val="0"/>
          <w:numId w:val="15"/>
        </w:numPr>
        <w:suppressAutoHyphens w:val="0"/>
        <w:spacing w:after="0" w:line="360" w:lineRule="auto"/>
        <w:ind w:left="142" w:firstLine="142"/>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принцип сценарного підходу до формування архітектурного середовища, який є відображенням в його організації семантичного контексту;</w:t>
      </w:r>
    </w:p>
    <w:p w14:paraId="4D75D684" w14:textId="77777777" w:rsidR="006C4D4E" w:rsidRPr="006C4D4E" w:rsidRDefault="006C4D4E" w:rsidP="003434BC">
      <w:pPr>
        <w:widowControl/>
        <w:numPr>
          <w:ilvl w:val="0"/>
          <w:numId w:val="15"/>
        </w:numPr>
        <w:suppressAutoHyphens w:val="0"/>
        <w:spacing w:after="0" w:line="360" w:lineRule="auto"/>
        <w:ind w:left="180" w:firstLine="0"/>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принцип синтезу мистецтв полягає в тому, що архітектурне середовище формується за допомогою мистецьких засобів, які крім декоративної ролі мають також символічний зміст;</w:t>
      </w:r>
    </w:p>
    <w:p w14:paraId="3CB375E6" w14:textId="77777777" w:rsidR="006C4D4E" w:rsidRPr="006C4D4E" w:rsidRDefault="006C4D4E" w:rsidP="003434BC">
      <w:pPr>
        <w:widowControl/>
        <w:numPr>
          <w:ilvl w:val="0"/>
          <w:numId w:val="15"/>
        </w:numPr>
        <w:suppressAutoHyphens w:val="0"/>
        <w:spacing w:after="0" w:line="360" w:lineRule="auto"/>
        <w:ind w:left="180" w:firstLine="0"/>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принцип стилевої сумісності полягає в тому, що в кожному окремо взятому комплексі різночасові архітектурні об’єкти створювалися, дотримуючись правила неконфліктного поєднання різних стилістичних вирішень.</w:t>
      </w:r>
    </w:p>
    <w:p w14:paraId="4BBEBA44" w14:textId="77777777" w:rsidR="006C4D4E" w:rsidRPr="006C4D4E" w:rsidRDefault="006C4D4E" w:rsidP="006C4D4E">
      <w:pPr>
        <w:widowControl/>
        <w:tabs>
          <w:tab w:val="clear" w:pos="709"/>
          <w:tab w:val="num" w:pos="0"/>
        </w:tabs>
        <w:suppressAutoHyphens w:val="0"/>
        <w:spacing w:after="0" w:line="360" w:lineRule="auto"/>
        <w:ind w:left="720" w:firstLine="0"/>
        <w:rPr>
          <w:rFonts w:ascii="Times New Roman" w:eastAsia="Times New Roman" w:hAnsi="Times New Roman" w:cs="Times New Roman"/>
          <w:kern w:val="0"/>
          <w:sz w:val="28"/>
          <w:szCs w:val="24"/>
          <w:lang w:val="uk-UA" w:eastAsia="ru-RU"/>
        </w:rPr>
      </w:pPr>
    </w:p>
    <w:p w14:paraId="6EFCA801"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6.</w:t>
      </w:r>
      <w:r w:rsidRPr="006C4D4E">
        <w:rPr>
          <w:rFonts w:ascii="Times New Roman" w:eastAsia="Times New Roman" w:hAnsi="Times New Roman" w:cs="Times New Roman"/>
          <w:kern w:val="0"/>
          <w:sz w:val="28"/>
          <w:szCs w:val="24"/>
          <w:lang w:val="uk-UA" w:eastAsia="ru-RU"/>
        </w:rPr>
        <w:tab/>
        <w:t>Опрацьовано модель сучасного стану архітектурного середовища вищих навчальних закладів Львова. Переобладнання і перебудови останніх років спричинилися до значних втрат автентичного архітектурного середовища. Втрачено стилеву сумісність в формуванні як комплексу, так і предметного наповнення середовища. Значно зменшений об’єм рекреаційного простору на рівні території, звужений спектр малих архітектурних форм, деякі з них взагалі втрачені.  Особливо вразливими елементами архітектурного середовища є меблі та обладнання. Частково втрачені музеї, особливо технічні,  колекції, архіви, які часто є розпорошені і недоступні для потенційних користувачів.</w:t>
      </w:r>
    </w:p>
    <w:p w14:paraId="6DC61E61" w14:textId="77777777" w:rsidR="006C4D4E" w:rsidRPr="006C4D4E" w:rsidRDefault="006C4D4E" w:rsidP="006C4D4E">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64885E5B"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lastRenderedPageBreak/>
        <w:t xml:space="preserve">7. </w:t>
      </w:r>
      <w:r w:rsidRPr="006C4D4E">
        <w:rPr>
          <w:rFonts w:ascii="Times New Roman" w:eastAsia="Times New Roman" w:hAnsi="Times New Roman" w:cs="Times New Roman"/>
          <w:kern w:val="0"/>
          <w:sz w:val="28"/>
          <w:szCs w:val="24"/>
          <w:lang w:val="uk-UA" w:eastAsia="ru-RU"/>
        </w:rPr>
        <w:tab/>
        <w:t>В дисертації опрацьовано рекомендації зі збереження та відтворення архітектурного середовища історичних комплексів вищих навчальних закладів. Їх архітектурний розвиток  повинен ґрунтуватися з врахуванням встановлених принципів – комплексності, ієрархізації простору, сценарного підходу, синтезу мистецтв, стилевої сумісності. Крім того на рівні території необхідно враховувати чинник функціонального зонування, чинник рівноваги забудованого і незабудованого простору, чинник стилевої єдності, чинник композиційної ієрархії. На рівні комплексу будівель і споруд – чинник тяжіння до просторової автономії окремих одиниць, чинник ранжування за функціональною ознакою, чинник ансамблевості.  На рівні  окремого корпусу – чинник ранжування приміщень та музеєфікації в розвитку, чинник стилевої однорідності екстер’єру і інтер’єру. На рівні предметного наповнення середовища – чинник диференційованої вартості, чинник стилістичної підпорядкованості оточенню, чинник функціональної відповідності, чинник історичної достовірності.</w:t>
      </w:r>
    </w:p>
    <w:p w14:paraId="5E98B148" w14:textId="77777777" w:rsidR="006C4D4E" w:rsidRPr="006C4D4E" w:rsidRDefault="006C4D4E" w:rsidP="006C4D4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22D60A66" w14:textId="77777777" w:rsidR="006C4D4E" w:rsidRPr="006C4D4E" w:rsidRDefault="006C4D4E" w:rsidP="006C4D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sectPr w:rsidR="006C4D4E" w:rsidRPr="006C4D4E">
          <w:pgSz w:w="11906" w:h="16838"/>
          <w:pgMar w:top="1134" w:right="851" w:bottom="1134" w:left="1418" w:header="720" w:footer="720" w:gutter="0"/>
          <w:cols w:space="720"/>
        </w:sectPr>
      </w:pPr>
    </w:p>
    <w:p w14:paraId="0859AC79" w14:textId="77777777" w:rsidR="006C4D4E" w:rsidRPr="006C4D4E" w:rsidRDefault="006C4D4E" w:rsidP="006C4D4E">
      <w:pPr>
        <w:widowControl/>
        <w:tabs>
          <w:tab w:val="clear" w:pos="709"/>
        </w:tabs>
        <w:suppressAutoHyphens w:val="0"/>
        <w:spacing w:after="0" w:line="360" w:lineRule="auto"/>
        <w:ind w:left="360" w:right="-285" w:firstLine="0"/>
        <w:jc w:val="center"/>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en-US" w:eastAsia="ru-RU"/>
        </w:rPr>
        <w:lastRenderedPageBreak/>
        <w:t>C</w:t>
      </w:r>
      <w:r w:rsidRPr="006C4D4E">
        <w:rPr>
          <w:rFonts w:ascii="Times New Roman" w:eastAsia="Times New Roman" w:hAnsi="Times New Roman" w:cs="Times New Roman"/>
          <w:kern w:val="0"/>
          <w:sz w:val="28"/>
          <w:szCs w:val="20"/>
          <w:lang w:val="uk-UA" w:eastAsia="ru-RU"/>
        </w:rPr>
        <w:t>ПИСОК  ВИКОРИСТАНИХ  ДЖЕРЕЛ</w:t>
      </w:r>
    </w:p>
    <w:p w14:paraId="733A4105" w14:textId="77777777" w:rsidR="006C4D4E" w:rsidRPr="006C4D4E" w:rsidRDefault="006C4D4E" w:rsidP="006C4D4E">
      <w:pPr>
        <w:widowControl/>
        <w:tabs>
          <w:tab w:val="clear" w:pos="709"/>
        </w:tabs>
        <w:suppressAutoHyphens w:val="0"/>
        <w:spacing w:after="0" w:line="360" w:lineRule="auto"/>
        <w:ind w:left="360" w:right="-285" w:firstLine="0"/>
        <w:rPr>
          <w:rFonts w:ascii="Times New Roman" w:eastAsia="Times New Roman" w:hAnsi="Times New Roman" w:cs="Times New Roman"/>
          <w:kern w:val="0"/>
          <w:sz w:val="28"/>
          <w:szCs w:val="20"/>
          <w:lang w:eastAsia="ru-RU"/>
        </w:rPr>
      </w:pPr>
    </w:p>
    <w:p w14:paraId="1CDD5D52"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eastAsia="ru-RU"/>
        </w:rPr>
        <w:t>Аронов В.А. Художник и предметное творчество. Проблемы взаимодействия материальной и художественной культуры ХХ века. – М.: Советский художн</w:t>
      </w:r>
      <w:r w:rsidRPr="006C4D4E">
        <w:rPr>
          <w:rFonts w:ascii="Times New Roman" w:eastAsia="Times New Roman" w:hAnsi="Times New Roman" w:cs="Times New Roman"/>
          <w:kern w:val="0"/>
          <w:sz w:val="28"/>
          <w:szCs w:val="20"/>
          <w:lang w:val="uk-UA" w:eastAsia="ru-RU"/>
        </w:rPr>
        <w:t>и</w:t>
      </w:r>
      <w:r w:rsidRPr="006C4D4E">
        <w:rPr>
          <w:rFonts w:ascii="Times New Roman" w:eastAsia="Times New Roman" w:hAnsi="Times New Roman" w:cs="Times New Roman"/>
          <w:kern w:val="0"/>
          <w:sz w:val="28"/>
          <w:szCs w:val="20"/>
          <w:lang w:eastAsia="ru-RU"/>
        </w:rPr>
        <w:t>к, 1987. – 230 с.</w:t>
      </w:r>
    </w:p>
    <w:p w14:paraId="7351DA0B"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eastAsia="ru-RU"/>
        </w:rPr>
        <w:t>Архаров И.М. , Наумов С.Ф. Проектирование зданий техникумов и вузов. – М.: Стройиздат, 1973. - 93 с.</w:t>
      </w:r>
    </w:p>
    <w:p w14:paraId="2626CE3C"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eastAsia="ru-RU"/>
        </w:rPr>
        <w:t>Архитектурное наследие Х</w:t>
      </w:r>
      <w:r w:rsidRPr="006C4D4E">
        <w:rPr>
          <w:rFonts w:ascii="Times New Roman" w:eastAsia="Times New Roman" w:hAnsi="Times New Roman" w:cs="Times New Roman"/>
          <w:kern w:val="0"/>
          <w:sz w:val="28"/>
          <w:szCs w:val="20"/>
          <w:lang w:val="pl-PL" w:eastAsia="ru-RU"/>
        </w:rPr>
        <w:t>I</w:t>
      </w:r>
      <w:r w:rsidRPr="006C4D4E">
        <w:rPr>
          <w:rFonts w:ascii="Times New Roman" w:eastAsia="Times New Roman" w:hAnsi="Times New Roman" w:cs="Times New Roman"/>
          <w:kern w:val="0"/>
          <w:sz w:val="28"/>
          <w:szCs w:val="20"/>
          <w:lang w:eastAsia="ru-RU"/>
        </w:rPr>
        <w:t>Х, начала ХХ века и его роль в современном градостроительстве // Материалы республиканской конференции. - Таллин, 1983</w:t>
      </w:r>
      <w:r w:rsidRPr="006C4D4E">
        <w:rPr>
          <w:rFonts w:ascii="Times New Roman" w:eastAsia="Times New Roman" w:hAnsi="Times New Roman" w:cs="Times New Roman"/>
          <w:kern w:val="0"/>
          <w:sz w:val="28"/>
          <w:szCs w:val="20"/>
          <w:lang w:val="uk-UA" w:eastAsia="ru-RU"/>
        </w:rPr>
        <w:t>. – 74 с.</w:t>
      </w:r>
    </w:p>
    <w:p w14:paraId="39C29F8D"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eastAsia="ru-RU"/>
        </w:rPr>
        <w:t xml:space="preserve">Архитектурные детали: альбом. – М., Академия архитектуры СССР, 1946-1947. – </w:t>
      </w:r>
      <w:r w:rsidRPr="006C4D4E">
        <w:rPr>
          <w:rFonts w:ascii="Times New Roman" w:eastAsia="Times New Roman" w:hAnsi="Times New Roman" w:cs="Times New Roman"/>
          <w:kern w:val="0"/>
          <w:sz w:val="28"/>
          <w:szCs w:val="20"/>
          <w:lang w:val="uk-UA" w:eastAsia="ru-RU"/>
        </w:rPr>
        <w:t>70 с.</w:t>
      </w:r>
    </w:p>
    <w:p w14:paraId="7A6FB032"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t xml:space="preserve">Архітектура Львова ХІХ століття. </w:t>
      </w:r>
      <w:r w:rsidRPr="006C4D4E">
        <w:rPr>
          <w:rFonts w:ascii="Times New Roman" w:eastAsia="Times New Roman" w:hAnsi="Times New Roman" w:cs="Times New Roman"/>
          <w:kern w:val="0"/>
          <w:sz w:val="28"/>
          <w:szCs w:val="20"/>
          <w:lang w:val="pl-PL" w:eastAsia="ru-RU"/>
        </w:rPr>
        <w:t>Architektura Lwowa XIX wieku.</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 Kraków</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val="pl-PL" w:eastAsia="ru-RU"/>
        </w:rPr>
        <w:t xml:space="preserve"> Międzynarodowe Centrum Kultury, 1997</w:t>
      </w:r>
      <w:r w:rsidRPr="006C4D4E">
        <w:rPr>
          <w:rFonts w:ascii="Times New Roman" w:eastAsia="Times New Roman" w:hAnsi="Times New Roman" w:cs="Times New Roman"/>
          <w:kern w:val="0"/>
          <w:sz w:val="28"/>
          <w:szCs w:val="20"/>
          <w:lang w:val="uk-UA" w:eastAsia="ru-RU"/>
        </w:rPr>
        <w:t>. – 168</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с.</w:t>
      </w:r>
    </w:p>
    <w:p w14:paraId="29C7756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eastAsia="ru-RU"/>
        </w:rPr>
        <w:t>Барановский Г.Б. Архитектурная энциклопедия 2-й половины Х</w:t>
      </w:r>
      <w:r w:rsidRPr="006C4D4E">
        <w:rPr>
          <w:rFonts w:ascii="Times New Roman" w:eastAsia="Times New Roman" w:hAnsi="Times New Roman" w:cs="Times New Roman"/>
          <w:kern w:val="0"/>
          <w:sz w:val="28"/>
          <w:szCs w:val="20"/>
          <w:lang w:val="uk-UA" w:eastAsia="ru-RU"/>
        </w:rPr>
        <w:t>ІХ</w:t>
      </w:r>
      <w:r w:rsidRPr="006C4D4E">
        <w:rPr>
          <w:rFonts w:ascii="Times New Roman" w:eastAsia="Times New Roman" w:hAnsi="Times New Roman" w:cs="Times New Roman"/>
          <w:kern w:val="0"/>
          <w:sz w:val="28"/>
          <w:szCs w:val="20"/>
          <w:lang w:eastAsia="ru-RU"/>
        </w:rPr>
        <w:t xml:space="preserve"> века.</w:t>
      </w:r>
    </w:p>
    <w:p w14:paraId="63F011BD"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Бевз М.В. Історична архітектура Львова: проблеми вивчення і збереження . //</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val="uk-UA" w:eastAsia="ru-RU"/>
        </w:rPr>
        <w:t>Архітектурний вісник.</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val="uk-UA" w:eastAsia="ru-RU"/>
        </w:rPr>
        <w:t>- 1997.-</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val="uk-UA" w:eastAsia="ru-RU"/>
        </w:rPr>
        <w:t xml:space="preserve"> №2-3(3-4).</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val="uk-UA" w:eastAsia="ru-RU"/>
        </w:rPr>
        <w:t>- C.</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val="uk-UA" w:eastAsia="ru-RU"/>
        </w:rPr>
        <w:t>30-33.</w:t>
      </w:r>
    </w:p>
    <w:p w14:paraId="0BE55C46"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Бевз М.В. Урбаністичні трансформації центральної частини міста Львові у ХІХ-ХХ ст.</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val="uk-UA" w:eastAsia="ru-RU"/>
        </w:rPr>
        <w:t>Архітектура Галичини ХІХ-ХХ ст. За ред. Богдана Черкеса, Мартіна Кубеліка і Елізабет Гофер. – Львів</w:t>
      </w:r>
      <w:r w:rsidRPr="006C4D4E">
        <w:rPr>
          <w:rFonts w:ascii="Times New Roman" w:eastAsia="Times New Roman" w:hAnsi="Times New Roman" w:cs="Times New Roman"/>
          <w:kern w:val="0"/>
          <w:sz w:val="28"/>
          <w:szCs w:val="24"/>
          <w:lang w:val="en-US" w:eastAsia="ru-RU"/>
        </w:rPr>
        <w:t>,</w:t>
      </w:r>
      <w:r w:rsidRPr="006C4D4E">
        <w:rPr>
          <w:rFonts w:ascii="Times New Roman" w:eastAsia="Times New Roman" w:hAnsi="Times New Roman" w:cs="Times New Roman"/>
          <w:kern w:val="0"/>
          <w:sz w:val="28"/>
          <w:szCs w:val="24"/>
          <w:lang w:val="uk-UA" w:eastAsia="ru-RU"/>
        </w:rPr>
        <w:t xml:space="preserve"> 1996. – C.51-71.</w:t>
      </w:r>
    </w:p>
    <w:p w14:paraId="7911B062"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Буцко М.І. Відомі вчені Державного університету “Львівська політехніка” 1844-1994. Бібліографічний довідник.  –  Львів, 1994. – 253 с.</w:t>
      </w:r>
    </w:p>
    <w:p w14:paraId="36A8A054"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val="uk-UA" w:eastAsia="ru-RU"/>
        </w:rPr>
        <w:t>Буцко М.І.</w:t>
      </w:r>
      <w:r w:rsidRPr="006C4D4E">
        <w:rPr>
          <w:rFonts w:ascii="Times New Roman" w:eastAsia="Times New Roman" w:hAnsi="Times New Roman" w:cs="Times New Roman"/>
          <w:kern w:val="0"/>
          <w:sz w:val="28"/>
          <w:szCs w:val="24"/>
          <w:lang w:eastAsia="ru-RU"/>
        </w:rPr>
        <w:t>,</w:t>
      </w:r>
      <w:r w:rsidRPr="006C4D4E">
        <w:rPr>
          <w:rFonts w:ascii="Times New Roman" w:eastAsia="Times New Roman" w:hAnsi="Times New Roman" w:cs="Times New Roman"/>
          <w:kern w:val="0"/>
          <w:sz w:val="28"/>
          <w:szCs w:val="24"/>
          <w:lang w:val="uk-UA" w:eastAsia="ru-RU"/>
        </w:rPr>
        <w:t xml:space="preserve"> Кипаренко В.Г. Державний університет “Львівська політехніка”   1844 – 1994. - Львів, 1994. - 145 с.</w:t>
      </w:r>
    </w:p>
    <w:p w14:paraId="7E1B92C0"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Вуйцик В.С., Липка Р.М. Зустріч зі Львовом. Путівник. -  Львів: Каменяр, 1987. – 175</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с. </w:t>
      </w:r>
    </w:p>
    <w:p w14:paraId="02D9C09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Гаузе Ф.Г. </w:t>
      </w:r>
      <w:r w:rsidRPr="006C4D4E">
        <w:rPr>
          <w:rFonts w:ascii="Times New Roman" w:eastAsia="Times New Roman" w:hAnsi="Times New Roman" w:cs="Times New Roman"/>
          <w:kern w:val="0"/>
          <w:sz w:val="28"/>
          <w:szCs w:val="20"/>
          <w:lang w:eastAsia="ru-RU"/>
        </w:rPr>
        <w:t>Лестницы: пояснение к серии диапозитивов – М.</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eastAsia="ru-RU"/>
        </w:rPr>
        <w:t xml:space="preserve"> Изд. всесоюзной академии архитектуры, 1935. -  40 с.</w:t>
      </w:r>
    </w:p>
    <w:p w14:paraId="76BE4FF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Гидион З. Пространство, время, архитектура.</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 М.,</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1975.- 565 с.</w:t>
      </w:r>
    </w:p>
    <w:p w14:paraId="7E0EEB9B"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lastRenderedPageBreak/>
        <w:t>Г</w:t>
      </w:r>
      <w:r w:rsidRPr="006C4D4E">
        <w:rPr>
          <w:rFonts w:ascii="Times New Roman" w:eastAsia="Times New Roman" w:hAnsi="Times New Roman" w:cs="Times New Roman"/>
          <w:kern w:val="0"/>
          <w:sz w:val="28"/>
          <w:szCs w:val="20"/>
          <w:lang w:eastAsia="ru-RU"/>
        </w:rPr>
        <w:t>рубе, Кучмар. Путеводитель по архитектурным формам.- М.:Стройиздат, 1990.- 213 с.</w:t>
      </w:r>
    </w:p>
    <w:p w14:paraId="1D719CA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о строительстве зданий в</w:t>
      </w:r>
      <w:r w:rsidRPr="006C4D4E">
        <w:rPr>
          <w:rFonts w:ascii="Times New Roman" w:eastAsia="Times New Roman" w:hAnsi="Times New Roman" w:cs="Times New Roman"/>
          <w:kern w:val="0"/>
          <w:sz w:val="28"/>
          <w:szCs w:val="20"/>
          <w:lang w:eastAsia="ru-RU"/>
        </w:rPr>
        <w:t xml:space="preserve">ысшей школы внешней торговли </w:t>
      </w:r>
      <w:r w:rsidRPr="006C4D4E">
        <w:rPr>
          <w:rFonts w:ascii="Times New Roman" w:eastAsia="Times New Roman" w:hAnsi="Times New Roman" w:cs="Times New Roman"/>
          <w:kern w:val="0"/>
          <w:sz w:val="28"/>
          <w:szCs w:val="20"/>
          <w:lang w:val="uk-UA" w:eastAsia="ru-RU"/>
        </w:rPr>
        <w:t>во Львове. 1929 - 1935 гг.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ф.125, оп 3,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29</w:t>
      </w:r>
      <w:r w:rsidRPr="006C4D4E">
        <w:rPr>
          <w:rFonts w:ascii="Times New Roman" w:eastAsia="Times New Roman" w:hAnsi="Times New Roman" w:cs="Times New Roman"/>
          <w:kern w:val="0"/>
          <w:sz w:val="28"/>
          <w:szCs w:val="20"/>
          <w:lang w:eastAsia="ru-RU"/>
        </w:rPr>
        <w:t>.</w:t>
      </w:r>
    </w:p>
    <w:p w14:paraId="2A93C2E8"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реконструкции улици Никаровича в связи со строительством здания библиотеки политехники во Львове.  Том І. 1929 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 29,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226.</w:t>
      </w:r>
    </w:p>
    <w:p w14:paraId="01A90B03"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реконструкции улици Никаровича в связи со строительством здания библиотеки политехники во Львове. Том ІІ и последний. 1931 г.</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 xml:space="preserve">- </w:t>
      </w:r>
      <w:r w:rsidRPr="006C4D4E">
        <w:rPr>
          <w:rFonts w:ascii="Times New Roman" w:eastAsia="Times New Roman" w:hAnsi="Times New Roman" w:cs="Times New Roman"/>
          <w:kern w:val="0"/>
          <w:sz w:val="28"/>
          <w:szCs w:val="20"/>
          <w:lang w:val="uk-UA" w:eastAsia="ru-RU"/>
        </w:rPr>
        <w:t>Державний архів Львівської області, ф.1, оп 29,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227.</w:t>
      </w:r>
    </w:p>
    <w:p w14:paraId="4D18259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зданий астрономической обсерватории Львовской политехники. - Державний архів Львівської області, ф.1, оп 29,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289.</w:t>
      </w:r>
    </w:p>
    <w:p w14:paraId="3265FD5A"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 xml:space="preserve"> </w:t>
      </w:r>
      <w:r w:rsidRPr="006C4D4E">
        <w:rPr>
          <w:rFonts w:ascii="Times New Roman" w:eastAsia="Times New Roman" w:hAnsi="Times New Roman" w:cs="Times New Roman"/>
          <w:kern w:val="0"/>
          <w:sz w:val="28"/>
          <w:szCs w:val="20"/>
          <w:lang w:val="uk-UA" w:eastAsia="ru-RU"/>
        </w:rPr>
        <w:t>Дело по строительству зданий политехники во Львове. Том І. 1898-1899 гг.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 29,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203.</w:t>
      </w:r>
    </w:p>
    <w:p w14:paraId="0DB52430"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зданий политехники во Львове</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 Том ІІ и последний. 1905 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 29, спр.</w:t>
      </w:r>
      <w:r w:rsidRPr="006C4D4E">
        <w:rPr>
          <w:rFonts w:ascii="Times New Roman" w:eastAsia="Times New Roman" w:hAnsi="Times New Roman" w:cs="Times New Roman"/>
          <w:kern w:val="0"/>
          <w:sz w:val="28"/>
          <w:szCs w:val="20"/>
          <w:lang w:eastAsia="ru-RU"/>
        </w:rPr>
        <w:t>203.</w:t>
      </w:r>
    </w:p>
    <w:p w14:paraId="793A0BA4"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здания по ул. Драгоманова № 5.- Державний архів Львівської області, ф.2, оп.2,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1804.</w:t>
      </w:r>
    </w:p>
    <w:p w14:paraId="42DD9A5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здания по ул. Нікаровича № 2.- Державний архів Львівської області, ф.2, оп.2,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1804.</w:t>
      </w:r>
    </w:p>
    <w:p w14:paraId="4A772744"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здания по ул. Юра №1- Державний архів Львівської області, ф.2, оп.3,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1320.</w:t>
      </w:r>
    </w:p>
    <w:p w14:paraId="582A3ADC"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здания по ул.Пекарська № 52.- Державний архів Львівської області, ф.2, оп.2,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2319.</w:t>
      </w:r>
    </w:p>
    <w:p w14:paraId="6720FDFC"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здания по ул.Сталіна № 10.- Державний архів Львівської області, ф.2, оп.2,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4760.</w:t>
      </w:r>
    </w:p>
    <w:p w14:paraId="77BC943F"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lastRenderedPageBreak/>
        <w:t xml:space="preserve"> Дело по строительству здания по ул.Сталіна № 12.- Державний архів Львівської області, ф.2, оп.2,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4763.</w:t>
      </w:r>
    </w:p>
    <w:p w14:paraId="18901DB7"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здания по ул.Сталіна № 12/11.- Державний архів Львівської області, ф.2, оп.2,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4764.</w:t>
      </w:r>
    </w:p>
    <w:p w14:paraId="6BD0AD73"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здания по ул.Юра №1- Державний архів Львівської області, ф.2, оп.3, 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1321.</w:t>
      </w:r>
    </w:p>
    <w:p w14:paraId="3F9B08EB"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Дело по строительству здания просектория ветеринарной академии во Львове. 1931-1934 гг.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 xml:space="preserve">Державний архів Львівської області, ф.1, оп 29,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спр.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40</w:t>
      </w:r>
      <w:r w:rsidRPr="006C4D4E">
        <w:rPr>
          <w:rFonts w:ascii="Times New Roman" w:eastAsia="Times New Roman" w:hAnsi="Times New Roman" w:cs="Times New Roman"/>
          <w:kern w:val="0"/>
          <w:sz w:val="28"/>
          <w:szCs w:val="20"/>
          <w:lang w:val="uk-UA" w:eastAsia="ru-RU"/>
        </w:rPr>
        <w:t>.</w:t>
      </w:r>
    </w:p>
    <w:p w14:paraId="39B1E7D4"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 xml:space="preserve"> Дело по строительству и ремонту зданий ветеринарной академии во Львове. Том </w:t>
      </w:r>
      <w:r w:rsidRPr="006C4D4E">
        <w:rPr>
          <w:rFonts w:ascii="Times New Roman" w:eastAsia="Times New Roman" w:hAnsi="Times New Roman" w:cs="Times New Roman"/>
          <w:kern w:val="0"/>
          <w:sz w:val="28"/>
          <w:szCs w:val="20"/>
          <w:lang w:val="en-US" w:eastAsia="ru-RU"/>
        </w:rPr>
        <w:t>I</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оп.29, спр 6</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 </w:t>
      </w:r>
    </w:p>
    <w:p w14:paraId="79177C4A"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 xml:space="preserve">Дело по строительству и ремонту зданий ветеринарной академии во Львове. Том </w:t>
      </w:r>
      <w:r w:rsidRPr="006C4D4E">
        <w:rPr>
          <w:rFonts w:ascii="Times New Roman" w:eastAsia="Times New Roman" w:hAnsi="Times New Roman" w:cs="Times New Roman"/>
          <w:kern w:val="0"/>
          <w:sz w:val="28"/>
          <w:szCs w:val="20"/>
          <w:lang w:val="en-US" w:eastAsia="ru-RU"/>
        </w:rPr>
        <w:t>II</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оп.29, спр 7. .</w:t>
      </w:r>
    </w:p>
    <w:p w14:paraId="15081FA4"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 xml:space="preserve">Дело по строительству и ремонту зданий ветеринарной академии во Львове. Том </w:t>
      </w:r>
      <w:r w:rsidRPr="006C4D4E">
        <w:rPr>
          <w:rFonts w:ascii="Times New Roman" w:eastAsia="Times New Roman" w:hAnsi="Times New Roman" w:cs="Times New Roman"/>
          <w:kern w:val="0"/>
          <w:sz w:val="28"/>
          <w:szCs w:val="20"/>
          <w:lang w:val="en-US" w:eastAsia="ru-RU"/>
        </w:rPr>
        <w:t>IV</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 xml:space="preserve">Державний архів Львівської області, ф.1, оп.29, спр .9. </w:t>
      </w:r>
    </w:p>
    <w:p w14:paraId="73B29AAF"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 xml:space="preserve">Дело по строительству и ремонту зданий ветеринарной академии во Львове. Том </w:t>
      </w:r>
      <w:r w:rsidRPr="006C4D4E">
        <w:rPr>
          <w:rFonts w:ascii="Times New Roman" w:eastAsia="Times New Roman" w:hAnsi="Times New Roman" w:cs="Times New Roman"/>
          <w:kern w:val="0"/>
          <w:sz w:val="28"/>
          <w:szCs w:val="20"/>
          <w:lang w:val="en-US" w:eastAsia="ru-RU"/>
        </w:rPr>
        <w:t>X</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 xml:space="preserve">Державний архів Львівської області, ф.1, оп.29, спр 16. </w:t>
      </w:r>
    </w:p>
    <w:p w14:paraId="25E5300D" w14:textId="77777777" w:rsidR="006C4D4E" w:rsidRPr="006C4D4E" w:rsidRDefault="006C4D4E" w:rsidP="003434BC">
      <w:pPr>
        <w:widowControl/>
        <w:numPr>
          <w:ilvl w:val="0"/>
          <w:numId w:val="14"/>
        </w:numPr>
        <w:suppressAutoHyphens w:val="0"/>
        <w:spacing w:after="0" w:line="360" w:lineRule="auto"/>
        <w:ind w:left="851" w:right="-285" w:hanging="491"/>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 xml:space="preserve">Дело по строительству и ремонту зданий ветеринарной академии во Львове Том  </w:t>
      </w:r>
      <w:r w:rsidRPr="006C4D4E">
        <w:rPr>
          <w:rFonts w:ascii="Times New Roman" w:eastAsia="Times New Roman" w:hAnsi="Times New Roman" w:cs="Times New Roman"/>
          <w:kern w:val="0"/>
          <w:sz w:val="28"/>
          <w:szCs w:val="20"/>
          <w:lang w:val="en-US" w:eastAsia="ru-RU"/>
        </w:rPr>
        <w:t>II</w:t>
      </w:r>
      <w:r w:rsidRPr="006C4D4E">
        <w:rPr>
          <w:rFonts w:ascii="Times New Roman" w:eastAsia="Times New Roman" w:hAnsi="Times New Roman" w:cs="Times New Roman"/>
          <w:kern w:val="0"/>
          <w:sz w:val="28"/>
          <w:szCs w:val="20"/>
          <w:lang w:eastAsia="ru-RU"/>
        </w:rPr>
        <w:t xml:space="preserve">. 1924 г. - </w:t>
      </w:r>
      <w:r w:rsidRPr="006C4D4E">
        <w:rPr>
          <w:rFonts w:ascii="Times New Roman" w:eastAsia="Times New Roman" w:hAnsi="Times New Roman" w:cs="Times New Roman"/>
          <w:kern w:val="0"/>
          <w:sz w:val="28"/>
          <w:szCs w:val="20"/>
          <w:lang w:val="uk-UA" w:eastAsia="ru-RU"/>
        </w:rPr>
        <w:t xml:space="preserve">Державний архів Львівської області, ф.1, оп.29, спр 16. </w:t>
      </w:r>
    </w:p>
    <w:p w14:paraId="64711B97"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 xml:space="preserve">Дело по строительству и ремонту зданий ветеринарной академии во Львове Том  </w:t>
      </w:r>
      <w:r w:rsidRPr="006C4D4E">
        <w:rPr>
          <w:rFonts w:ascii="Times New Roman" w:eastAsia="Times New Roman" w:hAnsi="Times New Roman" w:cs="Times New Roman"/>
          <w:kern w:val="0"/>
          <w:sz w:val="28"/>
          <w:szCs w:val="20"/>
          <w:lang w:val="en-US" w:eastAsia="ru-RU"/>
        </w:rPr>
        <w:t>IV</w:t>
      </w:r>
      <w:r w:rsidRPr="006C4D4E">
        <w:rPr>
          <w:rFonts w:ascii="Times New Roman" w:eastAsia="Times New Roman" w:hAnsi="Times New Roman" w:cs="Times New Roman"/>
          <w:kern w:val="0"/>
          <w:sz w:val="28"/>
          <w:szCs w:val="20"/>
          <w:lang w:eastAsia="ru-RU"/>
        </w:rPr>
        <w:t xml:space="preserve"> 1925 г. - </w:t>
      </w:r>
      <w:r w:rsidRPr="006C4D4E">
        <w:rPr>
          <w:rFonts w:ascii="Times New Roman" w:eastAsia="Times New Roman" w:hAnsi="Times New Roman" w:cs="Times New Roman"/>
          <w:kern w:val="0"/>
          <w:sz w:val="28"/>
          <w:szCs w:val="20"/>
          <w:lang w:val="uk-UA" w:eastAsia="ru-RU"/>
        </w:rPr>
        <w:t xml:space="preserve">Державний архів Львівської області, ф.1, оп.29, спр 30. </w:t>
      </w:r>
    </w:p>
    <w:p w14:paraId="623C6AE3"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 xml:space="preserve"> </w:t>
      </w:r>
      <w:r w:rsidRPr="006C4D4E">
        <w:rPr>
          <w:rFonts w:ascii="Times New Roman" w:eastAsia="Times New Roman" w:hAnsi="Times New Roman" w:cs="Times New Roman"/>
          <w:kern w:val="0"/>
          <w:sz w:val="28"/>
          <w:szCs w:val="20"/>
          <w:lang w:val="uk-UA" w:eastAsia="ru-RU"/>
        </w:rPr>
        <w:t>Добудова поверху над будинком хімічної лабораторії політехніки. Переріз поперечний і поздовжний</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val="uk-UA" w:eastAsia="ru-RU"/>
        </w:rPr>
        <w:t xml:space="preserve"> Дослідження Юрія Дубика – архів кафедри реставрації і реконструкції архітектурних комплексів, № 38. </w:t>
      </w:r>
    </w:p>
    <w:p w14:paraId="42DD6A0B"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Добудова поверху над будинком хімічної лабораторії політехніки.Головний і боковий фасади Дослідження Юрія Дубика – архів кафедри реставрації і реконструкції архітектурних комплексів, № 37</w:t>
      </w:r>
    </w:p>
    <w:p w14:paraId="433A1132"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lastRenderedPageBreak/>
        <w:t xml:space="preserve"> Договор заключенный между комитетом по ремонту зданий университета им. Яна Казимира во Львове и фирмой “Э.Червинский и А.Захариевич” о выполнении работ связаных с ремонтом зданий института анатомии при университете им. Яна Казимира во Львове.  1923-1931 гг.- Державний архів Львівської області, ф.1, оп 29, спр. 668</w:t>
      </w:r>
      <w:r w:rsidRPr="006C4D4E">
        <w:rPr>
          <w:rFonts w:ascii="Times New Roman" w:eastAsia="Times New Roman" w:hAnsi="Times New Roman" w:cs="Times New Roman"/>
          <w:kern w:val="0"/>
          <w:sz w:val="28"/>
          <w:szCs w:val="20"/>
          <w:lang w:eastAsia="ru-RU"/>
        </w:rPr>
        <w:t>.</w:t>
      </w:r>
    </w:p>
    <w:p w14:paraId="25B285E7"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Зайченко Е.Н., Цытович Г.Н. Отраслевые технические вузы (обзор). – М.</w:t>
      </w:r>
      <w:r w:rsidRPr="006C4D4E">
        <w:rPr>
          <w:rFonts w:ascii="Times New Roman" w:eastAsia="Times New Roman" w:hAnsi="Times New Roman" w:cs="Times New Roman"/>
          <w:kern w:val="0"/>
          <w:sz w:val="28"/>
          <w:szCs w:val="20"/>
          <w:lang w:eastAsia="ru-RU"/>
        </w:rPr>
        <w:t>: ЦНТИ по гражд. строит. и архит. Госгражданстроя, 1975. – 62 с.</w:t>
      </w:r>
    </w:p>
    <w:p w14:paraId="4CC7C77C"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Иконников А.В. Функция, образ, форма в архитектуре.</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 М.:</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Стройиздат, 1986. – 287 с.</w:t>
      </w:r>
    </w:p>
    <w:p w14:paraId="273CAE5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Качмар В. До історії заснування Львівського університету та його перша будівля // Історичні пам’ятки Галичини. – Львів</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val="uk-UA" w:eastAsia="ru-RU"/>
        </w:rPr>
        <w:t xml:space="preserve"> Видавничий центр ЛНУ ім. Ів.Франка, 2001. – С. 250-254.</w:t>
      </w:r>
    </w:p>
    <w:p w14:paraId="5DF95F0D"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Кирилова Л.И. Мастерство композиции: пространство, пластика, ансамбль.</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М.:</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Стройиздат, 1983.</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171</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с.</w:t>
      </w:r>
    </w:p>
    <w:p w14:paraId="42C063F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Клименюк Т.М. Архітектурна освіта у Львівській політехніці // Вісник НУ”ЛП”</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val="uk-UA" w:eastAsia="ru-RU"/>
        </w:rPr>
        <w:t xml:space="preserve"> Архітектура.</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- 2001.</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 429.</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C. 40-45.</w:t>
      </w:r>
    </w:p>
    <w:p w14:paraId="69C6F5CE"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 xml:space="preserve"> Козорез Б.И., Ковальский Л.Н. Архитектура учебных зданий. – Ки</w:t>
      </w:r>
      <w:r w:rsidRPr="006C4D4E">
        <w:rPr>
          <w:rFonts w:ascii="Times New Roman" w:eastAsia="Times New Roman" w:hAnsi="Times New Roman" w:cs="Times New Roman"/>
          <w:kern w:val="0"/>
          <w:sz w:val="28"/>
          <w:szCs w:val="20"/>
          <w:lang w:val="uk-UA" w:eastAsia="ru-RU"/>
        </w:rPr>
        <w:t>їв</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 Будівельник, 1980. – 141 с.</w:t>
      </w:r>
    </w:p>
    <w:p w14:paraId="10D0D733"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 Ковальський Л.Н. Нов</w:t>
      </w:r>
      <w:r w:rsidRPr="006C4D4E">
        <w:rPr>
          <w:rFonts w:ascii="Times New Roman" w:eastAsia="Times New Roman" w:hAnsi="Times New Roman" w:cs="Times New Roman"/>
          <w:kern w:val="0"/>
          <w:sz w:val="28"/>
          <w:szCs w:val="20"/>
          <w:lang w:eastAsia="ru-RU"/>
        </w:rPr>
        <w:t xml:space="preserve">ый этап в формировании сети учебно-воспитательных зданий в Украине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Региональные проблемы архитектуры и градостроительства. - № 2. – Одесса, 2000. – С. 47-50.</w:t>
      </w:r>
    </w:p>
    <w:p w14:paraId="36DC809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eastAsia="ru-RU"/>
        </w:rPr>
        <w:t xml:space="preserve"> </w:t>
      </w:r>
      <w:r w:rsidRPr="006C4D4E">
        <w:rPr>
          <w:rFonts w:ascii="Times New Roman" w:eastAsia="Times New Roman" w:hAnsi="Times New Roman" w:cs="Times New Roman"/>
          <w:kern w:val="0"/>
          <w:sz w:val="28"/>
          <w:szCs w:val="20"/>
          <w:lang w:val="uk-UA" w:eastAsia="ru-RU"/>
        </w:rPr>
        <w:t xml:space="preserve">Ковальський Л.Н. Укрупнение и кооперирование учебных зданий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eastAsia="ru-RU"/>
        </w:rPr>
        <w:t>Строительство и архитектура. – Киев</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val="uk-UA" w:eastAsia="ru-RU"/>
        </w:rPr>
        <w:t xml:space="preserve"> 1976. - № 9.</w:t>
      </w:r>
    </w:p>
    <w:p w14:paraId="443D07A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 Кондель-Перминова Н.Н. Роль учебных заведений в развитии архитектуры и градостроительства на Украине (конец Х</w:t>
      </w:r>
      <w:r w:rsidRPr="006C4D4E">
        <w:rPr>
          <w:rFonts w:ascii="Times New Roman" w:eastAsia="Times New Roman" w:hAnsi="Times New Roman" w:cs="Times New Roman"/>
          <w:kern w:val="0"/>
          <w:sz w:val="28"/>
          <w:szCs w:val="20"/>
          <w:lang w:val="en-US" w:eastAsia="ru-RU"/>
        </w:rPr>
        <w:t>IX</w:t>
      </w:r>
      <w:r w:rsidRPr="006C4D4E">
        <w:rPr>
          <w:rFonts w:ascii="Times New Roman" w:eastAsia="Times New Roman" w:hAnsi="Times New Roman" w:cs="Times New Roman"/>
          <w:kern w:val="0"/>
          <w:sz w:val="28"/>
          <w:szCs w:val="20"/>
          <w:lang w:eastAsia="ru-RU"/>
        </w:rPr>
        <w:t xml:space="preserve"> пер. треть ХХ века): Автореф. дис. канд. арх.: 18.00.01 / Моск. арх. ин-т.</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 М.,</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1989.</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- 24 с.</w:t>
      </w:r>
    </w:p>
    <w:p w14:paraId="745A73DE"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eastAsia="ru-RU"/>
        </w:rPr>
        <w:t xml:space="preserve"> Кравцов В.Л. Принципы формирования перспективной системы вузов крупного города.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Проектирование обьектов высшей школы.</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/Тезисы </w:t>
      </w:r>
      <w:r w:rsidRPr="006C4D4E">
        <w:rPr>
          <w:rFonts w:ascii="Times New Roman" w:eastAsia="Times New Roman" w:hAnsi="Times New Roman" w:cs="Times New Roman"/>
          <w:kern w:val="0"/>
          <w:sz w:val="28"/>
          <w:szCs w:val="20"/>
          <w:lang w:val="uk-UA" w:eastAsia="ru-RU"/>
        </w:rPr>
        <w:lastRenderedPageBreak/>
        <w:t xml:space="preserve">докладов всесоюзной научной конференции.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Львов: ЛПИ, 1974. - С. 16-18.</w:t>
      </w:r>
    </w:p>
    <w:p w14:paraId="4D1BF752"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Кравцов В.Л., Максимюк Т.М. Экологическая среда для высшей школы.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Проектирование обьектов высшей школы.</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/Тезисы докладов всесоюзной научной конференции.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Львов: ЛПИ, 1974. - С. 18-20.</w:t>
      </w:r>
    </w:p>
    <w:p w14:paraId="44EBDF6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Крип</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якевич І.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Історичні проходи по Львові.</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 –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Львів: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Каменяр,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1991.</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167</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с.</w:t>
      </w:r>
    </w:p>
    <w:p w14:paraId="27E556DE"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Кубелік М. Ц.К.</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Політехнічний інститут у Відні в студентські роки Юліана Захарієвича // Архітектура Галичини ХІХ-ХХ ст. За ред. Богдана Черкеса, Мартіна Кубеліка і Елізабет Гофер. – Львів, 1996. – с. 89-97.</w:t>
      </w:r>
    </w:p>
    <w:p w14:paraId="2442593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Лабораторія машин політехніки. Головний фасад, тильні і бокові фасади, переріз. архівні дослідження Юрія Дубика. - архів кафедри реставрації і реконструкції архітектурних комплексів, № 42. </w:t>
      </w:r>
    </w:p>
    <w:p w14:paraId="20647EC6"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Лесик.А.В. Охрана и рациональное использование памятников архитектуры. – Львов: Вища школа, издательство Львовского университета, 1987. – 125 с.</w:t>
      </w:r>
    </w:p>
    <w:p w14:paraId="4A6040D4"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Липка Р. Взаємодія різних Культур в архітектурі Львова ХІІІ - поч. ХХ ст. // Архітектурний вісник.- 1997. - №2-3(3-4). - С.16-21.</w:t>
      </w:r>
    </w:p>
    <w:p w14:paraId="69A3E91E"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Липка Р. Львівська архітектурна школа – її роль та етапи розвитку // Архітектура Галичини ХІХ-ХХ ст. За ред. Богдана Черкеса,  Мартіна Кубеліка і Елізабет Гофер. – Львів, 1996. – С. 99-110.</w:t>
      </w:r>
    </w:p>
    <w:p w14:paraId="50331783"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Лінда С.М. Стилістичні та архітектурно-композиційні аспекти розвитку архітектури Львова періоду історизму ХІХ поч. ХХ ст.: </w:t>
      </w:r>
      <w:r w:rsidRPr="006C4D4E">
        <w:rPr>
          <w:rFonts w:ascii="Times New Roman" w:eastAsia="Times New Roman" w:hAnsi="Times New Roman" w:cs="Times New Roman"/>
          <w:kern w:val="0"/>
          <w:sz w:val="28"/>
          <w:szCs w:val="20"/>
          <w:lang w:eastAsia="ru-RU"/>
        </w:rPr>
        <w:t xml:space="preserve"> Автореф. дис…канд. арх.: 18.00.01 </w:t>
      </w:r>
      <w:r w:rsidRPr="006C4D4E">
        <w:rPr>
          <w:rFonts w:ascii="Times New Roman" w:eastAsia="Times New Roman" w:hAnsi="Times New Roman" w:cs="Times New Roman"/>
          <w:kern w:val="0"/>
          <w:sz w:val="28"/>
          <w:szCs w:val="20"/>
          <w:lang w:val="uk-UA" w:eastAsia="ru-RU"/>
        </w:rPr>
        <w:t>/Львів ДУ”ЛП”. - Львів, 1999. - 18 с.</w:t>
      </w:r>
    </w:p>
    <w:p w14:paraId="5319E0D8"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Львів. Короткий довідник.- Львів</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val="uk-UA" w:eastAsia="ru-RU"/>
        </w:rPr>
        <w:t xml:space="preserve"> Вільна Україна, 1945.</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- 82с.</w:t>
      </w:r>
    </w:p>
    <w:p w14:paraId="22D399A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Львів.Туристичний путівник. – Львів: Центр Європи, 1999</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р.</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- 407с.</w:t>
      </w:r>
    </w:p>
    <w:p w14:paraId="2ABA9E0B"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Львівський державний медичний університет імені Данила Галицького. Рік 2000.</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Львів: Наутілус, 2000.</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- 301</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с.</w:t>
      </w:r>
    </w:p>
    <w:p w14:paraId="544DE7EF"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Львівський Державний університет імені Ів.Франка.</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Львів, 1947.- 35</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с.</w:t>
      </w:r>
    </w:p>
    <w:p w14:paraId="4BC790CB"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lastRenderedPageBreak/>
        <w:t xml:space="preserve"> Львівський обласний державний архів. Путівник. – Львів, 1965. – 145</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с.</w:t>
      </w:r>
    </w:p>
    <w:p w14:paraId="420A94D6"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Львівський університет. Ред. колегія: Чугаєв В.П., Макарчук С.А., Григораш</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Д.С. – Львів: вид-во при Львівському ун-ті Вища школа, 1986. –184 с.</w:t>
      </w:r>
    </w:p>
    <w:p w14:paraId="2AFCAE75"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Львов.</w:t>
      </w:r>
      <w:r w:rsidRPr="006C4D4E">
        <w:rPr>
          <w:rFonts w:ascii="Times New Roman" w:eastAsia="Times New Roman" w:hAnsi="Times New Roman" w:cs="Times New Roman"/>
          <w:kern w:val="0"/>
          <w:sz w:val="28"/>
          <w:szCs w:val="20"/>
          <w:lang w:eastAsia="ru-RU"/>
        </w:rPr>
        <w:t xml:space="preserve"> Краткий справочник. Составили: Б.К.Дудыкевич, проф.</w:t>
      </w:r>
      <w:r w:rsidRPr="006C4D4E">
        <w:rPr>
          <w:rFonts w:ascii="Times New Roman" w:eastAsia="Times New Roman" w:hAnsi="Times New Roman" w:cs="Times New Roman"/>
          <w:kern w:val="0"/>
          <w:sz w:val="28"/>
          <w:szCs w:val="20"/>
          <w:lang w:val="uk-UA" w:eastAsia="ru-RU"/>
        </w:rPr>
        <w:t xml:space="preserve"> И.П.Крыпья</w:t>
      </w:r>
      <w:r w:rsidRPr="006C4D4E">
        <w:rPr>
          <w:rFonts w:ascii="Times New Roman" w:eastAsia="Times New Roman" w:hAnsi="Times New Roman" w:cs="Times New Roman"/>
          <w:kern w:val="0"/>
          <w:sz w:val="28"/>
          <w:szCs w:val="20"/>
          <w:lang w:val="uk-UA" w:eastAsia="ru-RU"/>
        </w:rPr>
        <w:softHyphen/>
        <w:t>кевич, Г.П.Пинчук и К.М.Пелехатый. – Львов: Вільна Україна, 1946. – 86 с.</w:t>
      </w:r>
    </w:p>
    <w:p w14:paraId="3ABD9ABE"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 Максимов П., Топоров С. Архитектурные обмеры. Пособие для фиксации. – М., 1949.</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- 56 с.</w:t>
      </w:r>
    </w:p>
    <w:p w14:paraId="16E6358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 Мардер А.П. Эстетика архитектуры: теоретические проблемы архитектур</w:t>
      </w:r>
      <w:r w:rsidRPr="006C4D4E">
        <w:rPr>
          <w:rFonts w:ascii="Times New Roman" w:eastAsia="Times New Roman" w:hAnsi="Times New Roman" w:cs="Times New Roman"/>
          <w:kern w:val="0"/>
          <w:sz w:val="28"/>
          <w:szCs w:val="20"/>
          <w:lang w:eastAsia="ru-RU"/>
        </w:rPr>
        <w:softHyphen/>
      </w:r>
      <w:r w:rsidRPr="006C4D4E">
        <w:rPr>
          <w:rFonts w:ascii="Times New Roman" w:eastAsia="Times New Roman" w:hAnsi="Times New Roman" w:cs="Times New Roman"/>
          <w:kern w:val="0"/>
          <w:sz w:val="28"/>
          <w:szCs w:val="20"/>
          <w:lang w:val="uk-UA" w:eastAsia="ru-RU"/>
        </w:rPr>
        <w:t>ного творчества. – М.: Стройиздат, 1988. – 216 с.</w:t>
      </w:r>
    </w:p>
    <w:p w14:paraId="189F5E7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 Марьев П.П., Черненко Л.И. Формирование системы вузов в крупном городе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Проблемы комплексного управления городской средой. /Материалы всесоюзной научной конференции.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Львов: Львовский ордена Ленина политехнический институт имени Ленинского комсомола, 1979, С.65-66.</w:t>
      </w:r>
    </w:p>
    <w:p w14:paraId="34F7FBCF"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Мар</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val="uk-UA" w:eastAsia="ru-RU"/>
        </w:rPr>
        <w:t xml:space="preserve">єв П.П., Черненко Л.І. Принципи диференціації приміщень політехнічних інститутів і їх класифікація.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Львів</w:t>
      </w:r>
      <w:r w:rsidRPr="006C4D4E">
        <w:rPr>
          <w:rFonts w:ascii="Times New Roman" w:eastAsia="Times New Roman" w:hAnsi="Times New Roman" w:cs="Times New Roman"/>
          <w:kern w:val="0"/>
          <w:sz w:val="28"/>
          <w:szCs w:val="20"/>
          <w:lang w:val="en-US" w:eastAsia="ru-RU"/>
        </w:rPr>
        <w:t>:</w:t>
      </w:r>
      <w:r w:rsidRPr="006C4D4E">
        <w:rPr>
          <w:rFonts w:ascii="Times New Roman" w:eastAsia="Times New Roman" w:hAnsi="Times New Roman" w:cs="Times New Roman"/>
          <w:kern w:val="0"/>
          <w:sz w:val="28"/>
          <w:szCs w:val="20"/>
          <w:lang w:val="uk-UA" w:eastAsia="ru-RU"/>
        </w:rPr>
        <w:t xml:space="preserve"> “Вища школа”, 1975. – С. </w:t>
      </w:r>
    </w:p>
    <w:p w14:paraId="2884025A"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Марьев П.П. </w:t>
      </w:r>
      <w:r w:rsidRPr="006C4D4E">
        <w:rPr>
          <w:rFonts w:ascii="Times New Roman" w:eastAsia="Times New Roman" w:hAnsi="Times New Roman" w:cs="Times New Roman"/>
          <w:kern w:val="0"/>
          <w:sz w:val="28"/>
          <w:szCs w:val="20"/>
          <w:lang w:eastAsia="ru-RU"/>
        </w:rPr>
        <w:t>Принципы формирования учебных корпусов общетехнических факультетов политехнических институтов с гибкой планировкой. Автореферат дис. к. арх.:18.00.02./ Московский ордена Трудового Красного Знамени арх. ин-т. – Москва, 1986. – 21 с.</w:t>
      </w:r>
    </w:p>
    <w:p w14:paraId="6B5AFB7A"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eastAsia="ru-RU"/>
        </w:rPr>
        <w:t xml:space="preserve"> </w:t>
      </w:r>
      <w:r w:rsidRPr="006C4D4E">
        <w:rPr>
          <w:rFonts w:ascii="Times New Roman" w:eastAsia="Times New Roman" w:hAnsi="Times New Roman" w:cs="Times New Roman"/>
          <w:kern w:val="0"/>
          <w:sz w:val="28"/>
          <w:szCs w:val="20"/>
          <w:lang w:val="uk-UA" w:eastAsia="ru-RU"/>
        </w:rPr>
        <w:t>Мироненко В.П. Методологічні основи оптимізації архітектурного середо</w:t>
      </w:r>
      <w:r w:rsidRPr="006C4D4E">
        <w:rPr>
          <w:rFonts w:ascii="Times New Roman" w:eastAsia="Times New Roman" w:hAnsi="Times New Roman" w:cs="Times New Roman"/>
          <w:kern w:val="0"/>
          <w:sz w:val="28"/>
          <w:szCs w:val="20"/>
          <w:lang w:eastAsia="ru-RU"/>
        </w:rPr>
        <w:softHyphen/>
      </w:r>
      <w:r w:rsidRPr="006C4D4E">
        <w:rPr>
          <w:rFonts w:ascii="Times New Roman" w:eastAsia="Times New Roman" w:hAnsi="Times New Roman" w:cs="Times New Roman"/>
          <w:kern w:val="0"/>
          <w:sz w:val="28"/>
          <w:szCs w:val="20"/>
          <w:lang w:val="uk-UA" w:eastAsia="ru-RU"/>
        </w:rPr>
        <w:t>вища. Автореферат дис. lокт. арх.: 18.00.01./ Харк. держ. ін-т. Будівництва та архітектури. – Харків, 1999. – 32 с.</w:t>
      </w:r>
    </w:p>
    <w:p w14:paraId="1C6E6DC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eastAsia="ru-RU"/>
        </w:rPr>
      </w:pPr>
      <w:r w:rsidRPr="006C4D4E">
        <w:rPr>
          <w:rFonts w:ascii="Times New Roman" w:eastAsia="Times New Roman" w:hAnsi="Times New Roman" w:cs="Times New Roman"/>
          <w:kern w:val="0"/>
          <w:sz w:val="28"/>
          <w:szCs w:val="20"/>
          <w:lang w:val="uk-UA" w:eastAsia="ru-RU"/>
        </w:rPr>
        <w:t xml:space="preserve"> Могитич І., Онищенко Л., Яремич Г. Львів вартий світового визнання // Архітектурний вісник. – Львів, 1997. - № 1-3 (3-4 ). – С.</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35-39.</w:t>
      </w:r>
    </w:p>
    <w:p w14:paraId="5376723D"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lastRenderedPageBreak/>
        <w:t xml:space="preserve"> Некрасова М. Искусство ансамбля: Художественний предмет – архитектура – среда. – Москва</w:t>
      </w:r>
      <w:r w:rsidRPr="006C4D4E">
        <w:rPr>
          <w:rFonts w:ascii="Times New Roman" w:eastAsia="Times New Roman" w:hAnsi="Times New Roman" w:cs="Times New Roman"/>
          <w:kern w:val="0"/>
          <w:sz w:val="28"/>
          <w:szCs w:val="24"/>
          <w:lang w:val="en-US" w:eastAsia="ru-RU"/>
        </w:rPr>
        <w:t>,</w:t>
      </w:r>
      <w:r w:rsidRPr="006C4D4E">
        <w:rPr>
          <w:rFonts w:ascii="Times New Roman" w:eastAsia="Times New Roman" w:hAnsi="Times New Roman" w:cs="Times New Roman"/>
          <w:kern w:val="0"/>
          <w:sz w:val="28"/>
          <w:szCs w:val="24"/>
          <w:lang w:val="uk-UA" w:eastAsia="ru-RU"/>
        </w:rPr>
        <w:t xml:space="preserve"> 1988. </w:t>
      </w:r>
      <w:r w:rsidRPr="006C4D4E">
        <w:rPr>
          <w:rFonts w:ascii="Times New Roman" w:eastAsia="Times New Roman" w:hAnsi="Times New Roman" w:cs="Times New Roman"/>
          <w:kern w:val="0"/>
          <w:sz w:val="28"/>
          <w:szCs w:val="24"/>
          <w:lang w:eastAsia="ru-RU"/>
        </w:rPr>
        <w:t xml:space="preserve">– 216 </w:t>
      </w:r>
      <w:r w:rsidRPr="006C4D4E">
        <w:rPr>
          <w:rFonts w:ascii="Times New Roman" w:eastAsia="Times New Roman" w:hAnsi="Times New Roman" w:cs="Times New Roman"/>
          <w:kern w:val="0"/>
          <w:sz w:val="28"/>
          <w:szCs w:val="24"/>
          <w:lang w:val="en-US" w:eastAsia="ru-RU"/>
        </w:rPr>
        <w:t>c</w:t>
      </w:r>
      <w:r w:rsidRPr="006C4D4E">
        <w:rPr>
          <w:rFonts w:ascii="Times New Roman" w:eastAsia="Times New Roman" w:hAnsi="Times New Roman" w:cs="Times New Roman"/>
          <w:kern w:val="0"/>
          <w:sz w:val="28"/>
          <w:szCs w:val="24"/>
          <w:lang w:val="uk-UA" w:eastAsia="ru-RU"/>
        </w:rPr>
        <w:t>.</w:t>
      </w:r>
    </w:p>
    <w:p w14:paraId="02096D2C"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4"/>
          <w:lang w:eastAsia="ru-RU"/>
        </w:rPr>
      </w:pPr>
      <w:r w:rsidRPr="006C4D4E">
        <w:rPr>
          <w:rFonts w:ascii="Times New Roman" w:eastAsia="Times New Roman" w:hAnsi="Times New Roman" w:cs="Times New Roman"/>
          <w:kern w:val="0"/>
          <w:sz w:val="28"/>
          <w:szCs w:val="24"/>
          <w:lang w:val="uk-UA" w:eastAsia="ru-RU"/>
        </w:rPr>
        <w:t xml:space="preserve"> Островський Г. Львов. Архитектурно-художественн</w:t>
      </w:r>
      <w:r w:rsidRPr="006C4D4E">
        <w:rPr>
          <w:rFonts w:ascii="Times New Roman" w:eastAsia="Times New Roman" w:hAnsi="Times New Roman" w:cs="Times New Roman"/>
          <w:kern w:val="0"/>
          <w:sz w:val="28"/>
          <w:szCs w:val="24"/>
          <w:lang w:eastAsia="ru-RU"/>
        </w:rPr>
        <w:t>ые памятники Х</w:t>
      </w:r>
      <w:r w:rsidRPr="006C4D4E">
        <w:rPr>
          <w:rFonts w:ascii="Times New Roman" w:eastAsia="Times New Roman" w:hAnsi="Times New Roman" w:cs="Times New Roman"/>
          <w:kern w:val="0"/>
          <w:sz w:val="28"/>
          <w:szCs w:val="24"/>
          <w:lang w:val="en-US" w:eastAsia="ru-RU"/>
        </w:rPr>
        <w:t>II</w:t>
      </w:r>
      <w:r w:rsidRPr="006C4D4E">
        <w:rPr>
          <w:rFonts w:ascii="Times New Roman" w:eastAsia="Times New Roman" w:hAnsi="Times New Roman" w:cs="Times New Roman"/>
          <w:kern w:val="0"/>
          <w:sz w:val="28"/>
          <w:szCs w:val="24"/>
          <w:lang w:eastAsia="ru-RU"/>
        </w:rPr>
        <w:t>-ХХ веков. – Л.: Искусство, 1975.</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eastAsia="ru-RU"/>
        </w:rPr>
        <w:t>- 208 с.</w:t>
      </w:r>
    </w:p>
    <w:p w14:paraId="3EADF0C0"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4"/>
          <w:lang w:eastAsia="ru-RU"/>
        </w:rPr>
      </w:pPr>
      <w:r w:rsidRPr="006C4D4E">
        <w:rPr>
          <w:rFonts w:ascii="Times New Roman" w:eastAsia="Times New Roman" w:hAnsi="Times New Roman" w:cs="Times New Roman"/>
          <w:kern w:val="0"/>
          <w:sz w:val="28"/>
          <w:szCs w:val="24"/>
          <w:lang w:eastAsia="ru-RU"/>
        </w:rPr>
        <w:t xml:space="preserve"> </w:t>
      </w:r>
      <w:r w:rsidRPr="006C4D4E">
        <w:rPr>
          <w:rFonts w:ascii="Times New Roman" w:eastAsia="Times New Roman" w:hAnsi="Times New Roman" w:cs="Times New Roman"/>
          <w:kern w:val="0"/>
          <w:sz w:val="28"/>
          <w:szCs w:val="24"/>
          <w:lang w:val="uk-UA" w:eastAsia="ru-RU"/>
        </w:rPr>
        <w:t>Пашук А., Деркач І. Львів. Короткий ілюстрований путівник. – Львів: Книжково-журнальне вид-во, 1962. – 173 с.</w:t>
      </w:r>
    </w:p>
    <w:p w14:paraId="31F9BF55"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Плани пристосування будинку карного закладу ім. М.Магдалени для потреб політехніки. Головний фасад, вигляд збоку, поверхові плани, переріз.</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архівні дослідження Юрія Дубика.</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 - архів кафедри реставрації і реконструкції архітектурних комплексів,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39</w:t>
      </w:r>
    </w:p>
    <w:p w14:paraId="552DF898"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зданий Львовского университета им. Яна Казимира. Том </w:t>
      </w:r>
      <w:r w:rsidRPr="006C4D4E">
        <w:rPr>
          <w:rFonts w:ascii="Times New Roman" w:eastAsia="Times New Roman" w:hAnsi="Times New Roman" w:cs="Times New Roman"/>
          <w:kern w:val="0"/>
          <w:sz w:val="28"/>
          <w:szCs w:val="20"/>
          <w:lang w:val="en-US" w:eastAsia="ru-RU"/>
        </w:rPr>
        <w:t>I</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 1932 г.- Державний архів Львівської області, ф.1, оп 29, спр.642</w:t>
      </w:r>
      <w:r w:rsidRPr="006C4D4E">
        <w:rPr>
          <w:rFonts w:ascii="Times New Roman" w:eastAsia="Times New Roman" w:hAnsi="Times New Roman" w:cs="Times New Roman"/>
          <w:kern w:val="0"/>
          <w:sz w:val="28"/>
          <w:szCs w:val="20"/>
          <w:lang w:eastAsia="ru-RU"/>
        </w:rPr>
        <w:t>.</w:t>
      </w:r>
    </w:p>
    <w:p w14:paraId="5FA6BB74"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здания института анатомии медицинского факультета университета им. Яна Казимира во Львове.- Державний архів Львівської області, ф.1, оп 29, спр.647</w:t>
      </w:r>
      <w:r w:rsidRPr="006C4D4E">
        <w:rPr>
          <w:rFonts w:ascii="Times New Roman" w:eastAsia="Times New Roman" w:hAnsi="Times New Roman" w:cs="Times New Roman"/>
          <w:kern w:val="0"/>
          <w:sz w:val="28"/>
          <w:szCs w:val="20"/>
          <w:lang w:eastAsia="ru-RU"/>
        </w:rPr>
        <w:t>.</w:t>
      </w:r>
    </w:p>
    <w:p w14:paraId="1A7241FC"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и расчеты по постройке здания библиотеки  университета им. Яна Казимира во Львове. Том  </w:t>
      </w:r>
      <w:r w:rsidRPr="006C4D4E">
        <w:rPr>
          <w:rFonts w:ascii="Times New Roman" w:eastAsia="Times New Roman" w:hAnsi="Times New Roman" w:cs="Times New Roman"/>
          <w:kern w:val="0"/>
          <w:sz w:val="28"/>
          <w:szCs w:val="20"/>
          <w:lang w:val="en-US" w:eastAsia="ru-RU"/>
        </w:rPr>
        <w:t>I</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 1910 г. - Державний архів Львівської області, ф.1, оп 29, спр.676</w:t>
      </w:r>
      <w:r w:rsidRPr="006C4D4E">
        <w:rPr>
          <w:rFonts w:ascii="Times New Roman" w:eastAsia="Times New Roman" w:hAnsi="Times New Roman" w:cs="Times New Roman"/>
          <w:kern w:val="0"/>
          <w:sz w:val="28"/>
          <w:szCs w:val="20"/>
          <w:lang w:eastAsia="ru-RU"/>
        </w:rPr>
        <w:t>.</w:t>
      </w:r>
    </w:p>
    <w:p w14:paraId="2C5A2927"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и расчеты по постройке здания библиотеки  университета им. Яна Казимира во Львове. Том  </w:t>
      </w:r>
      <w:r w:rsidRPr="006C4D4E">
        <w:rPr>
          <w:rFonts w:ascii="Times New Roman" w:eastAsia="Times New Roman" w:hAnsi="Times New Roman" w:cs="Times New Roman"/>
          <w:kern w:val="0"/>
          <w:sz w:val="28"/>
          <w:szCs w:val="20"/>
          <w:lang w:val="en-US" w:eastAsia="ru-RU"/>
        </w:rPr>
        <w:t>II</w:t>
      </w:r>
      <w:r w:rsidRPr="006C4D4E">
        <w:rPr>
          <w:rFonts w:ascii="Times New Roman" w:eastAsia="Times New Roman" w:hAnsi="Times New Roman" w:cs="Times New Roman"/>
          <w:kern w:val="0"/>
          <w:sz w:val="28"/>
          <w:szCs w:val="20"/>
          <w:lang w:eastAsia="ru-RU"/>
        </w:rPr>
        <w:t xml:space="preserve"> </w:t>
      </w:r>
      <w:r w:rsidRPr="006C4D4E">
        <w:rPr>
          <w:rFonts w:ascii="Times New Roman" w:eastAsia="Times New Roman" w:hAnsi="Times New Roman" w:cs="Times New Roman"/>
          <w:kern w:val="0"/>
          <w:sz w:val="28"/>
          <w:szCs w:val="20"/>
          <w:lang w:val="uk-UA" w:eastAsia="ru-RU"/>
        </w:rPr>
        <w:t>1902 г. - Державний архів Львівської області, ф.1, оп 29, спр.677</w:t>
      </w:r>
      <w:r w:rsidRPr="006C4D4E">
        <w:rPr>
          <w:rFonts w:ascii="Times New Roman" w:eastAsia="Times New Roman" w:hAnsi="Times New Roman" w:cs="Times New Roman"/>
          <w:kern w:val="0"/>
          <w:sz w:val="28"/>
          <w:szCs w:val="20"/>
          <w:lang w:eastAsia="ru-RU"/>
        </w:rPr>
        <w:t>.</w:t>
      </w:r>
    </w:p>
    <w:p w14:paraId="19E99762"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и чертежи украшений библиотеки  университета им. Яна Казимира во Львове. 1930 г. - Державний архів Львівської області, ф.1, оп 29, спр.678</w:t>
      </w:r>
      <w:r w:rsidRPr="006C4D4E">
        <w:rPr>
          <w:rFonts w:ascii="Times New Roman" w:eastAsia="Times New Roman" w:hAnsi="Times New Roman" w:cs="Times New Roman"/>
          <w:kern w:val="0"/>
          <w:sz w:val="28"/>
          <w:szCs w:val="20"/>
          <w:lang w:eastAsia="ru-RU"/>
        </w:rPr>
        <w:t>.</w:t>
      </w:r>
    </w:p>
    <w:p w14:paraId="316158C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по перестройке зданий костела Марии Магдалены для политехники во Львове. 1923-1939 гг. - Державний архів Львівської област, ф.1, оп 29, спр.453</w:t>
      </w:r>
      <w:r w:rsidRPr="006C4D4E">
        <w:rPr>
          <w:rFonts w:ascii="Times New Roman" w:eastAsia="Times New Roman" w:hAnsi="Times New Roman" w:cs="Times New Roman"/>
          <w:kern w:val="0"/>
          <w:sz w:val="28"/>
          <w:szCs w:val="20"/>
          <w:lang w:eastAsia="ru-RU"/>
        </w:rPr>
        <w:t>.</w:t>
      </w:r>
    </w:p>
    <w:p w14:paraId="7E96A8E5"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строительства зданий библиотеки Львовской политехники. Том   </w:t>
      </w:r>
      <w:r w:rsidRPr="006C4D4E">
        <w:rPr>
          <w:rFonts w:ascii="Times New Roman" w:eastAsia="Times New Roman" w:hAnsi="Times New Roman" w:cs="Times New Roman"/>
          <w:kern w:val="0"/>
          <w:sz w:val="28"/>
          <w:szCs w:val="20"/>
          <w:lang w:val="en-US" w:eastAsia="ru-RU"/>
        </w:rPr>
        <w:t>I</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 1929-1939 гг.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 29, спр.</w:t>
      </w:r>
      <w:r w:rsidRPr="006C4D4E">
        <w:rPr>
          <w:rFonts w:ascii="Times New Roman" w:eastAsia="Times New Roman" w:hAnsi="Times New Roman" w:cs="Times New Roman"/>
          <w:kern w:val="0"/>
          <w:sz w:val="28"/>
          <w:szCs w:val="20"/>
          <w:lang w:eastAsia="ru-RU"/>
        </w:rPr>
        <w:t>235.</w:t>
      </w:r>
    </w:p>
    <w:p w14:paraId="74DA4FA6"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lastRenderedPageBreak/>
        <w:t xml:space="preserve"> Планы строительства зданий библиотеки Львовской политехники. Том   </w:t>
      </w:r>
      <w:r w:rsidRPr="006C4D4E">
        <w:rPr>
          <w:rFonts w:ascii="Times New Roman" w:eastAsia="Times New Roman" w:hAnsi="Times New Roman" w:cs="Times New Roman"/>
          <w:kern w:val="0"/>
          <w:sz w:val="28"/>
          <w:szCs w:val="20"/>
          <w:lang w:val="en-US" w:eastAsia="ru-RU"/>
        </w:rPr>
        <w:t>II</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 1929-1939 гг.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 29, спр.</w:t>
      </w:r>
      <w:r w:rsidRPr="006C4D4E">
        <w:rPr>
          <w:rFonts w:ascii="Times New Roman" w:eastAsia="Times New Roman" w:hAnsi="Times New Roman" w:cs="Times New Roman"/>
          <w:kern w:val="0"/>
          <w:sz w:val="28"/>
          <w:szCs w:val="20"/>
          <w:lang w:eastAsia="ru-RU"/>
        </w:rPr>
        <w:t>236.</w:t>
      </w:r>
    </w:p>
    <w:p w14:paraId="762E9A3F"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строительства зданий библиотеки Львовской политехники. Том   </w:t>
      </w:r>
      <w:r w:rsidRPr="006C4D4E">
        <w:rPr>
          <w:rFonts w:ascii="Times New Roman" w:eastAsia="Times New Roman" w:hAnsi="Times New Roman" w:cs="Times New Roman"/>
          <w:kern w:val="0"/>
          <w:sz w:val="28"/>
          <w:szCs w:val="20"/>
          <w:lang w:val="en-US" w:eastAsia="ru-RU"/>
        </w:rPr>
        <w:t>III</w:t>
      </w:r>
      <w:r w:rsidRPr="006C4D4E">
        <w:rPr>
          <w:rFonts w:ascii="Times New Roman" w:eastAsia="Times New Roman" w:hAnsi="Times New Roman" w:cs="Times New Roman"/>
          <w:kern w:val="0"/>
          <w:sz w:val="28"/>
          <w:szCs w:val="20"/>
          <w:lang w:eastAsia="ru-RU"/>
        </w:rPr>
        <w:t xml:space="preserve"> и последний</w:t>
      </w:r>
      <w:r w:rsidRPr="006C4D4E">
        <w:rPr>
          <w:rFonts w:ascii="Times New Roman" w:eastAsia="Times New Roman" w:hAnsi="Times New Roman" w:cs="Times New Roman"/>
          <w:kern w:val="0"/>
          <w:sz w:val="28"/>
          <w:szCs w:val="20"/>
          <w:lang w:val="uk-UA" w:eastAsia="ru-RU"/>
        </w:rPr>
        <w:t xml:space="preserve"> 1929-1939 гг.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 29, спр.</w:t>
      </w:r>
      <w:r w:rsidRPr="006C4D4E">
        <w:rPr>
          <w:rFonts w:ascii="Times New Roman" w:eastAsia="Times New Roman" w:hAnsi="Times New Roman" w:cs="Times New Roman"/>
          <w:kern w:val="0"/>
          <w:sz w:val="28"/>
          <w:szCs w:val="20"/>
          <w:lang w:eastAsia="ru-RU"/>
        </w:rPr>
        <w:t>237.</w:t>
      </w:r>
    </w:p>
    <w:p w14:paraId="74E06855"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Планы, чертежи и другие материалы по строительству зданий библиотеки Львовской политехники. 1925 г. - Державний архів Львівської області, ф.1, оп 29, спр.</w:t>
      </w:r>
      <w:r w:rsidRPr="006C4D4E">
        <w:rPr>
          <w:rFonts w:ascii="Times New Roman" w:eastAsia="Times New Roman" w:hAnsi="Times New Roman" w:cs="Times New Roman"/>
          <w:kern w:val="0"/>
          <w:sz w:val="28"/>
          <w:szCs w:val="20"/>
          <w:lang w:eastAsia="ru-RU"/>
        </w:rPr>
        <w:t>268.</w:t>
      </w:r>
    </w:p>
    <w:p w14:paraId="600F720C"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 xml:space="preserve"> Посацкий Б.С. Вузы в облике города //</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Проектирование обьектов высшей школы.</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Тезисы докладов всесоюзной научной конференции. Львов:  ЛПИ, 1974, С.</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51-52.</w:t>
      </w:r>
    </w:p>
    <w:p w14:paraId="4B972939"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Програма міжнародної конференції “Юліан Захарієвич і значення його діяльності  напередодні  ХХІ  століття”.  –  Львів  ДУ”ЛП”.  -  1 грудня 1998 р. – 2с.</w:t>
      </w:r>
    </w:p>
    <w:p w14:paraId="01155B02"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Проект здания библиотеки  университета им. Яна Казимира во Львове  по ул. Мохнацкого и счета расходов, связаных с проводкой електричества в здании библиотеки. 1932-1937 гг. - Державний архів Львівської област, ф.1, оп 29, спр. 669</w:t>
      </w:r>
      <w:r w:rsidRPr="006C4D4E">
        <w:rPr>
          <w:rFonts w:ascii="Times New Roman" w:eastAsia="Times New Roman" w:hAnsi="Times New Roman" w:cs="Times New Roman"/>
          <w:kern w:val="0"/>
          <w:sz w:val="28"/>
          <w:szCs w:val="20"/>
          <w:lang w:eastAsia="ru-RU"/>
        </w:rPr>
        <w:t>.</w:t>
      </w:r>
    </w:p>
    <w:p w14:paraId="2B511366"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Проект надстройки этажа к зданию института анатомии медицинского факультета университета им. Яна Казимира во Львове.  1926 г.- Державний архів Львівської області, ф.1, оп 29, спр.</w:t>
      </w:r>
      <w:r w:rsidRPr="006C4D4E">
        <w:rPr>
          <w:rFonts w:ascii="Times New Roman" w:eastAsia="Times New Roman" w:hAnsi="Times New Roman" w:cs="Times New Roman"/>
          <w:kern w:val="0"/>
          <w:sz w:val="28"/>
          <w:szCs w:val="20"/>
          <w:lang w:eastAsia="ru-RU"/>
        </w:rPr>
        <w:t>648 с.</w:t>
      </w:r>
    </w:p>
    <w:p w14:paraId="60620852"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Проект хімічнрї лабораторії політехніки. Головний фасад. Дослідження Юрія Дубика - архів кафедри реставрації і реконструкції архітектурних комплексів, № 40.</w:t>
      </w:r>
    </w:p>
    <w:p w14:paraId="2BE61615"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Проекты оборудования актового зала  1929 г. - Державний архів Львівської області, ф.1, оп 29, спр.</w:t>
      </w:r>
      <w:r w:rsidRPr="006C4D4E">
        <w:rPr>
          <w:rFonts w:ascii="Times New Roman" w:eastAsia="Times New Roman" w:hAnsi="Times New Roman" w:cs="Times New Roman"/>
          <w:kern w:val="0"/>
          <w:sz w:val="28"/>
          <w:szCs w:val="20"/>
          <w:lang w:eastAsia="ru-RU"/>
        </w:rPr>
        <w:t>664.</w:t>
      </w:r>
    </w:p>
    <w:p w14:paraId="34E9EF28"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Проскуряков В.</w:t>
      </w:r>
      <w:r w:rsidRPr="006C4D4E">
        <w:rPr>
          <w:rFonts w:ascii="Times New Roman" w:eastAsia="Times New Roman" w:hAnsi="Times New Roman" w:cs="Times New Roman"/>
          <w:kern w:val="0"/>
          <w:sz w:val="28"/>
          <w:szCs w:val="20"/>
          <w:lang w:val="uk-UA" w:eastAsia="ru-RU"/>
        </w:rPr>
        <w:t>І. Архітектура українського театру. Простір і дія – Львів</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uk-UA" w:eastAsia="ru-RU"/>
        </w:rPr>
        <w:t xml:space="preserve"> видавництво НУ “Львівська політехніка”, 2001. – 564 с.</w:t>
      </w:r>
    </w:p>
    <w:p w14:paraId="0D88AEF8"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lastRenderedPageBreak/>
        <w:t xml:space="preserve"> Проскуряков В., Кордунян О. Основи гармонії в архітектурі Львова // Вісник НУ ”Львівська політехніка”. Архітектура. – Львів: Вид-во НУ ”Львівська політехніка”, 2001. - № 439.. – С. 40-55.</w:t>
      </w:r>
    </w:p>
    <w:p w14:paraId="4FAD26FA"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Проскуряков В. І., Стояновський О. Р. Загальні тенденції проектування та будівництва українських культурно-просвітницьких споруд м. Львова // Сборник научн</w:t>
      </w:r>
      <w:r w:rsidRPr="006C4D4E">
        <w:rPr>
          <w:rFonts w:ascii="Times New Roman" w:eastAsia="Times New Roman" w:hAnsi="Times New Roman" w:cs="Times New Roman"/>
          <w:kern w:val="0"/>
          <w:sz w:val="28"/>
          <w:szCs w:val="20"/>
          <w:lang w:eastAsia="ru-RU"/>
        </w:rPr>
        <w:t xml:space="preserve">ых трудов одесской государственной Академии строительства и архитектуры. – Одесса: Город Мастеров, 2001 - </w:t>
      </w:r>
      <w:r w:rsidRPr="006C4D4E">
        <w:rPr>
          <w:rFonts w:ascii="Times New Roman" w:eastAsia="Times New Roman" w:hAnsi="Times New Roman" w:cs="Times New Roman"/>
          <w:kern w:val="0"/>
          <w:sz w:val="28"/>
          <w:szCs w:val="20"/>
          <w:lang w:val="uk-UA" w:eastAsia="ru-RU"/>
        </w:rPr>
        <w:t>№  3-4</w:t>
      </w:r>
      <w:r w:rsidRPr="006C4D4E">
        <w:rPr>
          <w:rFonts w:ascii="Times New Roman" w:eastAsia="Times New Roman" w:hAnsi="Times New Roman" w:cs="Times New Roman"/>
          <w:kern w:val="0"/>
          <w:sz w:val="28"/>
          <w:szCs w:val="20"/>
          <w:lang w:eastAsia="ru-RU"/>
        </w:rPr>
        <w:t>: Рег. пробл. арх. и градост. – С.62-72.</w:t>
      </w:r>
    </w:p>
    <w:p w14:paraId="40BD1837"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Протокол договора университета им. Яна Казимира во Львове с плотником Попекс Яном о настилке паркета в актовом зале университета и сметы расходов связаных с выполнением этих работ. 1925 г. - Державний архів Львівської області, ф.1, оп 29, спр.646</w:t>
      </w:r>
      <w:r w:rsidRPr="006C4D4E">
        <w:rPr>
          <w:rFonts w:ascii="Times New Roman" w:eastAsia="Times New Roman" w:hAnsi="Times New Roman" w:cs="Times New Roman"/>
          <w:kern w:val="0"/>
          <w:sz w:val="28"/>
          <w:szCs w:val="20"/>
          <w:lang w:eastAsia="ru-RU"/>
        </w:rPr>
        <w:t>.</w:t>
      </w:r>
    </w:p>
    <w:p w14:paraId="3156D631"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Протокол договора университета им. Яна Казимира во Львове со столяром Медрыс Петром о выполнении столярных работ в актовом зале университета и сметы расходов связаных с выполнением этих работ. 1925 г.- Державний архів Львівської області, ф.1, оп 29, спр.645</w:t>
      </w:r>
      <w:r w:rsidRPr="006C4D4E">
        <w:rPr>
          <w:rFonts w:ascii="Times New Roman" w:eastAsia="Times New Roman" w:hAnsi="Times New Roman" w:cs="Times New Roman"/>
          <w:kern w:val="0"/>
          <w:sz w:val="28"/>
          <w:szCs w:val="20"/>
          <w:lang w:eastAsia="ru-RU"/>
        </w:rPr>
        <w:t>.</w:t>
      </w:r>
    </w:p>
    <w:p w14:paraId="6B63D1F7"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eastAsia="ru-RU"/>
        </w:rPr>
        <w:t>Пруцын О. Реставрация и реконструкция архитектурного наследия. Теорети</w:t>
      </w:r>
      <w:r w:rsidRPr="006C4D4E">
        <w:rPr>
          <w:rFonts w:ascii="Times New Roman" w:eastAsia="Times New Roman" w:hAnsi="Times New Roman" w:cs="Times New Roman"/>
          <w:kern w:val="0"/>
          <w:sz w:val="28"/>
          <w:szCs w:val="20"/>
          <w:lang w:val="uk-UA" w:eastAsia="ru-RU"/>
        </w:rPr>
        <w:softHyphen/>
      </w:r>
      <w:r w:rsidRPr="006C4D4E">
        <w:rPr>
          <w:rFonts w:ascii="Times New Roman" w:eastAsia="Times New Roman" w:hAnsi="Times New Roman" w:cs="Times New Roman"/>
          <w:kern w:val="0"/>
          <w:sz w:val="28"/>
          <w:szCs w:val="20"/>
          <w:lang w:eastAsia="ru-RU"/>
        </w:rPr>
        <w:t>ческие и методологические основы реставрации исторического и архитектурного наследия: Учебное пособие. – Москва: Академия реставрации, 1996. – 91 с.</w:t>
      </w:r>
    </w:p>
    <w:p w14:paraId="6F7AEB76"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 Роздорожнюк О.Я. Особливості організації предметно-просторового середовища інтер</w:t>
      </w:r>
      <w:r w:rsidRPr="006C4D4E">
        <w:rPr>
          <w:rFonts w:ascii="Times New Roman" w:eastAsia="Times New Roman" w:hAnsi="Times New Roman" w:cs="Times New Roman"/>
          <w:kern w:val="0"/>
          <w:sz w:val="28"/>
          <w:szCs w:val="24"/>
          <w:lang w:eastAsia="ru-RU"/>
        </w:rPr>
        <w:t>’</w:t>
      </w:r>
      <w:r w:rsidRPr="006C4D4E">
        <w:rPr>
          <w:rFonts w:ascii="Times New Roman" w:eastAsia="Times New Roman" w:hAnsi="Times New Roman" w:cs="Times New Roman"/>
          <w:kern w:val="0"/>
          <w:sz w:val="28"/>
          <w:szCs w:val="24"/>
          <w:lang w:val="uk-UA" w:eastAsia="ru-RU"/>
        </w:rPr>
        <w:t>єру прибуткових будинків в кінці Х1Х  початку ХХ століть (на прикладі Києва): Автореферат дис. канд..арх.: 18.00.01./ науково-дослідн. ін-т. теорії, історії архітектури та містобудування. м. Київ.- К., 1995. – 17с.</w:t>
      </w:r>
    </w:p>
    <w:p w14:paraId="59A7FC16"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Рудницький А.М. Місце регіональних архітектурних вищих шкіл у розбудові архітектурної справи в Україні // Вісник НУ”ЛП” Архітектура. - 1999. - № 375. - </w:t>
      </w:r>
      <w:r w:rsidRPr="006C4D4E">
        <w:rPr>
          <w:rFonts w:ascii="Times New Roman" w:eastAsia="Times New Roman" w:hAnsi="Times New Roman" w:cs="Times New Roman"/>
          <w:kern w:val="0"/>
          <w:sz w:val="28"/>
          <w:szCs w:val="20"/>
          <w:lang w:val="en-US" w:eastAsia="ru-RU"/>
        </w:rPr>
        <w:t>C</w:t>
      </w:r>
      <w:r w:rsidRPr="006C4D4E">
        <w:rPr>
          <w:rFonts w:ascii="Times New Roman" w:eastAsia="Times New Roman" w:hAnsi="Times New Roman" w:cs="Times New Roman"/>
          <w:kern w:val="0"/>
          <w:sz w:val="28"/>
          <w:szCs w:val="20"/>
          <w:lang w:val="uk-UA" w:eastAsia="ru-RU"/>
        </w:rPr>
        <w:t>. 8-12.</w:t>
      </w:r>
    </w:p>
    <w:p w14:paraId="1C7EB954" w14:textId="77777777" w:rsidR="006C4D4E" w:rsidRPr="006C4D4E" w:rsidRDefault="006C4D4E" w:rsidP="003434BC">
      <w:pPr>
        <w:widowControl/>
        <w:numPr>
          <w:ilvl w:val="0"/>
          <w:numId w:val="14"/>
        </w:numPr>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lastRenderedPageBreak/>
        <w:t xml:space="preserve"> Рудницький А.М. Історія і традиції Львівської архітектурної школи // Вісник НУ”ЛП” Архітектура. - 2001. - № 429. - C. 4-13.</w:t>
      </w:r>
    </w:p>
    <w:p w14:paraId="44987D1E" w14:textId="77777777" w:rsidR="006C4D4E" w:rsidRPr="006C4D4E" w:rsidRDefault="006C4D4E" w:rsidP="003434BC">
      <w:pPr>
        <w:widowControl/>
        <w:numPr>
          <w:ilvl w:val="0"/>
          <w:numId w:val="14"/>
        </w:numPr>
        <w:suppressAutoHyphens w:val="0"/>
        <w:spacing w:after="0" w:line="360" w:lineRule="auto"/>
        <w:ind w:right="-285" w:hanging="54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Рудницький А.М. Комплексы высших учебных заведений в системе города. </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Проектирование обьектов высшей школы.</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Тезисы докладов всесоюзной научной конференции. Львов:  ЛПИ, 1974, - С. 14-16.</w:t>
      </w:r>
    </w:p>
    <w:p w14:paraId="2904CB2E" w14:textId="77777777" w:rsidR="006C4D4E" w:rsidRPr="006C4D4E" w:rsidRDefault="006C4D4E" w:rsidP="003434BC">
      <w:pPr>
        <w:widowControl/>
        <w:numPr>
          <w:ilvl w:val="0"/>
          <w:numId w:val="14"/>
        </w:numPr>
        <w:suppressAutoHyphens w:val="0"/>
        <w:spacing w:after="0" w:line="360" w:lineRule="auto"/>
        <w:ind w:right="-285" w:hanging="54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Русанова И.В. Проектирование учебно-лабораторного корпуса строительного факультета в системе комплексов зданий политехнических институтов. </w:t>
      </w:r>
      <w:r w:rsidRPr="006C4D4E">
        <w:rPr>
          <w:rFonts w:ascii="Times New Roman" w:eastAsia="Times New Roman" w:hAnsi="Times New Roman" w:cs="Times New Roman"/>
          <w:kern w:val="0"/>
          <w:sz w:val="28"/>
          <w:szCs w:val="20"/>
          <w:lang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Проектирование обьектов высшей школы.</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Тезисы докладов всесоюзной научной конференции. Львов:  ЛПИ, 1974, - С. 52-54.</w:t>
      </w:r>
    </w:p>
    <w:p w14:paraId="37F3710A"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Ситуаційний план політехніки 1877-1880 рр. Дослідження Юрія Дубика. - архів кафедри реставрації і реконструкції архітектурних комплексів, № 41</w:t>
      </w:r>
    </w:p>
    <w:p w14:paraId="1144517F"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Сметы расходов на строительство и капитальный ремонт зданий ветеринарного института во Львове за 1928 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 xml:space="preserve">Державний архів Львівської області, ф.1, оп.29, спр </w:t>
      </w:r>
      <w:r w:rsidRPr="006C4D4E">
        <w:rPr>
          <w:rFonts w:ascii="Times New Roman" w:eastAsia="Times New Roman" w:hAnsi="Times New Roman" w:cs="Times New Roman"/>
          <w:kern w:val="0"/>
          <w:sz w:val="28"/>
          <w:szCs w:val="20"/>
          <w:lang w:eastAsia="ru-RU"/>
        </w:rPr>
        <w:t>21.</w:t>
      </w:r>
    </w:p>
    <w:p w14:paraId="04F725D8"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Солобай П.А. Структурно-функціональне і композиційне моделювання навчальних комплексів (на прикладі університету): Автореф. дис. канд. арх.: 18.00.01 / Харк. держ.техн. ун-т. буд.. арх. - Харків 2001. – 18 с.</w:t>
      </w:r>
    </w:p>
    <w:p w14:paraId="1873857F"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Список проделаных работ в здании библиотеки Львовской политехники. 1928-1931 гг. - Державний архів Львівської області, ф.1, оп 29, спр.</w:t>
      </w:r>
      <w:r w:rsidRPr="006C4D4E">
        <w:rPr>
          <w:rFonts w:ascii="Times New Roman" w:eastAsia="Times New Roman" w:hAnsi="Times New Roman" w:cs="Times New Roman"/>
          <w:kern w:val="0"/>
          <w:sz w:val="28"/>
          <w:szCs w:val="20"/>
          <w:lang w:eastAsia="ru-RU"/>
        </w:rPr>
        <w:t>240.</w:t>
      </w:r>
    </w:p>
    <w:p w14:paraId="22D50B31"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Стенькова Я., Пехар И. Тысячелетнее развитие архитектуры.- М, 1984. - С. 148-159, С. 176-185.</w:t>
      </w:r>
    </w:p>
    <w:p w14:paraId="621B172A"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Степанів О. Сучасний Львів. -  Льві</w:t>
      </w:r>
      <w:r w:rsidRPr="006C4D4E">
        <w:rPr>
          <w:rFonts w:ascii="Times New Roman" w:eastAsia="Times New Roman" w:hAnsi="Times New Roman" w:cs="Times New Roman"/>
          <w:kern w:val="0"/>
          <w:sz w:val="28"/>
          <w:szCs w:val="20"/>
          <w:lang w:eastAsia="ru-RU"/>
        </w:rPr>
        <w:t xml:space="preserve">в, 1943. – С. 143, 157-162., </w:t>
      </w:r>
      <w:r w:rsidRPr="006C4D4E">
        <w:rPr>
          <w:rFonts w:ascii="Times New Roman" w:eastAsia="Times New Roman" w:hAnsi="Times New Roman" w:cs="Times New Roman"/>
          <w:kern w:val="0"/>
          <w:sz w:val="28"/>
          <w:szCs w:val="20"/>
          <w:lang w:val="uk-UA" w:eastAsia="ru-RU"/>
        </w:rPr>
        <w:t>С. 37-40.</w:t>
      </w:r>
    </w:p>
    <w:p w14:paraId="44548139"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Тимофієнко В. Енциклопедія архітектурної спадщини України. – К.: Будівельник, 1989. – 160 с.</w:t>
      </w:r>
    </w:p>
    <w:p w14:paraId="78EE2ED0"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lastRenderedPageBreak/>
        <w:t xml:space="preserve">Тимофієнко В. Учбові споруди в Україні; формування типів і стильові особливості – Київ, 1995. – 18 </w:t>
      </w:r>
      <w:r w:rsidRPr="006C4D4E">
        <w:rPr>
          <w:rFonts w:ascii="Times New Roman" w:eastAsia="Times New Roman" w:hAnsi="Times New Roman" w:cs="Times New Roman"/>
          <w:kern w:val="0"/>
          <w:sz w:val="28"/>
          <w:szCs w:val="24"/>
          <w:lang w:val="en-US" w:eastAsia="ru-RU"/>
        </w:rPr>
        <w:t>c</w:t>
      </w:r>
      <w:r w:rsidRPr="006C4D4E">
        <w:rPr>
          <w:rFonts w:ascii="Times New Roman" w:eastAsia="Times New Roman" w:hAnsi="Times New Roman" w:cs="Times New Roman"/>
          <w:kern w:val="0"/>
          <w:sz w:val="28"/>
          <w:szCs w:val="24"/>
          <w:lang w:val="uk-UA" w:eastAsia="ru-RU"/>
        </w:rPr>
        <w:t>.</w:t>
      </w:r>
    </w:p>
    <w:p w14:paraId="6486C9DC"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Тиц А.А. </w:t>
      </w:r>
      <w:r w:rsidRPr="006C4D4E">
        <w:rPr>
          <w:rFonts w:ascii="Times New Roman" w:eastAsia="Times New Roman" w:hAnsi="Times New Roman" w:cs="Times New Roman"/>
          <w:kern w:val="0"/>
          <w:sz w:val="28"/>
          <w:szCs w:val="24"/>
          <w:lang w:eastAsia="ru-RU"/>
        </w:rPr>
        <w:t>Основы архитектурной композиции и проектирования.- К.:</w:t>
      </w:r>
      <w:r w:rsidRPr="006C4D4E">
        <w:rPr>
          <w:rFonts w:ascii="Times New Roman" w:eastAsia="Times New Roman" w:hAnsi="Times New Roman" w:cs="Times New Roman"/>
          <w:kern w:val="0"/>
          <w:sz w:val="28"/>
          <w:szCs w:val="24"/>
          <w:lang w:val="uk-UA" w:eastAsia="ru-RU"/>
        </w:rPr>
        <w:t xml:space="preserve"> Вища школа, 1976.- 256 с.</w:t>
      </w:r>
    </w:p>
    <w:p w14:paraId="21FAF722"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Трегубова Т.О., Мих Р.М. Львів. – Львів: Каменяр, 1989.- 272 с.</w:t>
      </w:r>
    </w:p>
    <w:p w14:paraId="33E790A5"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Український провідник по Львову з пляном міста Львова.- Львів: Комерція, 1939. – 74 с.</w:t>
      </w:r>
    </w:p>
    <w:p w14:paraId="55A4D3BF" w14:textId="77777777" w:rsidR="006C4D4E" w:rsidRPr="006C4D4E" w:rsidRDefault="006C4D4E" w:rsidP="003434BC">
      <w:pPr>
        <w:widowControl/>
        <w:numPr>
          <w:ilvl w:val="0"/>
          <w:numId w:val="14"/>
        </w:numPr>
        <w:tabs>
          <w:tab w:val="clear" w:pos="720"/>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Фомін І.А. Основи теорії містобудування. – Київ: Будівельник, 1997. – 190 с. </w:t>
      </w:r>
    </w:p>
    <w:p w14:paraId="2F5C1D01"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Фотосьемки и планы строительства центрального отопления в зданиях Львовской политехники. 1921-1939 гг. - Державний архів Львівської області, ф.1, оп 29, спр.</w:t>
      </w:r>
      <w:r w:rsidRPr="006C4D4E">
        <w:rPr>
          <w:rFonts w:ascii="Times New Roman" w:eastAsia="Times New Roman" w:hAnsi="Times New Roman" w:cs="Times New Roman"/>
          <w:kern w:val="0"/>
          <w:sz w:val="28"/>
          <w:szCs w:val="20"/>
          <w:lang w:eastAsia="ru-RU"/>
        </w:rPr>
        <w:t>282.</w:t>
      </w:r>
    </w:p>
    <w:p w14:paraId="7BD1884D" w14:textId="77777777" w:rsidR="006C4D4E" w:rsidRPr="006C4D4E" w:rsidRDefault="006C4D4E" w:rsidP="003434BC">
      <w:pPr>
        <w:widowControl/>
        <w:numPr>
          <w:ilvl w:val="0"/>
          <w:numId w:val="14"/>
        </w:numPr>
        <w:tabs>
          <w:tab w:val="left" w:pos="284"/>
        </w:tabs>
        <w:suppressAutoHyphens w:val="0"/>
        <w:spacing w:after="0" w:line="360" w:lineRule="auto"/>
        <w:ind w:left="737" w:hanging="510"/>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Хомутецкий Н.Ф. История архитектуры капиталистических стран (с сер. Х</w:t>
      </w:r>
      <w:r w:rsidRPr="006C4D4E">
        <w:rPr>
          <w:rFonts w:ascii="Times New Roman" w:eastAsia="Times New Roman" w:hAnsi="Times New Roman" w:cs="Times New Roman"/>
          <w:kern w:val="0"/>
          <w:sz w:val="28"/>
          <w:szCs w:val="24"/>
          <w:lang w:val="en-US" w:eastAsia="ru-RU"/>
        </w:rPr>
        <w:t>I</w:t>
      </w:r>
      <w:r w:rsidRPr="006C4D4E">
        <w:rPr>
          <w:rFonts w:ascii="Times New Roman" w:eastAsia="Times New Roman" w:hAnsi="Times New Roman" w:cs="Times New Roman"/>
          <w:kern w:val="0"/>
          <w:sz w:val="28"/>
          <w:szCs w:val="24"/>
          <w:lang w:eastAsia="ru-RU"/>
        </w:rPr>
        <w:t>Х века по настоящее время).</w:t>
      </w: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eastAsia="ru-RU"/>
        </w:rPr>
        <w:t>- Л., 1972.</w:t>
      </w: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eastAsia="ru-RU"/>
        </w:rPr>
        <w:t>– 75</w:t>
      </w: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eastAsia="ru-RU"/>
        </w:rPr>
        <w:t>с.</w:t>
      </w:r>
    </w:p>
    <w:p w14:paraId="3066E31E"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Цытович Г.Н. Политехнические институты (обзор). – М.: ЦНТИ по гражд. строит. и архит. Госгражданстроя, 1974. – 31 с.</w:t>
      </w:r>
    </w:p>
    <w:p w14:paraId="7623B429"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eastAsia="ru-RU"/>
        </w:rPr>
        <w:t xml:space="preserve"> Цытович Г.Н. Университеты (обзор). – М.: ЦНТИ по гражд. строит. и архит. Госгражданстроя, 1973. – 48 с.</w:t>
      </w:r>
    </w:p>
    <w:p w14:paraId="52C386EC"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Черкес Б.С. Планування повоєнного Львова // Вісник НУ”ЛП” Архітектура. - 1999. - № 375.-  C. 3-8.</w:t>
      </w:r>
    </w:p>
    <w:p w14:paraId="321BF9A8"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 Черкес Б.С. Вступ. Звідки і куди: архітектура Галичини ХІХ-ХХ століть..// Архітектура Галичини ХІХ-ХХ ст. За ред. Богдана Черкеса, Мартіна Кубеліка і Елізабет Гофер. – Львів, 1996. – C. 19-44.</w:t>
      </w:r>
    </w:p>
    <w:p w14:paraId="76456769"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Чертежи клиник и конюшен ветеринарной академии во Львове. 1930 г.</w:t>
      </w:r>
      <w:r w:rsidRPr="006C4D4E">
        <w:rPr>
          <w:rFonts w:ascii="Times New Roman" w:eastAsia="Times New Roman" w:hAnsi="Times New Roman" w:cs="Times New Roman"/>
          <w:kern w:val="0"/>
          <w:sz w:val="28"/>
          <w:szCs w:val="20"/>
          <w:lang w:eastAsia="ru-RU"/>
        </w:rPr>
        <w:t xml:space="preserve"> - </w:t>
      </w:r>
      <w:r w:rsidRPr="006C4D4E">
        <w:rPr>
          <w:rFonts w:ascii="Times New Roman" w:eastAsia="Times New Roman" w:hAnsi="Times New Roman" w:cs="Times New Roman"/>
          <w:kern w:val="0"/>
          <w:sz w:val="28"/>
          <w:szCs w:val="20"/>
          <w:lang w:val="uk-UA" w:eastAsia="ru-RU"/>
        </w:rPr>
        <w:t>Державний архів Львівської області, ф.1, оп.29, спр.24</w:t>
      </w:r>
    </w:p>
    <w:p w14:paraId="5F9D2EFD"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 Чугайов В.П. Макарчук С.А. Львівський  університет. - 1986.</w:t>
      </w:r>
      <w:r w:rsidRPr="006C4D4E">
        <w:rPr>
          <w:rFonts w:ascii="Times New Roman" w:eastAsia="Times New Roman" w:hAnsi="Times New Roman" w:cs="Times New Roman"/>
          <w:kern w:val="0"/>
          <w:sz w:val="28"/>
          <w:szCs w:val="24"/>
          <w:lang w:eastAsia="ru-RU"/>
        </w:rPr>
        <w:t xml:space="preserve"> – 140</w:t>
      </w:r>
      <w:r w:rsidRPr="006C4D4E">
        <w:rPr>
          <w:rFonts w:ascii="Times New Roman" w:eastAsia="Times New Roman" w:hAnsi="Times New Roman" w:cs="Times New Roman"/>
          <w:kern w:val="0"/>
          <w:sz w:val="28"/>
          <w:szCs w:val="24"/>
          <w:lang w:val="uk-UA" w:eastAsia="ru-RU"/>
        </w:rPr>
        <w:t xml:space="preserve"> с.</w:t>
      </w:r>
    </w:p>
    <w:p w14:paraId="2C2085E4"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 Швидковський О.А. Гармония взаимодействия. Архитектура и монументальное искусство. – Москва</w:t>
      </w:r>
      <w:r w:rsidRPr="006C4D4E">
        <w:rPr>
          <w:rFonts w:ascii="Times New Roman" w:eastAsia="Times New Roman" w:hAnsi="Times New Roman" w:cs="Times New Roman"/>
          <w:kern w:val="0"/>
          <w:sz w:val="28"/>
          <w:szCs w:val="24"/>
          <w:lang w:val="en-US" w:eastAsia="ru-RU"/>
        </w:rPr>
        <w:t>:</w:t>
      </w:r>
      <w:r w:rsidRPr="006C4D4E">
        <w:rPr>
          <w:rFonts w:ascii="Times New Roman" w:eastAsia="Times New Roman" w:hAnsi="Times New Roman" w:cs="Times New Roman"/>
          <w:kern w:val="0"/>
          <w:sz w:val="28"/>
          <w:szCs w:val="24"/>
          <w:lang w:val="uk-UA" w:eastAsia="ru-RU"/>
        </w:rPr>
        <w:t xml:space="preserve"> Стройиздат, 1984. – 279 с.</w:t>
      </w:r>
    </w:p>
    <w:p w14:paraId="76BD3778"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4"/>
          <w:lang w:eastAsia="ru-RU"/>
        </w:rPr>
      </w:pPr>
      <w:r w:rsidRPr="006C4D4E">
        <w:rPr>
          <w:rFonts w:ascii="Times New Roman" w:eastAsia="Times New Roman" w:hAnsi="Times New Roman" w:cs="Times New Roman"/>
          <w:kern w:val="0"/>
          <w:sz w:val="28"/>
          <w:szCs w:val="24"/>
          <w:lang w:val="uk-UA" w:eastAsia="ru-RU"/>
        </w:rPr>
        <w:lastRenderedPageBreak/>
        <w:t xml:space="preserve"> </w:t>
      </w:r>
      <w:r w:rsidRPr="006C4D4E">
        <w:rPr>
          <w:rFonts w:ascii="Times New Roman" w:eastAsia="Times New Roman" w:hAnsi="Times New Roman" w:cs="Times New Roman"/>
          <w:kern w:val="0"/>
          <w:sz w:val="28"/>
          <w:szCs w:val="24"/>
          <w:lang w:eastAsia="ru-RU"/>
        </w:rPr>
        <w:t>Ясиевич В.Е. Архитектура Украины на рубеже Х</w:t>
      </w:r>
      <w:r w:rsidRPr="006C4D4E">
        <w:rPr>
          <w:rFonts w:ascii="Times New Roman" w:eastAsia="Times New Roman" w:hAnsi="Times New Roman" w:cs="Times New Roman"/>
          <w:kern w:val="0"/>
          <w:sz w:val="28"/>
          <w:szCs w:val="24"/>
          <w:lang w:val="en-US" w:eastAsia="ru-RU"/>
        </w:rPr>
        <w:t>IX</w:t>
      </w:r>
      <w:r w:rsidRPr="006C4D4E">
        <w:rPr>
          <w:rFonts w:ascii="Times New Roman" w:eastAsia="Times New Roman" w:hAnsi="Times New Roman" w:cs="Times New Roman"/>
          <w:kern w:val="0"/>
          <w:sz w:val="28"/>
          <w:szCs w:val="24"/>
          <w:lang w:eastAsia="ru-RU"/>
        </w:rPr>
        <w:t>-</w:t>
      </w:r>
      <w:r w:rsidRPr="006C4D4E">
        <w:rPr>
          <w:rFonts w:ascii="Times New Roman" w:eastAsia="Times New Roman" w:hAnsi="Times New Roman" w:cs="Times New Roman"/>
          <w:kern w:val="0"/>
          <w:sz w:val="28"/>
          <w:szCs w:val="24"/>
          <w:lang w:val="en-US" w:eastAsia="ru-RU"/>
        </w:rPr>
        <w:t>XX</w:t>
      </w:r>
      <w:r w:rsidRPr="006C4D4E">
        <w:rPr>
          <w:rFonts w:ascii="Times New Roman" w:eastAsia="Times New Roman" w:hAnsi="Times New Roman" w:cs="Times New Roman"/>
          <w:kern w:val="0"/>
          <w:sz w:val="28"/>
          <w:szCs w:val="24"/>
          <w:lang w:eastAsia="ru-RU"/>
        </w:rPr>
        <w:t xml:space="preserve"> веков.- Киев: Будивельнык, 1988.</w:t>
      </w:r>
      <w:r w:rsidRPr="006C4D4E">
        <w:rPr>
          <w:rFonts w:ascii="Times New Roman" w:eastAsia="Times New Roman" w:hAnsi="Times New Roman" w:cs="Times New Roman"/>
          <w:kern w:val="0"/>
          <w:sz w:val="28"/>
          <w:szCs w:val="24"/>
          <w:lang w:val="en-US" w:eastAsia="ru-RU"/>
        </w:rPr>
        <w:t xml:space="preserve"> </w:t>
      </w:r>
      <w:r w:rsidRPr="006C4D4E">
        <w:rPr>
          <w:rFonts w:ascii="Times New Roman" w:eastAsia="Times New Roman" w:hAnsi="Times New Roman" w:cs="Times New Roman"/>
          <w:kern w:val="0"/>
          <w:sz w:val="28"/>
          <w:szCs w:val="24"/>
          <w:lang w:eastAsia="ru-RU"/>
        </w:rPr>
        <w:t>- 181 с.</w:t>
      </w:r>
    </w:p>
    <w:p w14:paraId="5405E6E9"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4"/>
          <w:lang w:val="pl-PL"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pl-PL" w:eastAsia="ru-RU"/>
        </w:rPr>
        <w:t>Abramowicz L. Lwów i jego wlaściwości. - Lwów, 1884.- 67 s.</w:t>
      </w:r>
    </w:p>
    <w:p w14:paraId="01785D47"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Altenberg H. Przewodnik po Lwowie. - Lwów, 1900.- 182 s.</w:t>
      </w:r>
    </w:p>
    <w:p w14:paraId="019F1E1A"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 xml:space="preserve">Clodynecki I. Historia stol. król. Galicyi i Lodomeryi m. Lwowa od zalożenia jego aż do czasów terażniejszych w r. 1829 wydana </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pl-PL" w:eastAsia="ru-RU"/>
        </w:rPr>
        <w:t xml:space="preserve"> Wydanie wznowione. </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pl-PL" w:eastAsia="ru-RU"/>
        </w:rPr>
        <w:t xml:space="preserve"> Lwów, 1865. – S. 65</w:t>
      </w:r>
      <w:r w:rsidRPr="006C4D4E">
        <w:rPr>
          <w:rFonts w:ascii="Times New Roman" w:eastAsia="Times New Roman" w:hAnsi="Times New Roman" w:cs="Times New Roman"/>
          <w:kern w:val="0"/>
          <w:sz w:val="28"/>
          <w:szCs w:val="20"/>
          <w:lang w:val="uk-UA" w:eastAsia="ru-RU"/>
        </w:rPr>
        <w:t>-68.</w:t>
      </w:r>
    </w:p>
    <w:p w14:paraId="50526C7D"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Cielątkowska </w:t>
      </w:r>
      <w:r w:rsidRPr="006C4D4E">
        <w:rPr>
          <w:rFonts w:ascii="Times New Roman" w:eastAsia="Times New Roman" w:hAnsi="Times New Roman" w:cs="Times New Roman"/>
          <w:kern w:val="0"/>
          <w:sz w:val="28"/>
          <w:szCs w:val="20"/>
          <w:lang w:val="pl-PL" w:eastAsia="ru-RU"/>
        </w:rPr>
        <w:t xml:space="preserve">R. </w:t>
      </w:r>
      <w:r w:rsidRPr="006C4D4E">
        <w:rPr>
          <w:rFonts w:ascii="Times New Roman" w:eastAsia="Times New Roman" w:hAnsi="Times New Roman" w:cs="Times New Roman"/>
          <w:kern w:val="0"/>
          <w:sz w:val="28"/>
          <w:szCs w:val="20"/>
          <w:lang w:val="uk-UA" w:eastAsia="ru-RU"/>
        </w:rPr>
        <w:t>Architektura i urbanistyka Lwowa II Rzeczypospolitej.</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Okolice kultury. Zeszyt 8, 1998</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r., 387</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s. </w:t>
      </w:r>
    </w:p>
    <w:p w14:paraId="0518E0B9"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Czerkies</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B</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pl-PL" w:eastAsia="ru-RU"/>
        </w:rPr>
        <w:t>S</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Danczak</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I</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pl-PL" w:eastAsia="ru-RU"/>
        </w:rPr>
        <w:t>O</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Architekt Julian Yachariewicz w ukraińskiej i polskiej kulturze // Ochrona wspólnego dziedzictwa kulturowego. – Warzawa: Stowarzyshenie konserwatorów zabytków. -  1993. - S. 77-85.</w:t>
      </w:r>
    </w:p>
    <w:p w14:paraId="2671D441"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pl-PL" w:eastAsia="ru-RU"/>
        </w:rPr>
        <w:t xml:space="preserve"> Czerner O. Lwów na dawnej rycinie i planie. – Wroclaw, Warszawa, Kraków. - 1997. - 269 s.</w:t>
      </w:r>
    </w:p>
    <w:p w14:paraId="77E87A2E"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pl-PL" w:eastAsia="ru-RU"/>
        </w:rPr>
        <w:t xml:space="preserve"> Česka polytechnika. // Svĕtozor. –  Praha, 5 listopada 1875.-Ročnik IX, Čislo 45.  - S. 534. </w:t>
      </w:r>
    </w:p>
    <w:p w14:paraId="2CA43C3C"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pl-PL" w:eastAsia="ru-RU"/>
        </w:rPr>
        <w:t xml:space="preserve"> Fraz Z. Galicia. - Wrocław, 1999. </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en-US" w:eastAsia="ru-RU"/>
        </w:rPr>
        <w:t>252 s.</w:t>
      </w:r>
    </w:p>
    <w:p w14:paraId="33A797A6"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en-US" w:eastAsia="ru-RU"/>
        </w:rPr>
      </w:pPr>
      <w:r w:rsidRPr="006C4D4E">
        <w:rPr>
          <w:rFonts w:ascii="Times New Roman" w:eastAsia="Times New Roman" w:hAnsi="Times New Roman" w:cs="Times New Roman"/>
          <w:kern w:val="0"/>
          <w:sz w:val="28"/>
          <w:szCs w:val="20"/>
          <w:lang w:val="pl-PL" w:eastAsia="ru-RU"/>
        </w:rPr>
        <w:t xml:space="preserve"> Gmach szkoly politechnictnej we Lwowie. // Kłosy.- 1889.- 4(16)maja.-S. </w:t>
      </w:r>
      <w:r w:rsidRPr="006C4D4E">
        <w:rPr>
          <w:rFonts w:ascii="Times New Roman" w:eastAsia="Times New Roman" w:hAnsi="Times New Roman" w:cs="Times New Roman"/>
          <w:kern w:val="0"/>
          <w:sz w:val="28"/>
          <w:szCs w:val="20"/>
          <w:lang w:val="en-US" w:eastAsia="ru-RU"/>
        </w:rPr>
        <w:t>309, S. 311.</w:t>
      </w:r>
    </w:p>
    <w:p w14:paraId="3F718A94"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en-US" w:eastAsia="ru-RU"/>
        </w:rPr>
        <w:t xml:space="preserve"> History of education. Western education in the 19-th century.- The New Encyclopædia Britanica, Printed in USA university of chicago, 1993.- </w:t>
      </w:r>
      <w:r w:rsidRPr="006C4D4E">
        <w:rPr>
          <w:rFonts w:ascii="Times New Roman" w:eastAsia="Times New Roman" w:hAnsi="Times New Roman" w:cs="Times New Roman"/>
          <w:kern w:val="0"/>
          <w:sz w:val="28"/>
          <w:szCs w:val="20"/>
          <w:lang w:val="pl-PL" w:eastAsia="ru-RU"/>
        </w:rPr>
        <w:t>Volume 18, p. 42-51.</w:t>
      </w:r>
    </w:p>
    <w:p w14:paraId="01DE305A"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Inaguracija i poswincenie nowego gmachu szkoly politechnicznej</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pl-PL" w:eastAsia="ru-RU"/>
        </w:rPr>
        <w:t xml:space="preserve"> Gazeta Lwowska. - 1877.- 15-16 listopada.- S. 3-4.</w:t>
      </w:r>
    </w:p>
    <w:p w14:paraId="43F1A557"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4"/>
          <w:lang w:val="pl-PL"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pl-PL" w:eastAsia="ru-RU"/>
        </w:rPr>
        <w:t>Kamienobrodzki.</w:t>
      </w:r>
      <w:r w:rsidRPr="006C4D4E">
        <w:rPr>
          <w:rFonts w:ascii="Times New Roman" w:eastAsia="Times New Roman" w:hAnsi="Times New Roman" w:cs="Times New Roman"/>
          <w:kern w:val="0"/>
          <w:sz w:val="28"/>
          <w:szCs w:val="24"/>
          <w:lang w:val="uk-UA" w:eastAsia="ru-RU"/>
        </w:rPr>
        <w:t>А.</w:t>
      </w:r>
      <w:r w:rsidRPr="006C4D4E">
        <w:rPr>
          <w:rFonts w:ascii="Times New Roman" w:eastAsia="Times New Roman" w:hAnsi="Times New Roman" w:cs="Times New Roman"/>
          <w:kern w:val="0"/>
          <w:sz w:val="28"/>
          <w:szCs w:val="24"/>
          <w:lang w:val="pl-PL" w:eastAsia="ru-RU"/>
        </w:rPr>
        <w:t xml:space="preserve"> O budowie gmachów c.k. Szkoły Politechnicznej we Lwowie. </w:t>
      </w: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pl-PL" w:eastAsia="ru-RU"/>
        </w:rPr>
        <w:t xml:space="preserve"> Czasopismo Techniczne. - 1878.- S. 35-36.</w:t>
      </w:r>
    </w:p>
    <w:p w14:paraId="2860E0BD"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Kilka slow pamieci Jedreja Sniadeckiego. // Casopismo Techniczne.- 1898. - S. 2-3.</w:t>
      </w:r>
    </w:p>
    <w:p w14:paraId="279A6CE2"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lastRenderedPageBreak/>
        <w:t xml:space="preserve"> </w:t>
      </w:r>
      <w:r w:rsidRPr="006C4D4E">
        <w:rPr>
          <w:rFonts w:ascii="Times New Roman" w:eastAsia="Times New Roman" w:hAnsi="Times New Roman" w:cs="Times New Roman"/>
          <w:kern w:val="0"/>
          <w:sz w:val="28"/>
          <w:szCs w:val="20"/>
          <w:lang w:val="pl-PL" w:eastAsia="ru-RU"/>
        </w:rPr>
        <w:t>Kliatka schodowa Politechniki. // Casopismo Techniczne. - 1893. - 10 stycznia. - S. 8</w:t>
      </w:r>
    </w:p>
    <w:p w14:paraId="6A4FD2BF"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pl-PL" w:eastAsia="ru-RU"/>
        </w:rPr>
        <w:t xml:space="preserve"> Krajewski R. Mała encyclopedia architektyry i wnętrz. – Wroclaw, Warszawa, Kraków, Gdańsk, 1974 – 494 s.</w:t>
      </w:r>
    </w:p>
    <w:p w14:paraId="1354CF84"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 xml:space="preserve">Krakowski P. Fasada dziewiętnastowieczna. Ze studiów nad architekturą wieku XIX </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pl-PL" w:eastAsia="ru-RU"/>
        </w:rPr>
        <w:t>Warszawa-Kraków: Zeszyty naukowe uniwersztetu Jagielońskiego. -  1981.- S. 55-95.</w:t>
      </w:r>
    </w:p>
    <w:p w14:paraId="37A9C489"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 xml:space="preserve">Krakowski P. Teoretyczne podstawy architektury wieku XX historii </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pl-PL" w:eastAsia="ru-RU"/>
        </w:rPr>
        <w:t>Warszawa-Kraków: Zeszyty naukowe uniwersztetu Jagielońskiego. - 1979. - 103 s.</w:t>
      </w:r>
    </w:p>
    <w:p w14:paraId="06E57D7C"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pl-PL" w:eastAsia="ru-RU"/>
        </w:rPr>
        <w:t xml:space="preserve"> Merkl Adolf. Projekt budowy gmachu na Sejm i biura Wydzialu krajowego we Lwowie. // Dżwignia. – 1879, rocznik III. – S. 6-8.</w:t>
      </w:r>
    </w:p>
    <w:p w14:paraId="2D0BBCFD" w14:textId="77777777" w:rsidR="006C4D4E" w:rsidRPr="006C4D4E" w:rsidRDefault="006C4D4E" w:rsidP="003434BC">
      <w:pPr>
        <w:widowControl/>
        <w:numPr>
          <w:ilvl w:val="0"/>
          <w:numId w:val="14"/>
        </w:numPr>
        <w:tabs>
          <w:tab w:val="num" w:pos="851"/>
        </w:tabs>
        <w:suppressAutoHyphens w:val="0"/>
        <w:spacing w:after="0" w:line="360" w:lineRule="auto"/>
        <w:ind w:left="737" w:hanging="510"/>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pl-PL" w:eastAsia="ru-RU"/>
        </w:rPr>
        <w:t xml:space="preserve"> Miasto Lwów w okresie Samoządu 1870-1895.- Lwów:  nakl. Gminy Król. m. Lwowa, - 1896 r.</w:t>
      </w:r>
      <w:r w:rsidRPr="006C4D4E">
        <w:rPr>
          <w:rFonts w:ascii="Times New Roman" w:eastAsia="Times New Roman" w:hAnsi="Times New Roman" w:cs="Times New Roman"/>
          <w:kern w:val="0"/>
          <w:sz w:val="28"/>
          <w:szCs w:val="20"/>
          <w:lang w:val="uk-UA" w:eastAsia="ru-RU"/>
        </w:rPr>
        <w:t xml:space="preserve">- 625 </w:t>
      </w:r>
      <w:r w:rsidRPr="006C4D4E">
        <w:rPr>
          <w:rFonts w:ascii="Times New Roman" w:eastAsia="Times New Roman" w:hAnsi="Times New Roman" w:cs="Times New Roman"/>
          <w:kern w:val="0"/>
          <w:sz w:val="28"/>
          <w:szCs w:val="20"/>
          <w:lang w:val="en-US" w:eastAsia="ru-RU"/>
        </w:rPr>
        <w:t>s.</w:t>
      </w:r>
    </w:p>
    <w:p w14:paraId="365DFF91"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Mynnich.</w:t>
      </w:r>
      <w:r w:rsidRPr="006C4D4E">
        <w:rPr>
          <w:rFonts w:ascii="Times New Roman" w:eastAsia="Times New Roman" w:hAnsi="Times New Roman" w:cs="Times New Roman"/>
          <w:kern w:val="0"/>
          <w:sz w:val="28"/>
          <w:szCs w:val="20"/>
          <w:lang w:val="uk-UA" w:eastAsia="ru-RU"/>
        </w:rPr>
        <w:t>Т.</w:t>
      </w:r>
      <w:r w:rsidRPr="006C4D4E">
        <w:rPr>
          <w:rFonts w:ascii="Times New Roman" w:eastAsia="Times New Roman" w:hAnsi="Times New Roman" w:cs="Times New Roman"/>
          <w:kern w:val="0"/>
          <w:sz w:val="28"/>
          <w:szCs w:val="20"/>
          <w:lang w:val="pl-PL" w:eastAsia="ru-RU"/>
        </w:rPr>
        <w:t xml:space="preserve"> Kosciol sw. Jana Chrzciciela we Lwowie. // Czasopismo Techniczne. - 1888. - 10-25 serpnia.- S. 142.</w:t>
      </w:r>
    </w:p>
    <w:p w14:paraId="4F22265B"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Nekrolog</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Zacharyewicza</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Czasopismo</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Techniczne</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- 1899.</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S</w:t>
      </w:r>
      <w:r w:rsidRPr="006C4D4E">
        <w:rPr>
          <w:rFonts w:ascii="Times New Roman" w:eastAsia="Times New Roman" w:hAnsi="Times New Roman" w:cs="Times New Roman"/>
          <w:kern w:val="0"/>
          <w:sz w:val="28"/>
          <w:szCs w:val="20"/>
          <w:lang w:val="uk-UA" w:eastAsia="ru-RU"/>
        </w:rPr>
        <w:t>. 1-2</w:t>
      </w:r>
    </w:p>
    <w:p w14:paraId="6C26523D"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Nov</w:t>
      </w:r>
      <w:r w:rsidRPr="006C4D4E">
        <w:rPr>
          <w:rFonts w:ascii="Times New Roman" w:eastAsia="Times New Roman" w:hAnsi="Times New Roman" w:cs="Times New Roman"/>
          <w:kern w:val="0"/>
          <w:sz w:val="28"/>
          <w:szCs w:val="20"/>
          <w:lang w:val="uk-UA" w:eastAsia="ru-RU"/>
        </w:rPr>
        <w:t xml:space="preserve">á </w:t>
      </w:r>
      <w:r w:rsidRPr="006C4D4E">
        <w:rPr>
          <w:rFonts w:ascii="Times New Roman" w:eastAsia="Times New Roman" w:hAnsi="Times New Roman" w:cs="Times New Roman"/>
          <w:kern w:val="0"/>
          <w:sz w:val="28"/>
          <w:szCs w:val="20"/>
          <w:lang w:val="pl-PL" w:eastAsia="ru-RU"/>
        </w:rPr>
        <w:t>budova</w:t>
      </w:r>
      <w:r w:rsidRPr="006C4D4E">
        <w:rPr>
          <w:rFonts w:ascii="Times New Roman" w:eastAsia="Times New Roman" w:hAnsi="Times New Roman" w:cs="Times New Roman"/>
          <w:kern w:val="0"/>
          <w:sz w:val="28"/>
          <w:szCs w:val="20"/>
          <w:lang w:val="uk-UA" w:eastAsia="ru-RU"/>
        </w:rPr>
        <w:t xml:space="preserve"> č</w:t>
      </w:r>
      <w:r w:rsidRPr="006C4D4E">
        <w:rPr>
          <w:rFonts w:ascii="Times New Roman" w:eastAsia="Times New Roman" w:hAnsi="Times New Roman" w:cs="Times New Roman"/>
          <w:kern w:val="0"/>
          <w:sz w:val="28"/>
          <w:szCs w:val="20"/>
          <w:lang w:val="pl-PL" w:eastAsia="ru-RU"/>
        </w:rPr>
        <w:t>eskeho</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vysok</w:t>
      </w:r>
      <w:r w:rsidRPr="006C4D4E">
        <w:rPr>
          <w:rFonts w:ascii="Times New Roman" w:eastAsia="Times New Roman" w:hAnsi="Times New Roman" w:cs="Times New Roman"/>
          <w:kern w:val="0"/>
          <w:sz w:val="28"/>
          <w:szCs w:val="20"/>
          <w:lang w:val="uk-UA" w:eastAsia="ru-RU"/>
        </w:rPr>
        <w:t>ĕ</w:t>
      </w:r>
      <w:r w:rsidRPr="006C4D4E">
        <w:rPr>
          <w:rFonts w:ascii="Times New Roman" w:eastAsia="Times New Roman" w:hAnsi="Times New Roman" w:cs="Times New Roman"/>
          <w:kern w:val="0"/>
          <w:sz w:val="28"/>
          <w:szCs w:val="20"/>
          <w:lang w:val="pl-PL" w:eastAsia="ru-RU"/>
        </w:rPr>
        <w:t>ho</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u</w:t>
      </w:r>
      <w:r w:rsidRPr="006C4D4E">
        <w:rPr>
          <w:rFonts w:ascii="Times New Roman" w:eastAsia="Times New Roman" w:hAnsi="Times New Roman" w:cs="Times New Roman"/>
          <w:kern w:val="0"/>
          <w:sz w:val="28"/>
          <w:szCs w:val="20"/>
          <w:lang w:val="uk-UA" w:eastAsia="ru-RU"/>
        </w:rPr>
        <w:t>č</w:t>
      </w:r>
      <w:r w:rsidRPr="006C4D4E">
        <w:rPr>
          <w:rFonts w:ascii="Times New Roman" w:eastAsia="Times New Roman" w:hAnsi="Times New Roman" w:cs="Times New Roman"/>
          <w:kern w:val="0"/>
          <w:sz w:val="28"/>
          <w:szCs w:val="20"/>
          <w:lang w:val="pl-PL" w:eastAsia="ru-RU"/>
        </w:rPr>
        <w:t>eni</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v</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Praze</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V</w:t>
      </w:r>
      <w:r w:rsidRPr="006C4D4E">
        <w:rPr>
          <w:rFonts w:ascii="Times New Roman" w:eastAsia="Times New Roman" w:hAnsi="Times New Roman" w:cs="Times New Roman"/>
          <w:kern w:val="0"/>
          <w:sz w:val="28"/>
          <w:szCs w:val="20"/>
          <w:lang w:val="uk-UA" w:eastAsia="ru-RU"/>
        </w:rPr>
        <w:t>ė</w:t>
      </w:r>
      <w:r w:rsidRPr="006C4D4E">
        <w:rPr>
          <w:rFonts w:ascii="Times New Roman" w:eastAsia="Times New Roman" w:hAnsi="Times New Roman" w:cs="Times New Roman"/>
          <w:kern w:val="0"/>
          <w:sz w:val="28"/>
          <w:szCs w:val="20"/>
          <w:lang w:val="pl-PL" w:eastAsia="ru-RU"/>
        </w:rPr>
        <w:t>stnik</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inzenerske</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komory</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Praha</w:t>
      </w:r>
      <w:r w:rsidRPr="006C4D4E">
        <w:rPr>
          <w:rFonts w:ascii="Times New Roman" w:eastAsia="Times New Roman" w:hAnsi="Times New Roman" w:cs="Times New Roman"/>
          <w:kern w:val="0"/>
          <w:sz w:val="28"/>
          <w:szCs w:val="20"/>
          <w:lang w:val="uk-UA" w:eastAsia="ru-RU"/>
        </w:rPr>
        <w:t xml:space="preserve">, 1925.- </w:t>
      </w:r>
      <w:r w:rsidRPr="006C4D4E">
        <w:rPr>
          <w:rFonts w:ascii="Times New Roman" w:eastAsia="Times New Roman" w:hAnsi="Times New Roman" w:cs="Times New Roman"/>
          <w:kern w:val="0"/>
          <w:sz w:val="28"/>
          <w:szCs w:val="20"/>
          <w:lang w:val="pl-PL" w:eastAsia="ru-RU"/>
        </w:rPr>
        <w:t>Ro</w:t>
      </w:r>
      <w:r w:rsidRPr="006C4D4E">
        <w:rPr>
          <w:rFonts w:ascii="Times New Roman" w:eastAsia="Times New Roman" w:hAnsi="Times New Roman" w:cs="Times New Roman"/>
          <w:kern w:val="0"/>
          <w:sz w:val="28"/>
          <w:szCs w:val="20"/>
          <w:lang w:val="uk-UA" w:eastAsia="ru-RU"/>
        </w:rPr>
        <w:t>č</w:t>
      </w:r>
      <w:r w:rsidRPr="006C4D4E">
        <w:rPr>
          <w:rFonts w:ascii="Times New Roman" w:eastAsia="Times New Roman" w:hAnsi="Times New Roman" w:cs="Times New Roman"/>
          <w:kern w:val="0"/>
          <w:sz w:val="28"/>
          <w:szCs w:val="20"/>
          <w:lang w:val="pl-PL" w:eastAsia="ru-RU"/>
        </w:rPr>
        <w:t>nic</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IV</w:t>
      </w:r>
      <w:r w:rsidRPr="006C4D4E">
        <w:rPr>
          <w:rFonts w:ascii="Times New Roman" w:eastAsia="Times New Roman" w:hAnsi="Times New Roman" w:cs="Times New Roman"/>
          <w:kern w:val="0"/>
          <w:sz w:val="28"/>
          <w:szCs w:val="20"/>
          <w:lang w:val="uk-UA" w:eastAsia="ru-RU"/>
        </w:rPr>
        <w:t>. Č</w:t>
      </w:r>
      <w:r w:rsidRPr="006C4D4E">
        <w:rPr>
          <w:rFonts w:ascii="Times New Roman" w:eastAsia="Times New Roman" w:hAnsi="Times New Roman" w:cs="Times New Roman"/>
          <w:kern w:val="0"/>
          <w:sz w:val="28"/>
          <w:szCs w:val="20"/>
          <w:lang w:val="pl-PL" w:eastAsia="ru-RU"/>
        </w:rPr>
        <w:t>islo</w:t>
      </w:r>
      <w:r w:rsidRPr="006C4D4E">
        <w:rPr>
          <w:rFonts w:ascii="Times New Roman" w:eastAsia="Times New Roman" w:hAnsi="Times New Roman" w:cs="Times New Roman"/>
          <w:kern w:val="0"/>
          <w:sz w:val="28"/>
          <w:szCs w:val="20"/>
          <w:lang w:val="uk-UA" w:eastAsia="ru-RU"/>
        </w:rPr>
        <w:t xml:space="preserve"> 13.- </w:t>
      </w:r>
      <w:r w:rsidRPr="006C4D4E">
        <w:rPr>
          <w:rFonts w:ascii="Times New Roman" w:eastAsia="Times New Roman" w:hAnsi="Times New Roman" w:cs="Times New Roman"/>
          <w:kern w:val="0"/>
          <w:sz w:val="28"/>
          <w:szCs w:val="20"/>
          <w:lang w:val="pl-PL" w:eastAsia="ru-RU"/>
        </w:rPr>
        <w:t>S. 119.</w:t>
      </w:r>
    </w:p>
    <w:p w14:paraId="152DDE8E"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Odzcyt p. Zacharyewicza o architekturze. // Gazeta Lwowska. – 1877. – 22-23 marca.- S. 4.</w:t>
      </w:r>
    </w:p>
    <w:p w14:paraId="1BBFB2BF"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Ondr</w:t>
      </w:r>
      <w:r w:rsidRPr="006C4D4E">
        <w:rPr>
          <w:rFonts w:ascii="Times New Roman" w:eastAsia="Times New Roman" w:hAnsi="Times New Roman" w:cs="Times New Roman"/>
          <w:kern w:val="0"/>
          <w:sz w:val="28"/>
          <w:szCs w:val="20"/>
          <w:lang w:val="uk-UA" w:eastAsia="ru-RU"/>
        </w:rPr>
        <w:t>áš</w:t>
      </w:r>
      <w:r w:rsidRPr="006C4D4E">
        <w:rPr>
          <w:rFonts w:ascii="Times New Roman" w:eastAsia="Times New Roman" w:hAnsi="Times New Roman" w:cs="Times New Roman"/>
          <w:kern w:val="0"/>
          <w:sz w:val="28"/>
          <w:szCs w:val="20"/>
          <w:lang w:val="pl-PL" w:eastAsia="ru-RU"/>
        </w:rPr>
        <w:t>kova</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K</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Stavebni</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v</w:t>
      </w:r>
      <w:r w:rsidRPr="006C4D4E">
        <w:rPr>
          <w:rFonts w:ascii="Times New Roman" w:eastAsia="Times New Roman" w:hAnsi="Times New Roman" w:cs="Times New Roman"/>
          <w:kern w:val="0"/>
          <w:sz w:val="28"/>
          <w:szCs w:val="20"/>
          <w:lang w:val="uk-UA" w:eastAsia="ru-RU"/>
        </w:rPr>
        <w:t>ý</w:t>
      </w:r>
      <w:r w:rsidRPr="006C4D4E">
        <w:rPr>
          <w:rFonts w:ascii="Times New Roman" w:eastAsia="Times New Roman" w:hAnsi="Times New Roman" w:cs="Times New Roman"/>
          <w:kern w:val="0"/>
          <w:sz w:val="28"/>
          <w:szCs w:val="20"/>
          <w:lang w:val="pl-PL" w:eastAsia="ru-RU"/>
        </w:rPr>
        <w:t>voj</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budovy</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Vysok</w:t>
      </w:r>
      <w:r w:rsidRPr="006C4D4E">
        <w:rPr>
          <w:rFonts w:ascii="Times New Roman" w:eastAsia="Times New Roman" w:hAnsi="Times New Roman" w:cs="Times New Roman"/>
          <w:kern w:val="0"/>
          <w:sz w:val="28"/>
          <w:szCs w:val="20"/>
          <w:lang w:val="uk-UA" w:eastAsia="ru-RU"/>
        </w:rPr>
        <w:t>é š</w:t>
      </w:r>
      <w:r w:rsidRPr="006C4D4E">
        <w:rPr>
          <w:rFonts w:ascii="Times New Roman" w:eastAsia="Times New Roman" w:hAnsi="Times New Roman" w:cs="Times New Roman"/>
          <w:kern w:val="0"/>
          <w:sz w:val="28"/>
          <w:szCs w:val="20"/>
          <w:lang w:val="pl-PL" w:eastAsia="ru-RU"/>
        </w:rPr>
        <w:t>koly</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technicke</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v</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Pradze</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Zprávy pamatkovĕ pecĕ. - Praha XIII – 1953-1, S. 123.</w:t>
      </w:r>
    </w:p>
    <w:p w14:paraId="243915F7"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pl-PL"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en-US" w:eastAsia="ru-RU"/>
        </w:rPr>
        <w:t>Petráň J. Karolinum. Historicky klenot university Karlovy. - Praha</w:t>
      </w: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en-US" w:eastAsia="ru-RU"/>
        </w:rPr>
        <w:t xml:space="preserve"> Universita Karlova vydavatelstvi. </w:t>
      </w:r>
      <w:r w:rsidRPr="006C4D4E">
        <w:rPr>
          <w:rFonts w:ascii="Times New Roman" w:eastAsia="Times New Roman" w:hAnsi="Times New Roman" w:cs="Times New Roman"/>
          <w:kern w:val="0"/>
          <w:sz w:val="28"/>
          <w:szCs w:val="24"/>
          <w:lang w:val="pl-PL" w:eastAsia="ru-RU"/>
        </w:rPr>
        <w:t>1995. - 117 s.</w:t>
      </w:r>
    </w:p>
    <w:p w14:paraId="3D0C70A2"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pl-PL"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pl-PL" w:eastAsia="ru-RU"/>
        </w:rPr>
        <w:t>Politechnika  Lwowska- Jej stan obecny i potreby.- Lwów, 1932.-  215 s.</w:t>
      </w:r>
    </w:p>
    <w:p w14:paraId="2149D0C5"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uk-UA"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pl-PL" w:eastAsia="ru-RU"/>
        </w:rPr>
        <w:t>Poplawski Zbyslaw  Dzieje Politechniki Lwowskiej 1844-1945</w:t>
      </w:r>
      <w:r w:rsidRPr="006C4D4E">
        <w:rPr>
          <w:rFonts w:ascii="Times New Roman" w:eastAsia="Times New Roman" w:hAnsi="Times New Roman" w:cs="Times New Roman"/>
          <w:kern w:val="0"/>
          <w:sz w:val="28"/>
          <w:szCs w:val="24"/>
          <w:lang w:val="uk-UA" w:eastAsia="ru-RU"/>
        </w:rPr>
        <w:t xml:space="preserve">. - </w:t>
      </w:r>
      <w:r w:rsidRPr="006C4D4E">
        <w:rPr>
          <w:rFonts w:ascii="Times New Roman" w:eastAsia="Times New Roman" w:hAnsi="Times New Roman" w:cs="Times New Roman"/>
          <w:kern w:val="0"/>
          <w:sz w:val="28"/>
          <w:szCs w:val="24"/>
          <w:lang w:val="pl-PL" w:eastAsia="ru-RU"/>
        </w:rPr>
        <w:t>Wroclaw, Warzawa, Krakow</w:t>
      </w: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pl-PL" w:eastAsia="ru-RU"/>
        </w:rPr>
        <w:t xml:space="preserve"> 1992. </w:t>
      </w: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pl-PL" w:eastAsia="ru-RU"/>
        </w:rPr>
        <w:t>363 s.</w:t>
      </w:r>
    </w:p>
    <w:p w14:paraId="27DAC7D8"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lastRenderedPageBreak/>
        <w:t xml:space="preserve"> </w:t>
      </w:r>
      <w:r w:rsidRPr="006C4D4E">
        <w:rPr>
          <w:rFonts w:ascii="Times New Roman" w:eastAsia="Times New Roman" w:hAnsi="Times New Roman" w:cs="Times New Roman"/>
          <w:kern w:val="0"/>
          <w:sz w:val="28"/>
          <w:szCs w:val="20"/>
          <w:lang w:val="pl-PL" w:eastAsia="ru-RU"/>
        </w:rPr>
        <w:t>Popławski Zbysław. Wykaz pracowników naukowych Politechniki Lwowskej w liatach 1844-1945. – Kraków</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pl-PL" w:eastAsia="ru-RU"/>
        </w:rPr>
        <w:t xml:space="preserve"> 1994 . </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en-US" w:eastAsia="ru-RU"/>
        </w:rPr>
        <w:t>124 s.</w:t>
      </w:r>
    </w:p>
    <w:p w14:paraId="0F317EBE"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en-US"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pl-PL" w:eastAsia="ru-RU"/>
        </w:rPr>
        <w:t>Rubenbauer.</w:t>
      </w:r>
      <w:r w:rsidRPr="006C4D4E">
        <w:rPr>
          <w:rFonts w:ascii="Times New Roman" w:eastAsia="Times New Roman" w:hAnsi="Times New Roman" w:cs="Times New Roman"/>
          <w:kern w:val="0"/>
          <w:sz w:val="28"/>
          <w:szCs w:val="24"/>
          <w:lang w:val="uk-UA" w:eastAsia="ru-RU"/>
        </w:rPr>
        <w:t>К.</w:t>
      </w:r>
      <w:r w:rsidRPr="006C4D4E">
        <w:rPr>
          <w:rFonts w:ascii="Times New Roman" w:eastAsia="Times New Roman" w:hAnsi="Times New Roman" w:cs="Times New Roman"/>
          <w:kern w:val="0"/>
          <w:sz w:val="28"/>
          <w:szCs w:val="24"/>
          <w:lang w:val="pl-PL" w:eastAsia="ru-RU"/>
        </w:rPr>
        <w:t xml:space="preserve"> Dom techników. </w:t>
      </w: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pl-PL" w:eastAsia="ru-RU"/>
        </w:rPr>
        <w:t xml:space="preserve"> Czasopismo Techniczne.- </w:t>
      </w:r>
      <w:r w:rsidRPr="006C4D4E">
        <w:rPr>
          <w:rFonts w:ascii="Times New Roman" w:eastAsia="Times New Roman" w:hAnsi="Times New Roman" w:cs="Times New Roman"/>
          <w:kern w:val="0"/>
          <w:sz w:val="28"/>
          <w:szCs w:val="24"/>
          <w:lang w:val="en-US" w:eastAsia="ru-RU"/>
        </w:rPr>
        <w:t>1896.- S. 241-262.</w:t>
      </w:r>
    </w:p>
    <w:p w14:paraId="78D7E742"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en-US"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en-US" w:eastAsia="ru-RU"/>
        </w:rPr>
        <w:t>Sykes Meredith H. Manual on systems of inventorying immovable curtural property. - France. United Nations Educational Scientific and Cultural Organization. – 1984. – 180 p.</w:t>
      </w:r>
    </w:p>
    <w:p w14:paraId="0DCFBD93"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uk-UA"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 xml:space="preserve">Solewski R. Matnia środowiska architektoniczne  Krakowa i Lwowa na przelmie XIX i XX wieku. </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pl-PL" w:eastAsia="ru-RU"/>
        </w:rPr>
        <w:t xml:space="preserve"> Kraków: Rocynik  Krakowski. –1989. – T LXIV.- S. 75-85. </w:t>
      </w:r>
    </w:p>
    <w:p w14:paraId="75A867C5"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pl-PL" w:eastAsia="ru-RU"/>
        </w:rPr>
        <w:t>Stefanowski B. Projekt laboratorzum maszynowego politechniki we Lwowie .// Czasopismo Techniczne. - 1913. - S. 325-232.</w:t>
      </w:r>
    </w:p>
    <w:p w14:paraId="58A1F9AF"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en-US" w:eastAsia="ru-RU"/>
        </w:rPr>
        <w:t xml:space="preserve">The art of architecture. Architectural types, architecture of wealfire and education. – The New Encyclopædia Britanica, Printed in USA university of chicago, 1993.- </w:t>
      </w:r>
      <w:r w:rsidRPr="006C4D4E">
        <w:rPr>
          <w:rFonts w:ascii="Times New Roman" w:eastAsia="Times New Roman" w:hAnsi="Times New Roman" w:cs="Times New Roman"/>
          <w:kern w:val="0"/>
          <w:sz w:val="28"/>
          <w:szCs w:val="20"/>
          <w:lang w:val="pl-PL" w:eastAsia="ru-RU"/>
        </w:rPr>
        <w:t>Volume 13, p. 874-878.</w:t>
      </w:r>
    </w:p>
    <w:p w14:paraId="58F497FF"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pl-PL"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pl-PL" w:eastAsia="ru-RU"/>
        </w:rPr>
        <w:t>Wagner A. Architektura politechniki Warszawskiej.- Warszawa</w:t>
      </w:r>
      <w:r w:rsidRPr="006C4D4E">
        <w:rPr>
          <w:rFonts w:ascii="Times New Roman" w:eastAsia="Times New Roman" w:hAnsi="Times New Roman" w:cs="Times New Roman"/>
          <w:kern w:val="0"/>
          <w:sz w:val="28"/>
          <w:szCs w:val="24"/>
          <w:lang w:val="uk-UA" w:eastAsia="ru-RU"/>
        </w:rPr>
        <w:t>:</w:t>
      </w:r>
      <w:r w:rsidRPr="006C4D4E">
        <w:rPr>
          <w:rFonts w:ascii="Times New Roman" w:eastAsia="Times New Roman" w:hAnsi="Times New Roman" w:cs="Times New Roman"/>
          <w:kern w:val="0"/>
          <w:sz w:val="28"/>
          <w:szCs w:val="24"/>
          <w:lang w:val="pl-PL" w:eastAsia="ru-RU"/>
        </w:rPr>
        <w:t xml:space="preserve"> Oficyna wydawnicza politechniki warszawskiej, 2001. - 382 s.</w:t>
      </w:r>
    </w:p>
    <w:p w14:paraId="3A780148"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pl-PL" w:eastAsia="ru-RU"/>
        </w:rPr>
      </w:pPr>
      <w:r w:rsidRPr="006C4D4E">
        <w:rPr>
          <w:rFonts w:ascii="Times New Roman" w:eastAsia="Times New Roman" w:hAnsi="Times New Roman" w:cs="Times New Roman"/>
          <w:kern w:val="0"/>
          <w:sz w:val="28"/>
          <w:szCs w:val="24"/>
          <w:lang w:val="pl-PL" w:eastAsia="ru-RU"/>
        </w:rPr>
        <w:t xml:space="preserve"> Zachariewicz Julian. O poglądach J.Swiecianowskiego na harmonie w architekturze. // Dżwignia. – 1879, rocznik III. – S. 17-19.</w:t>
      </w:r>
    </w:p>
    <w:p w14:paraId="28D5F35C"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 xml:space="preserve">Zachariewicz Julian. </w:t>
      </w:r>
    </w:p>
    <w:p w14:paraId="32E5DFD9" w14:textId="77777777" w:rsidR="006C4D4E" w:rsidRPr="006C4D4E" w:rsidRDefault="006C4D4E" w:rsidP="006C4D4E">
      <w:pPr>
        <w:widowControl/>
        <w:tabs>
          <w:tab w:val="clear" w:pos="709"/>
          <w:tab w:val="num" w:pos="851"/>
        </w:tabs>
        <w:suppressAutoHyphens w:val="0"/>
        <w:spacing w:after="0" w:line="360" w:lineRule="auto"/>
        <w:ind w:left="360" w:right="-285" w:firstLine="0"/>
        <w:rPr>
          <w:rFonts w:ascii="Times New Roman" w:eastAsia="Times New Roman" w:hAnsi="Times New Roman" w:cs="Times New Roman"/>
          <w:kern w:val="0"/>
          <w:sz w:val="28"/>
          <w:szCs w:val="20"/>
          <w:lang w:val="pl-PL" w:eastAsia="ru-RU"/>
        </w:rPr>
      </w:pPr>
    </w:p>
    <w:p w14:paraId="37C94FFD"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pl-PL" w:eastAsia="ru-RU"/>
        </w:rPr>
        <w:t>Zachariewicz Julian. Zabytki sztuki w Polsce. Zdjęcia wykonane przez słuchaczy wydiału budownictwa C.K. Szkoły Politrchnicznej we Lwowie pod przewodnictwem prof. Juliana Zachariewicza i asystentów, zeszyt I-IV. – Lwów, 1885-1888.</w:t>
      </w:r>
    </w:p>
    <w:p w14:paraId="410E73AD"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pl-PL" w:eastAsia="ru-RU"/>
        </w:rPr>
      </w:pPr>
      <w:r w:rsidRPr="006C4D4E">
        <w:rPr>
          <w:rFonts w:ascii="Times New Roman" w:eastAsia="Times New Roman" w:hAnsi="Times New Roman" w:cs="Times New Roman"/>
          <w:kern w:val="0"/>
          <w:sz w:val="28"/>
          <w:szCs w:val="24"/>
          <w:lang w:val="uk-UA" w:eastAsia="ru-RU"/>
        </w:rPr>
        <w:t xml:space="preserve"> </w:t>
      </w:r>
      <w:r w:rsidRPr="006C4D4E">
        <w:rPr>
          <w:rFonts w:ascii="Times New Roman" w:eastAsia="Times New Roman" w:hAnsi="Times New Roman" w:cs="Times New Roman"/>
          <w:kern w:val="0"/>
          <w:sz w:val="28"/>
          <w:szCs w:val="24"/>
          <w:lang w:val="pl-PL" w:eastAsia="ru-RU"/>
        </w:rPr>
        <w:t>Zachariewicz Julian. Wycieczka w powiat Sokalski. – Lwów, 1892.</w:t>
      </w:r>
    </w:p>
    <w:p w14:paraId="62789AB9"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4"/>
          <w:lang w:val="pl-PL" w:eastAsia="ru-RU"/>
        </w:rPr>
      </w:pPr>
      <w:r w:rsidRPr="006C4D4E">
        <w:rPr>
          <w:rFonts w:ascii="Times New Roman" w:eastAsia="Times New Roman" w:hAnsi="Times New Roman" w:cs="Times New Roman"/>
          <w:kern w:val="0"/>
          <w:sz w:val="28"/>
          <w:szCs w:val="24"/>
          <w:lang w:val="pl-PL" w:eastAsia="ru-RU"/>
        </w:rPr>
        <w:t xml:space="preserve">  Zajączkowski. Dr. Władysław.  C.K.  Szkola  Politechniczna  we  Lwowie.  Rys historyczny jej zalożenia i rozwoju, tudzież stan jej obecny. – Lwów, 1894. - </w:t>
      </w:r>
      <w:r w:rsidRPr="006C4D4E">
        <w:rPr>
          <w:rFonts w:ascii="Times New Roman" w:eastAsia="Times New Roman" w:hAnsi="Times New Roman" w:cs="Times New Roman"/>
          <w:kern w:val="0"/>
          <w:sz w:val="28"/>
          <w:szCs w:val="24"/>
          <w:lang w:val="uk-UA" w:eastAsia="ru-RU"/>
        </w:rPr>
        <w:t>163</w:t>
      </w:r>
      <w:r w:rsidRPr="006C4D4E">
        <w:rPr>
          <w:rFonts w:ascii="Times New Roman" w:eastAsia="Times New Roman" w:hAnsi="Times New Roman" w:cs="Times New Roman"/>
          <w:kern w:val="0"/>
          <w:sz w:val="28"/>
          <w:szCs w:val="24"/>
          <w:lang w:val="en-US" w:eastAsia="ru-RU"/>
        </w:rPr>
        <w:t xml:space="preserve"> s</w:t>
      </w:r>
      <w:r w:rsidRPr="006C4D4E">
        <w:rPr>
          <w:rFonts w:ascii="Times New Roman" w:eastAsia="Times New Roman" w:hAnsi="Times New Roman" w:cs="Times New Roman"/>
          <w:kern w:val="0"/>
          <w:sz w:val="28"/>
          <w:szCs w:val="24"/>
          <w:lang w:val="uk-UA" w:eastAsia="ru-RU"/>
        </w:rPr>
        <w:t>.</w:t>
      </w:r>
    </w:p>
    <w:p w14:paraId="47D4941B"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val="uk-UA" w:eastAsia="ru-RU"/>
        </w:rPr>
        <w:lastRenderedPageBreak/>
        <w:t xml:space="preserve"> </w:t>
      </w:r>
      <w:r w:rsidRPr="006C4D4E">
        <w:rPr>
          <w:rFonts w:ascii="Times New Roman" w:eastAsia="Times New Roman" w:hAnsi="Times New Roman" w:cs="Times New Roman"/>
          <w:kern w:val="0"/>
          <w:sz w:val="28"/>
          <w:szCs w:val="20"/>
          <w:lang w:val="pl-PL" w:eastAsia="ru-RU"/>
        </w:rPr>
        <w:t xml:space="preserve">Zgorniak M. Wokól neorenesansu w architekturze XIX wieku. Podstawy teoretyczne i realizacje </w:t>
      </w:r>
      <w:r w:rsidRPr="006C4D4E">
        <w:rPr>
          <w:rFonts w:ascii="Times New Roman" w:eastAsia="Times New Roman" w:hAnsi="Times New Roman" w:cs="Times New Roman"/>
          <w:kern w:val="0"/>
          <w:sz w:val="28"/>
          <w:szCs w:val="20"/>
          <w:lang w:val="uk-UA" w:eastAsia="ru-RU"/>
        </w:rPr>
        <w:t>//</w:t>
      </w:r>
      <w:r w:rsidRPr="006C4D4E">
        <w:rPr>
          <w:rFonts w:ascii="Times New Roman" w:eastAsia="Times New Roman" w:hAnsi="Times New Roman" w:cs="Times New Roman"/>
          <w:kern w:val="0"/>
          <w:sz w:val="28"/>
          <w:szCs w:val="20"/>
          <w:lang w:val="en-US" w:eastAsia="ru-RU"/>
        </w:rPr>
        <w:t xml:space="preserve"> </w:t>
      </w:r>
      <w:r w:rsidRPr="006C4D4E">
        <w:rPr>
          <w:rFonts w:ascii="Times New Roman" w:eastAsia="Times New Roman" w:hAnsi="Times New Roman" w:cs="Times New Roman"/>
          <w:kern w:val="0"/>
          <w:sz w:val="28"/>
          <w:szCs w:val="20"/>
          <w:lang w:val="pl-PL" w:eastAsia="ru-RU"/>
        </w:rPr>
        <w:t xml:space="preserve">Warszawa-Kraków: Zeszyty naukowe uniwersztetu Jagielońskiego. - 1981. - </w:t>
      </w:r>
      <w:r w:rsidRPr="006C4D4E">
        <w:rPr>
          <w:rFonts w:ascii="Times New Roman" w:eastAsia="Times New Roman" w:hAnsi="Times New Roman" w:cs="Times New Roman"/>
          <w:kern w:val="0"/>
          <w:sz w:val="28"/>
          <w:szCs w:val="20"/>
          <w:lang w:val="en-US" w:eastAsia="ru-RU"/>
        </w:rPr>
        <w:t>S</w:t>
      </w:r>
      <w:r w:rsidRPr="006C4D4E">
        <w:rPr>
          <w:rFonts w:ascii="Times New Roman" w:eastAsia="Times New Roman" w:hAnsi="Times New Roman" w:cs="Times New Roman"/>
          <w:kern w:val="0"/>
          <w:sz w:val="28"/>
          <w:szCs w:val="20"/>
          <w:lang w:val="pl-PL" w:eastAsia="ru-RU"/>
        </w:rPr>
        <w:t>. 121-143.</w:t>
      </w:r>
    </w:p>
    <w:p w14:paraId="4142B509" w14:textId="77777777" w:rsidR="006C4D4E" w:rsidRPr="006C4D4E" w:rsidRDefault="006C4D4E" w:rsidP="003434BC">
      <w:pPr>
        <w:widowControl/>
        <w:numPr>
          <w:ilvl w:val="0"/>
          <w:numId w:val="14"/>
        </w:numPr>
        <w:tabs>
          <w:tab w:val="num" w:pos="851"/>
        </w:tabs>
        <w:suppressAutoHyphens w:val="0"/>
        <w:spacing w:after="0" w:line="360" w:lineRule="auto"/>
        <w:ind w:right="-285"/>
        <w:jc w:val="left"/>
        <w:rPr>
          <w:rFonts w:ascii="Times New Roman" w:eastAsia="Times New Roman" w:hAnsi="Times New Roman" w:cs="Times New Roman"/>
          <w:kern w:val="0"/>
          <w:sz w:val="28"/>
          <w:szCs w:val="20"/>
          <w:lang w:val="pl-PL" w:eastAsia="ru-RU"/>
        </w:rPr>
      </w:pPr>
      <w:r w:rsidRPr="006C4D4E">
        <w:rPr>
          <w:rFonts w:ascii="Times New Roman" w:eastAsia="Times New Roman" w:hAnsi="Times New Roman" w:cs="Times New Roman"/>
          <w:kern w:val="0"/>
          <w:sz w:val="28"/>
          <w:szCs w:val="20"/>
          <w:lang w:eastAsia="ru-RU"/>
        </w:rPr>
        <w:t xml:space="preserve"> </w:t>
      </w:r>
      <w:r w:rsidRPr="006C4D4E">
        <w:rPr>
          <w:rFonts w:ascii="Times New Roman" w:eastAsia="Times New Roman" w:hAnsi="Times New Roman" w:cs="Times New Roman"/>
          <w:kern w:val="0"/>
          <w:sz w:val="28"/>
          <w:szCs w:val="20"/>
          <w:lang w:val="uk-UA" w:eastAsia="ru-RU"/>
        </w:rPr>
        <w:t xml:space="preserve"> </w:t>
      </w:r>
      <w:r w:rsidRPr="006C4D4E">
        <w:rPr>
          <w:rFonts w:ascii="Times New Roman" w:eastAsia="Times New Roman" w:hAnsi="Times New Roman" w:cs="Times New Roman"/>
          <w:kern w:val="0"/>
          <w:sz w:val="28"/>
          <w:szCs w:val="20"/>
          <w:lang w:val="pl-PL" w:eastAsia="ru-RU"/>
        </w:rPr>
        <w:t>Zuk Igor. Julian Zachariewicz, Alfred Yachariewicz. Wystawa twórczosci. Katalog. – Warszawa, 1996. – S. 6-9.</w:t>
      </w:r>
    </w:p>
    <w:p w14:paraId="24B6FE42" w14:textId="77777777" w:rsidR="006C4D4E" w:rsidRPr="006C4D4E" w:rsidRDefault="006C4D4E" w:rsidP="006C4D4E">
      <w:bookmarkStart w:id="0" w:name="_GoBack"/>
      <w:bookmarkEnd w:id="0"/>
    </w:p>
    <w:sectPr w:rsidR="006C4D4E" w:rsidRPr="006C4D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49291" w14:textId="77777777" w:rsidR="003434BC" w:rsidRDefault="003434BC">
      <w:pPr>
        <w:spacing w:after="0" w:line="240" w:lineRule="auto"/>
      </w:pPr>
      <w:r>
        <w:separator/>
      </w:r>
    </w:p>
  </w:endnote>
  <w:endnote w:type="continuationSeparator" w:id="0">
    <w:p w14:paraId="13706A7E" w14:textId="77777777" w:rsidR="003434BC" w:rsidRDefault="0034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0FE56" w14:textId="77777777" w:rsidR="003434BC" w:rsidRDefault="003434BC">
      <w:pPr>
        <w:spacing w:after="0" w:line="240" w:lineRule="auto"/>
      </w:pPr>
      <w:r>
        <w:separator/>
      </w:r>
    </w:p>
  </w:footnote>
  <w:footnote w:type="continuationSeparator" w:id="0">
    <w:p w14:paraId="678922FE" w14:textId="77777777" w:rsidR="003434BC" w:rsidRDefault="00343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A42DF4"/>
    <w:multiLevelType w:val="hybridMultilevel"/>
    <w:tmpl w:val="36526C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1E132B1"/>
    <w:multiLevelType w:val="multilevel"/>
    <w:tmpl w:val="D2C8C34E"/>
    <w:lvl w:ilvl="0">
      <w:start w:val="4"/>
      <w:numFmt w:val="decimal"/>
      <w:lvlText w:val="%1."/>
      <w:lvlJc w:val="left"/>
      <w:pPr>
        <w:tabs>
          <w:tab w:val="num" w:pos="900"/>
        </w:tabs>
        <w:ind w:left="900" w:hanging="900"/>
      </w:pPr>
      <w:rPr>
        <w:rFonts w:hint="default"/>
      </w:rPr>
    </w:lvl>
    <w:lvl w:ilvl="1">
      <w:start w:val="3"/>
      <w:numFmt w:val="decimal"/>
      <w:lvlText w:val="%1.%2."/>
      <w:lvlJc w:val="left"/>
      <w:pPr>
        <w:tabs>
          <w:tab w:val="num" w:pos="1560"/>
        </w:tabs>
        <w:ind w:left="1560" w:hanging="900"/>
      </w:pPr>
      <w:rPr>
        <w:rFonts w:hint="default"/>
      </w:rPr>
    </w:lvl>
    <w:lvl w:ilvl="2">
      <w:start w:val="2"/>
      <w:numFmt w:val="decimal"/>
      <w:lvlText w:val="%1.%2.%3."/>
      <w:lvlJc w:val="left"/>
      <w:pPr>
        <w:tabs>
          <w:tab w:val="num" w:pos="2220"/>
        </w:tabs>
        <w:ind w:left="2220" w:hanging="90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760"/>
        </w:tabs>
        <w:ind w:left="5760" w:hanging="180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90778FB"/>
    <w:multiLevelType w:val="singleLevel"/>
    <w:tmpl w:val="F63C1488"/>
    <w:lvl w:ilvl="0">
      <w:numFmt w:val="bullet"/>
      <w:lvlText w:val="-"/>
      <w:lvlJc w:val="left"/>
      <w:pPr>
        <w:tabs>
          <w:tab w:val="num" w:pos="360"/>
        </w:tabs>
        <w:ind w:left="360" w:hanging="360"/>
      </w:pPr>
    </w:lvl>
  </w:abstractNum>
  <w:abstractNum w:abstractNumId="21">
    <w:nsid w:val="127F3594"/>
    <w:multiLevelType w:val="hybridMultilevel"/>
    <w:tmpl w:val="8E7805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83B2C796">
      <w:start w:val="100"/>
      <w:numFmt w:val="decimal"/>
      <w:lvlText w:val="%7"/>
      <w:lvlJc w:val="left"/>
      <w:pPr>
        <w:tabs>
          <w:tab w:val="num" w:pos="5085"/>
        </w:tabs>
        <w:ind w:left="5085" w:hanging="405"/>
      </w:pPr>
      <w:rPr>
        <w:rFonts w:hint="default"/>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35670BB"/>
    <w:multiLevelType w:val="multilevel"/>
    <w:tmpl w:val="F3C440AE"/>
    <w:lvl w:ilvl="0">
      <w:start w:val="4"/>
      <w:numFmt w:val="decimal"/>
      <w:lvlText w:val="%1"/>
      <w:lvlJc w:val="left"/>
      <w:pPr>
        <w:tabs>
          <w:tab w:val="num" w:pos="975"/>
        </w:tabs>
        <w:ind w:left="975" w:hanging="975"/>
      </w:pPr>
      <w:rPr>
        <w:rFonts w:hint="default"/>
      </w:rPr>
    </w:lvl>
    <w:lvl w:ilvl="1">
      <w:start w:val="3"/>
      <w:numFmt w:val="decimal"/>
      <w:lvlText w:val="%1.%2"/>
      <w:lvlJc w:val="left"/>
      <w:pPr>
        <w:tabs>
          <w:tab w:val="num" w:pos="1635"/>
        </w:tabs>
        <w:ind w:left="1635" w:hanging="975"/>
      </w:pPr>
      <w:rPr>
        <w:rFonts w:hint="default"/>
      </w:rPr>
    </w:lvl>
    <w:lvl w:ilvl="2">
      <w:start w:val="1"/>
      <w:numFmt w:val="decimal"/>
      <w:lvlText w:val="%1.%2.%3"/>
      <w:lvlJc w:val="left"/>
      <w:pPr>
        <w:tabs>
          <w:tab w:val="num" w:pos="2295"/>
        </w:tabs>
        <w:ind w:left="2295" w:hanging="975"/>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23">
    <w:nsid w:val="31170406"/>
    <w:multiLevelType w:val="hybridMultilevel"/>
    <w:tmpl w:val="2A2AE25E"/>
    <w:lvl w:ilvl="0" w:tplc="58B44C14">
      <w:start w:val="1"/>
      <w:numFmt w:val="decimal"/>
      <w:lvlText w:val="%1."/>
      <w:lvlJc w:val="left"/>
      <w:pPr>
        <w:tabs>
          <w:tab w:val="num" w:pos="810"/>
        </w:tabs>
        <w:ind w:left="81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99061B6"/>
    <w:multiLevelType w:val="multilevel"/>
    <w:tmpl w:val="C2EA34A0"/>
    <w:lvl w:ilvl="0">
      <w:start w:val="3"/>
      <w:numFmt w:val="decimal"/>
      <w:lvlText w:val="%1."/>
      <w:lvlJc w:val="left"/>
      <w:pPr>
        <w:tabs>
          <w:tab w:val="num" w:pos="540"/>
        </w:tabs>
        <w:ind w:left="540" w:hanging="540"/>
      </w:pPr>
    </w:lvl>
    <w:lvl w:ilvl="1">
      <w:start w:val="2"/>
      <w:numFmt w:val="decimal"/>
      <w:lvlText w:val="%1.%2."/>
      <w:lvlJc w:val="left"/>
      <w:pPr>
        <w:tabs>
          <w:tab w:val="num" w:pos="1095"/>
        </w:tabs>
        <w:ind w:left="1095" w:hanging="540"/>
      </w:pPr>
    </w:lvl>
    <w:lvl w:ilvl="2">
      <w:start w:val="2"/>
      <w:numFmt w:val="decimal"/>
      <w:lvlText w:val="%1.%2.%3."/>
      <w:lvlJc w:val="left"/>
      <w:pPr>
        <w:tabs>
          <w:tab w:val="num" w:pos="1830"/>
        </w:tabs>
        <w:ind w:left="1830" w:hanging="720"/>
      </w:pPr>
    </w:lvl>
    <w:lvl w:ilvl="3">
      <w:start w:val="1"/>
      <w:numFmt w:val="decimal"/>
      <w:lvlText w:val="%1.%2.%3.%4."/>
      <w:lvlJc w:val="left"/>
      <w:pPr>
        <w:tabs>
          <w:tab w:val="num" w:pos="2385"/>
        </w:tabs>
        <w:ind w:left="2385" w:hanging="720"/>
      </w:pPr>
    </w:lvl>
    <w:lvl w:ilvl="4">
      <w:start w:val="1"/>
      <w:numFmt w:val="decimal"/>
      <w:lvlText w:val="%1.%2.%3.%4.%5."/>
      <w:lvlJc w:val="left"/>
      <w:pPr>
        <w:tabs>
          <w:tab w:val="num" w:pos="3300"/>
        </w:tabs>
        <w:ind w:left="3300" w:hanging="1080"/>
      </w:pPr>
    </w:lvl>
    <w:lvl w:ilvl="5">
      <w:start w:val="1"/>
      <w:numFmt w:val="decimal"/>
      <w:lvlText w:val="%1.%2.%3.%4.%5.%6."/>
      <w:lvlJc w:val="left"/>
      <w:pPr>
        <w:tabs>
          <w:tab w:val="num" w:pos="3855"/>
        </w:tabs>
        <w:ind w:left="3855" w:hanging="1080"/>
      </w:pPr>
    </w:lvl>
    <w:lvl w:ilvl="6">
      <w:start w:val="1"/>
      <w:numFmt w:val="decimal"/>
      <w:lvlText w:val="%1.%2.%3.%4.%5.%6.%7."/>
      <w:lvlJc w:val="left"/>
      <w:pPr>
        <w:tabs>
          <w:tab w:val="num" w:pos="4770"/>
        </w:tabs>
        <w:ind w:left="4770" w:hanging="1440"/>
      </w:pPr>
    </w:lvl>
    <w:lvl w:ilvl="7">
      <w:start w:val="1"/>
      <w:numFmt w:val="decimal"/>
      <w:lvlText w:val="%1.%2.%3.%4.%5.%6.%7.%8."/>
      <w:lvlJc w:val="left"/>
      <w:pPr>
        <w:tabs>
          <w:tab w:val="num" w:pos="5325"/>
        </w:tabs>
        <w:ind w:left="5325" w:hanging="1440"/>
      </w:pPr>
    </w:lvl>
    <w:lvl w:ilvl="8">
      <w:start w:val="1"/>
      <w:numFmt w:val="decimal"/>
      <w:lvlText w:val="%1.%2.%3.%4.%5.%6.%7.%8.%9."/>
      <w:lvlJc w:val="left"/>
      <w:pPr>
        <w:tabs>
          <w:tab w:val="num" w:pos="6240"/>
        </w:tabs>
        <w:ind w:left="6240" w:hanging="180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5F1A2FF3"/>
    <w:multiLevelType w:val="multilevel"/>
    <w:tmpl w:val="535C7D3E"/>
    <w:lvl w:ilvl="0">
      <w:start w:val="1"/>
      <w:numFmt w:val="decimal"/>
      <w:lvlText w:val="%1."/>
      <w:lvlJc w:val="left"/>
      <w:pPr>
        <w:tabs>
          <w:tab w:val="num" w:pos="360"/>
        </w:tabs>
        <w:ind w:left="360" w:hanging="36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30">
    <w:nsid w:val="62AB7C60"/>
    <w:multiLevelType w:val="multilevel"/>
    <w:tmpl w:val="72441F6E"/>
    <w:lvl w:ilvl="0">
      <w:start w:val="4"/>
      <w:numFmt w:val="decimal"/>
      <w:lvlText w:val="%1."/>
      <w:lvlJc w:val="left"/>
      <w:pPr>
        <w:tabs>
          <w:tab w:val="num" w:pos="900"/>
        </w:tabs>
        <w:ind w:left="900" w:hanging="900"/>
      </w:pPr>
    </w:lvl>
    <w:lvl w:ilvl="1">
      <w:start w:val="1"/>
      <w:numFmt w:val="decimal"/>
      <w:lvlText w:val="%1.%2."/>
      <w:lvlJc w:val="left"/>
      <w:pPr>
        <w:tabs>
          <w:tab w:val="num" w:pos="1522"/>
        </w:tabs>
        <w:ind w:left="1522" w:hanging="900"/>
      </w:pPr>
    </w:lvl>
    <w:lvl w:ilvl="2">
      <w:start w:val="2"/>
      <w:numFmt w:val="decimal"/>
      <w:lvlText w:val="%1.%2.%3."/>
      <w:lvlJc w:val="left"/>
      <w:pPr>
        <w:tabs>
          <w:tab w:val="num" w:pos="2144"/>
        </w:tabs>
        <w:ind w:left="2144" w:hanging="900"/>
      </w:pPr>
    </w:lvl>
    <w:lvl w:ilvl="3">
      <w:start w:val="1"/>
      <w:numFmt w:val="decimal"/>
      <w:lvlText w:val="%1.%2.%3.%4."/>
      <w:lvlJc w:val="left"/>
      <w:pPr>
        <w:tabs>
          <w:tab w:val="num" w:pos="2766"/>
        </w:tabs>
        <w:ind w:left="2766" w:hanging="900"/>
      </w:pPr>
    </w:lvl>
    <w:lvl w:ilvl="4">
      <w:start w:val="1"/>
      <w:numFmt w:val="decimal"/>
      <w:lvlText w:val="%1.%2.%3.%4.%5."/>
      <w:lvlJc w:val="left"/>
      <w:pPr>
        <w:tabs>
          <w:tab w:val="num" w:pos="3568"/>
        </w:tabs>
        <w:ind w:left="3568" w:hanging="1080"/>
      </w:pPr>
    </w:lvl>
    <w:lvl w:ilvl="5">
      <w:start w:val="1"/>
      <w:numFmt w:val="decimal"/>
      <w:lvlText w:val="%1.%2.%3.%4.%5.%6."/>
      <w:lvlJc w:val="left"/>
      <w:pPr>
        <w:tabs>
          <w:tab w:val="num" w:pos="4190"/>
        </w:tabs>
        <w:ind w:left="4190" w:hanging="1080"/>
      </w:pPr>
    </w:lvl>
    <w:lvl w:ilvl="6">
      <w:start w:val="1"/>
      <w:numFmt w:val="decimal"/>
      <w:lvlText w:val="%1.%2.%3.%4.%5.%6.%7."/>
      <w:lvlJc w:val="left"/>
      <w:pPr>
        <w:tabs>
          <w:tab w:val="num" w:pos="5172"/>
        </w:tabs>
        <w:ind w:left="5172" w:hanging="1440"/>
      </w:pPr>
    </w:lvl>
    <w:lvl w:ilvl="7">
      <w:start w:val="1"/>
      <w:numFmt w:val="decimal"/>
      <w:lvlText w:val="%1.%2.%3.%4.%5.%6.%7.%8."/>
      <w:lvlJc w:val="left"/>
      <w:pPr>
        <w:tabs>
          <w:tab w:val="num" w:pos="5794"/>
        </w:tabs>
        <w:ind w:left="5794" w:hanging="1440"/>
      </w:pPr>
    </w:lvl>
    <w:lvl w:ilvl="8">
      <w:start w:val="1"/>
      <w:numFmt w:val="decimal"/>
      <w:lvlText w:val="%1.%2.%3.%4.%5.%6.%7.%8.%9."/>
      <w:lvlJc w:val="left"/>
      <w:pPr>
        <w:tabs>
          <w:tab w:val="num" w:pos="6776"/>
        </w:tabs>
        <w:ind w:left="6776" w:hanging="1800"/>
      </w:pPr>
    </w:lvl>
  </w:abstractNum>
  <w:abstractNum w:abstractNumId="31">
    <w:nsid w:val="682349A6"/>
    <w:multiLevelType w:val="hybridMultilevel"/>
    <w:tmpl w:val="74A2C4D8"/>
    <w:lvl w:ilvl="0" w:tplc="FFFFFFFF">
      <w:numFmt w:val="bullet"/>
      <w:lvlText w:val=""/>
      <w:lvlJc w:val="left"/>
      <w:pPr>
        <w:tabs>
          <w:tab w:val="num" w:pos="624"/>
        </w:tabs>
        <w:ind w:left="624" w:hanging="62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0204080"/>
    <w:multiLevelType w:val="hybridMultilevel"/>
    <w:tmpl w:val="004E0254"/>
    <w:lvl w:ilvl="0" w:tplc="DF28AF7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21"/>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34BC"/>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2290</TotalTime>
  <Pages>30</Pages>
  <Words>6856</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cp:revision>
  <cp:lastPrinted>2009-02-06T05:36:00Z</cp:lastPrinted>
  <dcterms:created xsi:type="dcterms:W3CDTF">2016-05-04T14:28:00Z</dcterms:created>
  <dcterms:modified xsi:type="dcterms:W3CDTF">2016-05-24T12:27:00Z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