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B5098A" w:rsidRDefault="00B5098A" w:rsidP="0014303C">
      <w:pPr>
        <w:rPr>
          <w:rFonts w:ascii="Verdana" w:hAnsi="Verdana"/>
          <w:color w:val="000000"/>
          <w:sz w:val="18"/>
          <w:szCs w:val="18"/>
        </w:rPr>
      </w:pPr>
      <w:r>
        <w:rPr>
          <w:rFonts w:ascii="Verdana" w:hAnsi="Verdana"/>
          <w:color w:val="000000"/>
          <w:sz w:val="18"/>
          <w:szCs w:val="18"/>
          <w:shd w:val="clear" w:color="auto" w:fill="FFFFFF"/>
        </w:rPr>
        <w:t>Общее и особенное в правовом регулировании труда работников нефтегазовой отрасли</w:t>
      </w:r>
      <w:r>
        <w:rPr>
          <w:rFonts w:ascii="Verdana" w:hAnsi="Verdana"/>
          <w:color w:val="000000"/>
          <w:sz w:val="18"/>
          <w:szCs w:val="18"/>
        </w:rPr>
        <w:br/>
      </w:r>
      <w:r>
        <w:rPr>
          <w:rFonts w:ascii="Verdana" w:hAnsi="Verdana"/>
          <w:color w:val="000000"/>
          <w:sz w:val="18"/>
          <w:szCs w:val="18"/>
        </w:rPr>
        <w:br/>
      </w:r>
    </w:p>
    <w:p w:rsidR="00B5098A" w:rsidRDefault="00B5098A" w:rsidP="00B5098A">
      <w:pPr>
        <w:spacing w:line="270" w:lineRule="atLeast"/>
        <w:rPr>
          <w:rFonts w:ascii="Verdana" w:hAnsi="Verdana"/>
          <w:b/>
          <w:bCs/>
          <w:color w:val="000000"/>
          <w:sz w:val="18"/>
          <w:szCs w:val="18"/>
        </w:rPr>
      </w:pPr>
      <w:r>
        <w:rPr>
          <w:rFonts w:ascii="Verdana" w:hAnsi="Verdana"/>
          <w:b/>
          <w:bCs/>
          <w:color w:val="000000"/>
          <w:sz w:val="18"/>
          <w:szCs w:val="18"/>
        </w:rPr>
        <w:t>Год: </w:t>
      </w:r>
    </w:p>
    <w:p w:rsidR="00B5098A" w:rsidRDefault="00B5098A" w:rsidP="00B5098A">
      <w:pPr>
        <w:spacing w:line="270" w:lineRule="atLeast"/>
        <w:rPr>
          <w:rFonts w:ascii="Verdana" w:hAnsi="Verdana"/>
          <w:color w:val="000000"/>
          <w:sz w:val="18"/>
          <w:szCs w:val="18"/>
        </w:rPr>
      </w:pPr>
      <w:r>
        <w:rPr>
          <w:rFonts w:ascii="Verdana" w:hAnsi="Verdana"/>
          <w:color w:val="000000"/>
          <w:sz w:val="18"/>
          <w:szCs w:val="18"/>
        </w:rPr>
        <w:t>2003</w:t>
      </w:r>
    </w:p>
    <w:p w:rsidR="00B5098A" w:rsidRDefault="00B5098A" w:rsidP="00B5098A">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5098A" w:rsidRDefault="00B5098A" w:rsidP="00B5098A">
      <w:pPr>
        <w:spacing w:line="270" w:lineRule="atLeast"/>
        <w:rPr>
          <w:rFonts w:ascii="Verdana" w:hAnsi="Verdana"/>
          <w:color w:val="000000"/>
          <w:sz w:val="18"/>
          <w:szCs w:val="18"/>
        </w:rPr>
      </w:pPr>
      <w:r>
        <w:rPr>
          <w:rFonts w:ascii="Verdana" w:hAnsi="Verdana"/>
          <w:color w:val="000000"/>
          <w:sz w:val="18"/>
          <w:szCs w:val="18"/>
        </w:rPr>
        <w:t>Денисова, Мария Александровна</w:t>
      </w:r>
    </w:p>
    <w:p w:rsidR="00B5098A" w:rsidRDefault="00B5098A" w:rsidP="00B5098A">
      <w:pPr>
        <w:spacing w:line="270" w:lineRule="atLeast"/>
        <w:rPr>
          <w:rFonts w:ascii="Verdana" w:hAnsi="Verdana"/>
          <w:b/>
          <w:bCs/>
          <w:color w:val="000000"/>
          <w:sz w:val="18"/>
          <w:szCs w:val="18"/>
        </w:rPr>
      </w:pPr>
      <w:r>
        <w:rPr>
          <w:rFonts w:ascii="Verdana" w:hAnsi="Verdana"/>
          <w:b/>
          <w:bCs/>
          <w:color w:val="000000"/>
          <w:sz w:val="18"/>
          <w:szCs w:val="18"/>
        </w:rPr>
        <w:t xml:space="preserve">Ученая </w:t>
      </w:r>
      <w:proofErr w:type="gramStart"/>
      <w:r>
        <w:rPr>
          <w:rFonts w:ascii="Verdana" w:hAnsi="Verdana"/>
          <w:b/>
          <w:bCs/>
          <w:color w:val="000000"/>
          <w:sz w:val="18"/>
          <w:szCs w:val="18"/>
        </w:rPr>
        <w:t>c</w:t>
      </w:r>
      <w:proofErr w:type="gramEnd"/>
      <w:r>
        <w:rPr>
          <w:rFonts w:ascii="Verdana" w:hAnsi="Verdana"/>
          <w:b/>
          <w:bCs/>
          <w:color w:val="000000"/>
          <w:sz w:val="18"/>
          <w:szCs w:val="18"/>
        </w:rPr>
        <w:t>тепень: </w:t>
      </w:r>
    </w:p>
    <w:p w:rsidR="00B5098A" w:rsidRDefault="00B5098A" w:rsidP="00B5098A">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5098A" w:rsidRDefault="00B5098A" w:rsidP="00B5098A">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5098A" w:rsidRDefault="00B5098A" w:rsidP="00B5098A">
      <w:pPr>
        <w:spacing w:line="270" w:lineRule="atLeast"/>
        <w:rPr>
          <w:rFonts w:ascii="Verdana" w:hAnsi="Verdana"/>
          <w:color w:val="000000"/>
          <w:sz w:val="18"/>
          <w:szCs w:val="18"/>
        </w:rPr>
      </w:pPr>
      <w:r>
        <w:rPr>
          <w:rFonts w:ascii="Verdana" w:hAnsi="Verdana"/>
          <w:color w:val="000000"/>
          <w:sz w:val="18"/>
          <w:szCs w:val="18"/>
        </w:rPr>
        <w:t>Москва</w:t>
      </w:r>
    </w:p>
    <w:p w:rsidR="00B5098A" w:rsidRDefault="00B5098A" w:rsidP="00B5098A">
      <w:pPr>
        <w:spacing w:line="270" w:lineRule="atLeast"/>
        <w:rPr>
          <w:rFonts w:ascii="Verdana" w:hAnsi="Verdana"/>
          <w:b/>
          <w:bCs/>
          <w:color w:val="000000"/>
          <w:sz w:val="18"/>
          <w:szCs w:val="18"/>
        </w:rPr>
      </w:pPr>
      <w:r>
        <w:rPr>
          <w:rFonts w:ascii="Verdana" w:hAnsi="Verdana"/>
          <w:b/>
          <w:bCs/>
          <w:color w:val="000000"/>
          <w:sz w:val="18"/>
          <w:szCs w:val="18"/>
        </w:rPr>
        <w:t xml:space="preserve">Код </w:t>
      </w:r>
      <w:proofErr w:type="gramStart"/>
      <w:r>
        <w:rPr>
          <w:rFonts w:ascii="Verdana" w:hAnsi="Verdana"/>
          <w:b/>
          <w:bCs/>
          <w:color w:val="000000"/>
          <w:sz w:val="18"/>
          <w:szCs w:val="18"/>
        </w:rPr>
        <w:t>c</w:t>
      </w:r>
      <w:proofErr w:type="gramEnd"/>
      <w:r>
        <w:rPr>
          <w:rFonts w:ascii="Verdana" w:hAnsi="Verdana"/>
          <w:b/>
          <w:bCs/>
          <w:color w:val="000000"/>
          <w:sz w:val="18"/>
          <w:szCs w:val="18"/>
        </w:rPr>
        <w:t>пециальности ВАК: </w:t>
      </w:r>
    </w:p>
    <w:p w:rsidR="00B5098A" w:rsidRDefault="00B5098A" w:rsidP="00B5098A">
      <w:pPr>
        <w:spacing w:line="270" w:lineRule="atLeast"/>
        <w:rPr>
          <w:rFonts w:ascii="Verdana" w:hAnsi="Verdana"/>
          <w:color w:val="000000"/>
          <w:sz w:val="18"/>
          <w:szCs w:val="18"/>
        </w:rPr>
      </w:pPr>
      <w:r>
        <w:rPr>
          <w:rFonts w:ascii="Verdana" w:hAnsi="Verdana"/>
          <w:color w:val="000000"/>
          <w:sz w:val="18"/>
          <w:szCs w:val="18"/>
        </w:rPr>
        <w:t>12.00.05</w:t>
      </w:r>
    </w:p>
    <w:p w:rsidR="00B5098A" w:rsidRDefault="00B5098A" w:rsidP="00B5098A">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5098A" w:rsidRDefault="00B5098A" w:rsidP="00B5098A">
      <w:pPr>
        <w:spacing w:line="270" w:lineRule="atLeast"/>
        <w:rPr>
          <w:rFonts w:ascii="Verdana" w:hAnsi="Verdana"/>
          <w:color w:val="000000"/>
          <w:sz w:val="18"/>
          <w:szCs w:val="18"/>
        </w:rPr>
      </w:pPr>
      <w:r>
        <w:rPr>
          <w:rFonts w:ascii="Verdana" w:hAnsi="Verdana"/>
          <w:color w:val="000000"/>
          <w:sz w:val="18"/>
          <w:szCs w:val="18"/>
        </w:rPr>
        <w:t xml:space="preserve">Трудовое право; </w:t>
      </w:r>
      <w:proofErr w:type="gramStart"/>
      <w:r>
        <w:rPr>
          <w:rFonts w:ascii="Verdana" w:hAnsi="Verdana"/>
          <w:color w:val="000000"/>
          <w:sz w:val="18"/>
          <w:szCs w:val="18"/>
        </w:rPr>
        <w:t>право социального обеспечения</w:t>
      </w:r>
      <w:proofErr w:type="gramEnd"/>
    </w:p>
    <w:p w:rsidR="00B5098A" w:rsidRDefault="00B5098A" w:rsidP="00B5098A">
      <w:pPr>
        <w:spacing w:line="270" w:lineRule="atLeast"/>
        <w:rPr>
          <w:rFonts w:ascii="Verdana" w:hAnsi="Verdana"/>
          <w:b/>
          <w:bCs/>
          <w:color w:val="000000"/>
          <w:sz w:val="18"/>
          <w:szCs w:val="18"/>
        </w:rPr>
      </w:pPr>
      <w:r>
        <w:rPr>
          <w:rFonts w:ascii="Verdana" w:hAnsi="Verdana"/>
          <w:b/>
          <w:bCs/>
          <w:color w:val="000000"/>
          <w:sz w:val="18"/>
          <w:szCs w:val="18"/>
        </w:rPr>
        <w:t xml:space="preserve">Количество </w:t>
      </w:r>
      <w:proofErr w:type="gramStart"/>
      <w:r>
        <w:rPr>
          <w:rFonts w:ascii="Verdana" w:hAnsi="Verdana"/>
          <w:b/>
          <w:bCs/>
          <w:color w:val="000000"/>
          <w:sz w:val="18"/>
          <w:szCs w:val="18"/>
        </w:rPr>
        <w:t>c</w:t>
      </w:r>
      <w:proofErr w:type="gramEnd"/>
      <w:r>
        <w:rPr>
          <w:rFonts w:ascii="Verdana" w:hAnsi="Verdana"/>
          <w:b/>
          <w:bCs/>
          <w:color w:val="000000"/>
          <w:sz w:val="18"/>
          <w:szCs w:val="18"/>
        </w:rPr>
        <w:t>траниц: </w:t>
      </w:r>
    </w:p>
    <w:p w:rsidR="00B5098A" w:rsidRDefault="00B5098A" w:rsidP="00B5098A">
      <w:pPr>
        <w:spacing w:line="270" w:lineRule="atLeast"/>
        <w:rPr>
          <w:rFonts w:ascii="Verdana" w:hAnsi="Verdana"/>
          <w:color w:val="000000"/>
          <w:sz w:val="18"/>
          <w:szCs w:val="18"/>
        </w:rPr>
      </w:pPr>
      <w:r>
        <w:rPr>
          <w:rFonts w:ascii="Verdana" w:hAnsi="Verdana"/>
          <w:color w:val="000000"/>
          <w:sz w:val="18"/>
          <w:szCs w:val="18"/>
        </w:rPr>
        <w:t>143</w:t>
      </w:r>
    </w:p>
    <w:p w:rsidR="00B5098A" w:rsidRDefault="00B5098A" w:rsidP="00B5098A">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Денисова, Мария Александровна</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Единство и дифференциация в</w:t>
      </w:r>
      <w:r>
        <w:rPr>
          <w:rStyle w:val="WW8Num3z0"/>
          <w:rFonts w:ascii="Verdana" w:hAnsi="Verdana"/>
          <w:color w:val="000000"/>
          <w:sz w:val="18"/>
          <w:szCs w:val="18"/>
        </w:rPr>
        <w:t> </w:t>
      </w:r>
      <w:r>
        <w:rPr>
          <w:rStyle w:val="WW8Num4z0"/>
          <w:rFonts w:ascii="Verdana" w:hAnsi="Verdana"/>
          <w:color w:val="4682B4"/>
          <w:sz w:val="18"/>
          <w:szCs w:val="18"/>
        </w:rPr>
        <w:t>правовом</w:t>
      </w:r>
      <w:r>
        <w:rPr>
          <w:rStyle w:val="WW8Num3z0"/>
          <w:rFonts w:ascii="Verdana" w:hAnsi="Verdana"/>
          <w:color w:val="000000"/>
          <w:sz w:val="18"/>
          <w:szCs w:val="18"/>
        </w:rPr>
        <w:t> </w:t>
      </w:r>
      <w:r>
        <w:rPr>
          <w:rFonts w:ascii="Verdana" w:hAnsi="Verdana"/>
          <w:color w:val="000000"/>
          <w:sz w:val="18"/>
          <w:szCs w:val="18"/>
        </w:rPr>
        <w:t>регулировании условий труда по российскому трудовому законодательству.</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Единство и дифференциация как черта метода и принцип трудового права.</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Соотношение общего и</w:t>
      </w:r>
      <w:r>
        <w:rPr>
          <w:rStyle w:val="WW8Num3z0"/>
          <w:rFonts w:ascii="Verdana" w:hAnsi="Verdana"/>
          <w:color w:val="000000"/>
          <w:sz w:val="18"/>
          <w:szCs w:val="18"/>
        </w:rPr>
        <w:t> </w:t>
      </w:r>
      <w:r>
        <w:rPr>
          <w:rStyle w:val="WW8Num4z0"/>
          <w:rFonts w:ascii="Verdana" w:hAnsi="Verdana"/>
          <w:color w:val="4682B4"/>
          <w:sz w:val="18"/>
          <w:szCs w:val="18"/>
        </w:rPr>
        <w:t>особенного</w:t>
      </w:r>
      <w:r>
        <w:rPr>
          <w:rStyle w:val="WW8Num3z0"/>
          <w:rFonts w:ascii="Verdana" w:hAnsi="Verdana"/>
          <w:color w:val="000000"/>
          <w:sz w:val="18"/>
          <w:szCs w:val="18"/>
        </w:rPr>
        <w:t> </w:t>
      </w:r>
      <w:r>
        <w:rPr>
          <w:rFonts w:ascii="Verdana" w:hAnsi="Verdana"/>
          <w:color w:val="000000"/>
          <w:sz w:val="18"/>
          <w:szCs w:val="18"/>
        </w:rPr>
        <w:t>в регулировании трудовых отношений</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нефтегазовой отрасли.</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Общее</w:t>
      </w:r>
      <w:r>
        <w:rPr>
          <w:rStyle w:val="WW8Num3z0"/>
          <w:rFonts w:ascii="Verdana" w:hAnsi="Verdana"/>
          <w:color w:val="000000"/>
          <w:sz w:val="18"/>
          <w:szCs w:val="18"/>
        </w:rPr>
        <w:t> </w:t>
      </w:r>
      <w:r>
        <w:rPr>
          <w:rFonts w:ascii="Verdana" w:hAnsi="Verdana"/>
          <w:color w:val="000000"/>
          <w:sz w:val="18"/>
          <w:szCs w:val="18"/>
        </w:rPr>
        <w:t>и особенное в правовом</w:t>
      </w:r>
      <w:r>
        <w:rPr>
          <w:rStyle w:val="WW8Num3z0"/>
          <w:rFonts w:ascii="Verdana" w:hAnsi="Verdana"/>
          <w:color w:val="000000"/>
          <w:sz w:val="18"/>
          <w:szCs w:val="18"/>
        </w:rPr>
        <w:t> </w:t>
      </w:r>
      <w:r>
        <w:rPr>
          <w:rStyle w:val="WW8Num4z0"/>
          <w:rFonts w:ascii="Verdana" w:hAnsi="Verdana"/>
          <w:color w:val="4682B4"/>
          <w:sz w:val="18"/>
          <w:szCs w:val="18"/>
        </w:rPr>
        <w:t>регулировании</w:t>
      </w:r>
      <w:r>
        <w:rPr>
          <w:rStyle w:val="WW8Num3z0"/>
          <w:rFonts w:ascii="Verdana" w:hAnsi="Verdana"/>
          <w:color w:val="000000"/>
          <w:sz w:val="18"/>
          <w:szCs w:val="18"/>
        </w:rPr>
        <w:t> </w:t>
      </w:r>
      <w:r>
        <w:rPr>
          <w:rFonts w:ascii="Verdana" w:hAnsi="Verdana"/>
          <w:color w:val="000000"/>
          <w:sz w:val="18"/>
          <w:szCs w:val="18"/>
        </w:rPr>
        <w:t>рабочего времени и времени отдыха работников</w:t>
      </w:r>
      <w:r>
        <w:rPr>
          <w:rStyle w:val="WW8Num3z0"/>
          <w:rFonts w:ascii="Verdana" w:hAnsi="Verdana"/>
          <w:color w:val="000000"/>
          <w:sz w:val="18"/>
          <w:szCs w:val="18"/>
        </w:rPr>
        <w:t> </w:t>
      </w:r>
      <w:r>
        <w:rPr>
          <w:rStyle w:val="WW8Num4z0"/>
          <w:rFonts w:ascii="Verdana" w:hAnsi="Verdana"/>
          <w:color w:val="4682B4"/>
          <w:sz w:val="18"/>
          <w:szCs w:val="18"/>
        </w:rPr>
        <w:t>нефтегазовой</w:t>
      </w:r>
      <w:r>
        <w:rPr>
          <w:rStyle w:val="WW8Num3z0"/>
          <w:rFonts w:ascii="Verdana" w:hAnsi="Verdana"/>
          <w:color w:val="000000"/>
          <w:sz w:val="18"/>
          <w:szCs w:val="18"/>
        </w:rPr>
        <w:t> </w:t>
      </w:r>
      <w:r>
        <w:rPr>
          <w:rFonts w:ascii="Verdana" w:hAnsi="Verdana"/>
          <w:color w:val="000000"/>
          <w:sz w:val="18"/>
          <w:szCs w:val="18"/>
        </w:rPr>
        <w:t>отрасли, /1. Правовые основы регулирования рабочего времени работников нефтегазовой</w:t>
      </w:r>
      <w:r>
        <w:rPr>
          <w:rStyle w:val="WW8Num3z0"/>
          <w:rFonts w:ascii="Verdana" w:hAnsi="Verdana"/>
          <w:color w:val="000000"/>
          <w:sz w:val="18"/>
          <w:szCs w:val="18"/>
        </w:rPr>
        <w:t> </w:t>
      </w:r>
      <w:r>
        <w:rPr>
          <w:rStyle w:val="WW8Num4z0"/>
          <w:rFonts w:ascii="Verdana" w:hAnsi="Verdana"/>
          <w:color w:val="4682B4"/>
          <w:sz w:val="18"/>
          <w:szCs w:val="18"/>
        </w:rPr>
        <w:t>отрасли</w:t>
      </w:r>
      <w:r>
        <w:rPr>
          <w:rFonts w:ascii="Verdana" w:hAnsi="Verdana"/>
          <w:color w:val="000000"/>
          <w:sz w:val="18"/>
          <w:szCs w:val="18"/>
        </w:rPr>
        <w:t xml:space="preserve">. fl. Правовые основы </w:t>
      </w:r>
      <w:proofErr w:type="gramStart"/>
      <w:r>
        <w:rPr>
          <w:rFonts w:ascii="Verdana" w:hAnsi="Verdana"/>
          <w:color w:val="000000"/>
          <w:sz w:val="18"/>
          <w:szCs w:val="18"/>
        </w:rPr>
        <w:t>регулирования времени отдыха работников нефтегазовой отрасли</w:t>
      </w:r>
      <w:proofErr w:type="gramEnd"/>
      <w:r>
        <w:rPr>
          <w:rFonts w:ascii="Verdana" w:hAnsi="Verdana"/>
          <w:color w:val="000000"/>
          <w:sz w:val="18"/>
          <w:szCs w:val="18"/>
        </w:rPr>
        <w:t>.</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Общее и</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в правовом регулировании охраны</w:t>
      </w:r>
      <w:r>
        <w:rPr>
          <w:rStyle w:val="WW8Num3z0"/>
          <w:rFonts w:ascii="Verdana" w:hAnsi="Verdana"/>
          <w:color w:val="000000"/>
          <w:sz w:val="18"/>
          <w:szCs w:val="18"/>
        </w:rPr>
        <w:t> </w:t>
      </w:r>
      <w:r>
        <w:rPr>
          <w:rStyle w:val="WW8Num4z0"/>
          <w:rFonts w:ascii="Verdana" w:hAnsi="Verdana"/>
          <w:color w:val="4682B4"/>
          <w:sz w:val="18"/>
          <w:szCs w:val="18"/>
        </w:rPr>
        <w:t>труда</w:t>
      </w:r>
      <w:r>
        <w:rPr>
          <w:rStyle w:val="WW8Num3z0"/>
          <w:rFonts w:ascii="Verdana" w:hAnsi="Verdana"/>
          <w:color w:val="000000"/>
          <w:sz w:val="18"/>
          <w:szCs w:val="18"/>
        </w:rPr>
        <w:t> </w:t>
      </w:r>
      <w:r>
        <w:rPr>
          <w:rFonts w:ascii="Verdana" w:hAnsi="Verdana"/>
          <w:color w:val="000000"/>
          <w:sz w:val="18"/>
          <w:szCs w:val="18"/>
        </w:rPr>
        <w:t>в нефтегазовой отрасли.</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Общие положения об охране труда, применяемые в нефтегазовой отрасли.</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Особые положения в регулировании охраны труда в нефтегазовой отрасли.</w:t>
      </w:r>
    </w:p>
    <w:p w:rsidR="00B5098A" w:rsidRDefault="00B5098A" w:rsidP="00B5098A">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"Общее и особенное в правовом регулировании труда работников нефтегазовой отрасли"</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Переход российской экономики к рыночным отношениям выявил множество социально-экономических проблем, требующих правового решения. Одной из важнейших задач сегодняшней России является формирование цивилизованного рынка труда, основанного на принципах</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и социального партнерства.</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Изменения в социально-политическом устройстве страны, провозглашение</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1993 года России правовым государством, в котором главной ценностью является человек, его права и свободы, потребовали кардинальных изменений в законодательстве, в том числе в трудовом.</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Проводимая в нашей стране с начала 90-х годов XX века правовая реформа затронула и трудовые отношения. Одним из её итогов является принятие Государственной Думой РФ 21 декабря 2001 года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вступившего в действие с 1 февраля 2002 года</w:t>
      </w:r>
      <w:proofErr w:type="gramStart"/>
      <w:r>
        <w:rPr>
          <w:rFonts w:ascii="Verdana" w:hAnsi="Verdana"/>
          <w:color w:val="000000"/>
          <w:sz w:val="18"/>
          <w:szCs w:val="18"/>
        </w:rPr>
        <w:t>1</w:t>
      </w:r>
      <w:proofErr w:type="gramEnd"/>
      <w:r>
        <w:rPr>
          <w:rFonts w:ascii="Verdana" w:hAnsi="Verdana"/>
          <w:color w:val="000000"/>
          <w:sz w:val="18"/>
          <w:szCs w:val="18"/>
        </w:rPr>
        <w:t>. Несмотря на его недостатки, значение Кодекса (далее - ТК РФ) трудно переоценить, ведь его нормы распространяются на каждого работающего россиянина, то есть на 64 710 тыс. человек</w:t>
      </w:r>
      <w:proofErr w:type="gramStart"/>
      <w:r>
        <w:rPr>
          <w:rFonts w:ascii="Verdana" w:hAnsi="Verdana"/>
          <w:color w:val="000000"/>
          <w:sz w:val="18"/>
          <w:szCs w:val="18"/>
        </w:rPr>
        <w:t>2</w:t>
      </w:r>
      <w:proofErr w:type="gramEnd"/>
      <w:r>
        <w:rPr>
          <w:rFonts w:ascii="Verdana" w:hAnsi="Verdana"/>
          <w:color w:val="000000"/>
          <w:sz w:val="18"/>
          <w:szCs w:val="18"/>
        </w:rPr>
        <w:t xml:space="preserve">. </w:t>
      </w:r>
      <w:proofErr w:type="gramStart"/>
      <w:r>
        <w:rPr>
          <w:rFonts w:ascii="Verdana" w:hAnsi="Verdana"/>
          <w:color w:val="000000"/>
          <w:sz w:val="18"/>
          <w:szCs w:val="18"/>
        </w:rPr>
        <w:t>Из них 14 692 тыс. заняты в промышленном производстве, в том числе в нефтегазовой отрасли, где трудится 524 тыс. работников3.</w:t>
      </w:r>
      <w:proofErr w:type="gramEnd"/>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Являясь ведущим звеном российской экономики, нефтегазовая отрасль обеспечивает более 2/3 общего производства и потребления первичных энергоресурсов и служит главным источником налоговых и валютных поступлений в казну Российской Федерации, формируя около 40% доходной </w:t>
      </w:r>
      <w:r>
        <w:rPr>
          <w:rFonts w:ascii="Verdana" w:hAnsi="Verdana"/>
          <w:color w:val="000000"/>
          <w:sz w:val="18"/>
          <w:szCs w:val="18"/>
        </w:rPr>
        <w:lastRenderedPageBreak/>
        <w:t>части Федерального бюджета. На её долю приходится 12% российского промышленного производства</w:t>
      </w:r>
      <w:proofErr w:type="gramStart"/>
      <w:r>
        <w:rPr>
          <w:rFonts w:ascii="Verdana" w:hAnsi="Verdana"/>
          <w:color w:val="000000"/>
          <w:sz w:val="18"/>
          <w:szCs w:val="18"/>
        </w:rPr>
        <w:t>4</w:t>
      </w:r>
      <w:proofErr w:type="gramEnd"/>
      <w:r>
        <w:rPr>
          <w:rFonts w:ascii="Verdana" w:hAnsi="Verdana"/>
          <w:color w:val="000000"/>
          <w:sz w:val="18"/>
          <w:szCs w:val="18"/>
        </w:rPr>
        <w:t>.</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Приведенные данные указывают на особое место нефтегазовой отрасли и её значение для экономики страны. Однако, как и многие другие, </w:t>
      </w:r>
      <w:proofErr w:type="gramStart"/>
      <w:r>
        <w:rPr>
          <w:rFonts w:ascii="Verdana" w:hAnsi="Verdana"/>
          <w:color w:val="000000"/>
          <w:sz w:val="18"/>
          <w:szCs w:val="18"/>
        </w:rPr>
        <w:t>данная</w:t>
      </w:r>
      <w:proofErr w:type="gramEnd"/>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Собрание законодательства РФ. 2002. № 1 (4.1). Ст. 3.</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w:t>
      </w:r>
      <w:proofErr w:type="gramStart"/>
      <w:r>
        <w:rPr>
          <w:rFonts w:ascii="Verdana" w:hAnsi="Verdana"/>
          <w:color w:val="000000"/>
          <w:sz w:val="18"/>
          <w:szCs w:val="18"/>
        </w:rPr>
        <w:t xml:space="preserve"> С</w:t>
      </w:r>
      <w:proofErr w:type="gramEnd"/>
      <w:r>
        <w:rPr>
          <w:rFonts w:ascii="Verdana" w:hAnsi="Verdana"/>
          <w:color w:val="000000"/>
          <w:sz w:val="18"/>
          <w:szCs w:val="18"/>
        </w:rPr>
        <w:t>м.: Российский статистический ежегодник. Официальное издание. М., 2002, с. 141</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w:t>
      </w:r>
      <w:proofErr w:type="gramStart"/>
      <w:r>
        <w:rPr>
          <w:rFonts w:ascii="Verdana" w:hAnsi="Verdana"/>
          <w:color w:val="000000"/>
          <w:sz w:val="18"/>
          <w:szCs w:val="18"/>
        </w:rPr>
        <w:t xml:space="preserve"> Т</w:t>
      </w:r>
      <w:proofErr w:type="gramEnd"/>
      <w:r>
        <w:rPr>
          <w:rFonts w:ascii="Verdana" w:hAnsi="Verdana"/>
          <w:color w:val="000000"/>
          <w:sz w:val="18"/>
          <w:szCs w:val="18"/>
        </w:rPr>
        <w:t>ам же, с. 361-362.</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proofErr w:type="gramStart"/>
      <w:r>
        <w:rPr>
          <w:rFonts w:ascii="Verdana" w:hAnsi="Verdana"/>
          <w:color w:val="000000"/>
          <w:sz w:val="18"/>
          <w:szCs w:val="18"/>
        </w:rPr>
        <w:t xml:space="preserve"> С</w:t>
      </w:r>
      <w:proofErr w:type="gramEnd"/>
      <w:r>
        <w:rPr>
          <w:rFonts w:ascii="Verdana" w:hAnsi="Verdana"/>
          <w:color w:val="000000"/>
          <w:sz w:val="18"/>
          <w:szCs w:val="18"/>
        </w:rPr>
        <w:t>м.: Нефтегазовая вертикаль, 2000, № 1, с. 11. отрасль не упоминается в разделе 12 ТК РФ «</w:t>
      </w:r>
      <w:r>
        <w:rPr>
          <w:rStyle w:val="WW8Num4z0"/>
          <w:rFonts w:ascii="Verdana" w:hAnsi="Verdana"/>
          <w:color w:val="4682B4"/>
          <w:sz w:val="18"/>
          <w:szCs w:val="18"/>
        </w:rPr>
        <w:t>Особенности регулирования труда отдельных категорий работников</w:t>
      </w:r>
      <w:r>
        <w:rPr>
          <w:rFonts w:ascii="Verdana" w:hAnsi="Verdana"/>
          <w:color w:val="000000"/>
          <w:sz w:val="18"/>
          <w:szCs w:val="18"/>
        </w:rPr>
        <w:t>». Тем не менее, труд работников нефтегазовой отрасли имеет свою специфику и в правовом регулировании их труда существует множество особенностей.</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Правовое регулирование труда работников нефтегазовой отрасли в данной диссертации рассматривается с позиций единства и дифференциации правового регулирования трудовых отношений.</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Вопросу единства и дифференциации в науке трудового права уделено немало внимания, поскольку он имеет не только теоретическое, но и практическое значение. Учеными ведутся научные дискуссии о соотношении единства и дифференциации, основаниях, видах и пределах дифференциации.</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Ряд положений, высказанных в научной и учебной литературе в прежние годы имеет </w:t>
      </w:r>
      <w:proofErr w:type="gramStart"/>
      <w:r>
        <w:rPr>
          <w:rFonts w:ascii="Verdana" w:hAnsi="Verdana"/>
          <w:color w:val="000000"/>
          <w:sz w:val="18"/>
          <w:szCs w:val="18"/>
        </w:rPr>
        <w:t>важное значение</w:t>
      </w:r>
      <w:proofErr w:type="gramEnd"/>
      <w:r>
        <w:rPr>
          <w:rFonts w:ascii="Verdana" w:hAnsi="Verdana"/>
          <w:color w:val="000000"/>
          <w:sz w:val="18"/>
          <w:szCs w:val="18"/>
        </w:rPr>
        <w:t xml:space="preserve"> и теперь (юридическая характеристика единства и дифференциации, место единства и дифференциации в методе и принципах трудового права и т.п.) В монографиях,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последних лет, в том числе рассматривающих особенности правого регулирования труда отдельных категорий работников, как правило, уделяется внимание вопросам единства и дифференциации норм трудового права</w:t>
      </w:r>
      <w:proofErr w:type="gramStart"/>
      <w:r>
        <w:rPr>
          <w:rFonts w:ascii="Verdana" w:hAnsi="Verdana"/>
          <w:color w:val="000000"/>
          <w:sz w:val="18"/>
          <w:szCs w:val="18"/>
        </w:rPr>
        <w:t>1</w:t>
      </w:r>
      <w:proofErr w:type="gramEnd"/>
      <w:r>
        <w:rPr>
          <w:rFonts w:ascii="Verdana" w:hAnsi="Verdana"/>
          <w:color w:val="000000"/>
          <w:sz w:val="18"/>
          <w:szCs w:val="18"/>
        </w:rPr>
        <w:t>. Однако, к сожалению, не всегда указанные вопросы находят должное отражение</w:t>
      </w:r>
      <w:proofErr w:type="gramStart"/>
      <w:r>
        <w:rPr>
          <w:rFonts w:ascii="Verdana" w:hAnsi="Verdana"/>
          <w:color w:val="000000"/>
          <w:sz w:val="18"/>
          <w:szCs w:val="18"/>
        </w:rPr>
        <w:t>2</w:t>
      </w:r>
      <w:proofErr w:type="gramEnd"/>
      <w:r>
        <w:rPr>
          <w:rFonts w:ascii="Verdana" w:hAnsi="Verdana"/>
          <w:color w:val="000000"/>
          <w:sz w:val="18"/>
          <w:szCs w:val="18"/>
        </w:rPr>
        <w:t>.</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Несмотря на произошедшие изменения в трудовом законодательстве, современные исследователи по-прежнему, как правило, опираются на работы ведущих теоретиков отрасли, подготовленные и опубликованные в 1940 —</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proofErr w:type="gramStart"/>
      <w:r>
        <w:rPr>
          <w:rFonts w:ascii="Verdana" w:hAnsi="Verdana"/>
          <w:color w:val="000000"/>
          <w:sz w:val="18"/>
          <w:szCs w:val="18"/>
        </w:rPr>
        <w:t xml:space="preserve"> С</w:t>
      </w:r>
      <w:proofErr w:type="gramEnd"/>
      <w:r>
        <w:rPr>
          <w:rFonts w:ascii="Verdana" w:hAnsi="Verdana"/>
          <w:color w:val="000000"/>
          <w:sz w:val="18"/>
          <w:szCs w:val="18"/>
        </w:rPr>
        <w:t>м., например:</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Особенности регулирования трудовых отношений в области физической культуры и спорта. - Трудовое право, 2002, № 5; Она же. Особенности регулирования труда лиц, работающих по трудовому договору в крестьянском (фермерском) хозяйстве. - Государство и право, 2003, № 2;</w:t>
      </w:r>
      <w:r>
        <w:rPr>
          <w:rStyle w:val="WW8Num3z0"/>
          <w:rFonts w:ascii="Verdana" w:hAnsi="Verdana"/>
          <w:color w:val="000000"/>
          <w:sz w:val="18"/>
          <w:szCs w:val="18"/>
        </w:rPr>
        <w:t> </w:t>
      </w:r>
      <w:r>
        <w:rPr>
          <w:rStyle w:val="WW8Num4z0"/>
          <w:rFonts w:ascii="Verdana" w:hAnsi="Verdana"/>
          <w:color w:val="4682B4"/>
          <w:sz w:val="18"/>
          <w:szCs w:val="18"/>
        </w:rPr>
        <w:t>Халдеева</w:t>
      </w:r>
      <w:r>
        <w:rPr>
          <w:rStyle w:val="WW8Num3z0"/>
          <w:rFonts w:ascii="Verdana" w:hAnsi="Verdana"/>
          <w:color w:val="000000"/>
          <w:sz w:val="18"/>
          <w:szCs w:val="18"/>
        </w:rPr>
        <w:t> </w:t>
      </w:r>
      <w:r>
        <w:rPr>
          <w:rFonts w:ascii="Verdana" w:hAnsi="Verdana"/>
          <w:color w:val="000000"/>
          <w:sz w:val="18"/>
          <w:szCs w:val="18"/>
        </w:rPr>
        <w:t>Н.В. Особенности правового регулирования труда работников Крайнего Севера (по материалам Магаданской области). Диссертация на соискание ученой степени кандидата юридических наук. М., 2001;</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Теоретические вопросы кодификации трудового законодательства. Диссертация на соискание ученой степени кандидата юридических наук. М., 1984.</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proofErr w:type="gramStart"/>
      <w:r>
        <w:rPr>
          <w:rFonts w:ascii="Verdana" w:hAnsi="Verdana"/>
          <w:color w:val="000000"/>
          <w:sz w:val="18"/>
          <w:szCs w:val="18"/>
        </w:rPr>
        <w:t xml:space="preserve"> С</w:t>
      </w:r>
      <w:proofErr w:type="gramEnd"/>
      <w:r>
        <w:rPr>
          <w:rFonts w:ascii="Verdana" w:hAnsi="Verdana"/>
          <w:color w:val="000000"/>
          <w:sz w:val="18"/>
          <w:szCs w:val="18"/>
        </w:rPr>
        <w:t>м., например:</w:t>
      </w:r>
      <w:r>
        <w:rPr>
          <w:rStyle w:val="WW8Num3z0"/>
          <w:rFonts w:ascii="Verdana" w:hAnsi="Verdana"/>
          <w:color w:val="000000"/>
          <w:sz w:val="18"/>
          <w:szCs w:val="18"/>
        </w:rPr>
        <w:t> </w:t>
      </w:r>
      <w:r>
        <w:rPr>
          <w:rStyle w:val="WW8Num4z0"/>
          <w:rFonts w:ascii="Verdana" w:hAnsi="Verdana"/>
          <w:color w:val="4682B4"/>
          <w:sz w:val="18"/>
          <w:szCs w:val="18"/>
        </w:rPr>
        <w:t>Дамбраускас</w:t>
      </w:r>
      <w:r>
        <w:rPr>
          <w:rStyle w:val="WW8Num3z0"/>
          <w:rFonts w:ascii="Verdana" w:hAnsi="Verdana"/>
          <w:color w:val="000000"/>
          <w:sz w:val="18"/>
          <w:szCs w:val="18"/>
        </w:rPr>
        <w:t> </w:t>
      </w:r>
      <w:r>
        <w:rPr>
          <w:rFonts w:ascii="Verdana" w:hAnsi="Verdana"/>
          <w:color w:val="000000"/>
          <w:sz w:val="18"/>
          <w:szCs w:val="18"/>
        </w:rPr>
        <w:t>А.П. Особенности правового регулирования труда в лесном хозяйстве. Диссертация на соискание ученой степени кандидата юридических наук. Вильнюс, 1975;</w:t>
      </w:r>
      <w:r>
        <w:rPr>
          <w:rStyle w:val="WW8Num3z0"/>
          <w:rFonts w:ascii="Verdana" w:hAnsi="Verdana"/>
          <w:color w:val="000000"/>
          <w:sz w:val="18"/>
          <w:szCs w:val="18"/>
        </w:rPr>
        <w:t> </w:t>
      </w:r>
      <w:r>
        <w:rPr>
          <w:rStyle w:val="WW8Num4z0"/>
          <w:rFonts w:ascii="Verdana" w:hAnsi="Verdana"/>
          <w:color w:val="4682B4"/>
          <w:sz w:val="18"/>
          <w:szCs w:val="18"/>
        </w:rPr>
        <w:t>Лазор</w:t>
      </w:r>
      <w:r>
        <w:rPr>
          <w:rStyle w:val="WW8Num3z0"/>
          <w:rFonts w:ascii="Verdana" w:hAnsi="Verdana"/>
          <w:color w:val="000000"/>
          <w:sz w:val="18"/>
          <w:szCs w:val="18"/>
        </w:rPr>
        <w:t> </w:t>
      </w:r>
      <w:r>
        <w:rPr>
          <w:rFonts w:ascii="Verdana" w:hAnsi="Verdana"/>
          <w:color w:val="000000"/>
          <w:sz w:val="18"/>
          <w:szCs w:val="18"/>
        </w:rPr>
        <w:t>Л.И. Правовое регулирование трудового договора работников угольной промышленности. М., 1989.</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1980-е г.г</w:t>
      </w:r>
      <w:proofErr w:type="gramStart"/>
      <w:r>
        <w:rPr>
          <w:rFonts w:ascii="Verdana" w:hAnsi="Verdana"/>
          <w:color w:val="000000"/>
          <w:sz w:val="18"/>
          <w:szCs w:val="18"/>
        </w:rPr>
        <w:t>1</w:t>
      </w:r>
      <w:proofErr w:type="gramEnd"/>
      <w:r>
        <w:rPr>
          <w:rFonts w:ascii="Verdana" w:hAnsi="Verdana"/>
          <w:color w:val="000000"/>
          <w:sz w:val="18"/>
          <w:szCs w:val="18"/>
        </w:rPr>
        <w:t>. Несомненно, являясь базой для исследований, многие положения доктрины единства и дифференциации указанного периода не отвечают нормам современного законодательства. Поэтому, данные вопросы нуждаются в современном рассмотрении исходя из складывающейся ситуации на рынке труда.</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принятием ПС РФ, включившего в себя раздел XII, посвященный особенностям правового регулирования труда отдельных категорий работников, возникла необходимость по-новому рассмотреть проблему единства и дифференциации правового регулирования труда.</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Эти и другие причины обусловили выбор темы диссертационного исследования.</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целью исследования является анализ общего и</w:t>
      </w:r>
      <w:r>
        <w:rPr>
          <w:rStyle w:val="WW8Num3z0"/>
          <w:rFonts w:ascii="Verdana" w:hAnsi="Verdana"/>
          <w:color w:val="000000"/>
          <w:sz w:val="18"/>
          <w:szCs w:val="18"/>
        </w:rPr>
        <w:t> </w:t>
      </w:r>
      <w:r>
        <w:rPr>
          <w:rStyle w:val="WW8Num4z0"/>
          <w:rFonts w:ascii="Verdana" w:hAnsi="Verdana"/>
          <w:color w:val="4682B4"/>
          <w:sz w:val="18"/>
          <w:szCs w:val="18"/>
        </w:rPr>
        <w:t>особенного</w:t>
      </w:r>
      <w:r>
        <w:rPr>
          <w:rStyle w:val="WW8Num3z0"/>
          <w:rFonts w:ascii="Verdana" w:hAnsi="Verdana"/>
          <w:color w:val="000000"/>
          <w:sz w:val="18"/>
          <w:szCs w:val="18"/>
        </w:rPr>
        <w:t> </w:t>
      </w:r>
      <w:r>
        <w:rPr>
          <w:rFonts w:ascii="Verdana" w:hAnsi="Verdana"/>
          <w:color w:val="000000"/>
          <w:sz w:val="18"/>
          <w:szCs w:val="18"/>
        </w:rPr>
        <w:t xml:space="preserve">в правовом регулировании труда работников нефтегазовой отрасли с целью формулирования научных положений о соотношении единства и дифференциации в отраслевом регулировании трудовых </w:t>
      </w:r>
      <w:r>
        <w:rPr>
          <w:rFonts w:ascii="Verdana" w:hAnsi="Verdana"/>
          <w:color w:val="000000"/>
          <w:sz w:val="18"/>
          <w:szCs w:val="18"/>
        </w:rPr>
        <w:lastRenderedPageBreak/>
        <w:t>отношений, разработка предложений по совершенствованию трудового законодательства. Задачами исследования также является рассмотрение единства и дифференциации как черты метода и как принципа трудового права; формулирование оснований, форм и пределов дифференциации; выявление основных факторов единства и дифференциации в правовом регулировании труда работников нефтегазовой отрасли.</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диссертационного исследования являются методы общенаучного познания: законы формальной логики, анализ и синтез, метод перехода от общего к частному и др., а также специально - правовые методы: историко-правовой анализ,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обобщение правоприменительной практики, социологических и статистических</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proofErr w:type="gramStart"/>
      <w:r>
        <w:rPr>
          <w:rFonts w:ascii="Verdana" w:hAnsi="Verdana"/>
          <w:color w:val="000000"/>
          <w:sz w:val="18"/>
          <w:szCs w:val="18"/>
        </w:rPr>
        <w:t xml:space="preserve"> С</w:t>
      </w:r>
      <w:proofErr w:type="gramEnd"/>
      <w:r>
        <w:rPr>
          <w:rFonts w:ascii="Verdana" w:hAnsi="Verdana"/>
          <w:color w:val="000000"/>
          <w:sz w:val="18"/>
          <w:szCs w:val="18"/>
        </w:rPr>
        <w:t>м., например: Рабинович -</w:t>
      </w:r>
      <w:r>
        <w:rPr>
          <w:rStyle w:val="WW8Num3z0"/>
          <w:rFonts w:ascii="Verdana" w:hAnsi="Verdana"/>
          <w:color w:val="000000"/>
          <w:sz w:val="18"/>
          <w:szCs w:val="18"/>
        </w:rPr>
        <w:t> </w:t>
      </w:r>
      <w:r>
        <w:rPr>
          <w:rStyle w:val="WW8Num4z0"/>
          <w:rFonts w:ascii="Verdana" w:hAnsi="Verdana"/>
          <w:color w:val="4682B4"/>
          <w:sz w:val="18"/>
          <w:szCs w:val="18"/>
        </w:rPr>
        <w:t>Захарин</w:t>
      </w:r>
      <w:r>
        <w:rPr>
          <w:rStyle w:val="WW8Num3z0"/>
          <w:rFonts w:ascii="Verdana" w:hAnsi="Verdana"/>
          <w:color w:val="000000"/>
          <w:sz w:val="18"/>
          <w:szCs w:val="18"/>
        </w:rPr>
        <w:t> </w:t>
      </w:r>
      <w:r>
        <w:rPr>
          <w:rFonts w:ascii="Verdana" w:hAnsi="Verdana"/>
          <w:color w:val="000000"/>
          <w:sz w:val="18"/>
          <w:szCs w:val="18"/>
        </w:rPr>
        <w:t>С.Л. Единство и дифференциация советского трудового права. Диссертация на соискание ученой степени кандидата юридических наук. М., 1947;</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Вопросы правового регулирования труда работников гражданского воздушного флота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Диссертация на соискание ученой степени кандидата юридических наук. М., 1963;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P.3., Орловский Ю.П. Советское трудовое право: вопросы теории. М., 1978. данных, технико-юридический метод; правила лингвистики.</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диссертационного исследования составляют труды ученых в области общей теории права и государства,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трудового, гражданского и других отраслей права, а также работы в области экономики и социологии.</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основу диссертационного исследования положены теоретические труды следующих ведущих представителей науки трудового права: А.А.Абрамовой, Н.Г.Александрова, М.И.Бару, Б.К.Бегичева, Ю.Б.Волегова, Д.М.Генкина, Л.Я.Гинцбург, С.Ю.Головиной, К.П.Горшенина, К.Н.Гусова, В.М.Догадова, А.Д.Зайкина, С.А.Иванова, П.Д.Каминской, И.Я.Киселева, Я.Л.Киселева,</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A.М.Куренного, Ф.М.Левиант, Р.З.Лившица, А.Ф.Ляха, С.П.Маврина,</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B.И.Никитинского, Ю.П.Орловского, А.Е.Пашерстника, А.С.Пашкова, А.И.Процевского, С.Л.Рабиновича-Захарина, Г.С.Скачковой, О.В.Смирнова, И.О.Снигиревой, Л.С.Таля, В.Н.Толкуновой, Е.Б.Хохлова, Б.А.Шеломова и др.</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правовую основу диссертационного исследования составляют акты Международной Организации Труда,</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Трудовой кодекс Российской Федерации, законы Российской Федерации,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Российской Федерации, федеральных министерств и ведомств, модельные акты</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акты субъектов Российской Федерации,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соглашения и коллективные договоры, правила внутреннего трудового распорядка организаций нефтегазовой отрасли.</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также использованы материалы, полученные в ходе научной командировки в Башкортостан в июне 2001 года, а также в ходе изучения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 ФНПР и на предприятиях нефтегазовой отрасли «</w:t>
      </w:r>
      <w:r>
        <w:rPr>
          <w:rStyle w:val="WW8Num4z0"/>
          <w:rFonts w:ascii="Verdana" w:hAnsi="Verdana"/>
          <w:color w:val="4682B4"/>
          <w:sz w:val="18"/>
          <w:szCs w:val="18"/>
        </w:rPr>
        <w:t>Лукойл</w:t>
      </w:r>
      <w:r>
        <w:rPr>
          <w:rFonts w:ascii="Verdana" w:hAnsi="Verdana"/>
          <w:color w:val="000000"/>
          <w:sz w:val="18"/>
          <w:szCs w:val="18"/>
        </w:rPr>
        <w:t>», «Юкос», «</w:t>
      </w:r>
      <w:r>
        <w:rPr>
          <w:rStyle w:val="WW8Num4z0"/>
          <w:rFonts w:ascii="Verdana" w:hAnsi="Verdana"/>
          <w:color w:val="4682B4"/>
          <w:sz w:val="18"/>
          <w:szCs w:val="18"/>
        </w:rPr>
        <w:t>Сиданко</w:t>
      </w:r>
      <w:r>
        <w:rPr>
          <w:rFonts w:ascii="Verdana" w:hAnsi="Verdana"/>
          <w:color w:val="000000"/>
          <w:sz w:val="18"/>
          <w:szCs w:val="18"/>
        </w:rPr>
        <w:t>», «</w:t>
      </w:r>
      <w:r>
        <w:rPr>
          <w:rStyle w:val="WW8Num4z0"/>
          <w:rFonts w:ascii="Verdana" w:hAnsi="Verdana"/>
          <w:color w:val="4682B4"/>
          <w:sz w:val="18"/>
          <w:szCs w:val="18"/>
        </w:rPr>
        <w:t>Мострансгаз</w:t>
      </w:r>
      <w:r>
        <w:rPr>
          <w:rFonts w:ascii="Verdana" w:hAnsi="Verdana"/>
          <w:color w:val="000000"/>
          <w:sz w:val="18"/>
          <w:szCs w:val="18"/>
        </w:rPr>
        <w:t>», «</w:t>
      </w:r>
      <w:r>
        <w:rPr>
          <w:rStyle w:val="WW8Num4z0"/>
          <w:rFonts w:ascii="Verdana" w:hAnsi="Verdana"/>
          <w:color w:val="4682B4"/>
          <w:sz w:val="18"/>
          <w:szCs w:val="18"/>
        </w:rPr>
        <w:t>Межрегионгаз</w:t>
      </w:r>
      <w:r>
        <w:rPr>
          <w:rFonts w:ascii="Verdana" w:hAnsi="Verdana"/>
          <w:color w:val="000000"/>
          <w:sz w:val="18"/>
          <w:szCs w:val="18"/>
        </w:rPr>
        <w:t>», Московский нефтеперерабатывающий завод и др.</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в том, что она представляет собой первое комплексное исследование правового регулирования труда работников нефтегазовой отрасли</w:t>
      </w:r>
      <w:proofErr w:type="gramStart"/>
      <w:r>
        <w:rPr>
          <w:rFonts w:ascii="Verdana" w:hAnsi="Verdana"/>
          <w:color w:val="000000"/>
          <w:sz w:val="18"/>
          <w:szCs w:val="18"/>
        </w:rPr>
        <w:t>1</w:t>
      </w:r>
      <w:proofErr w:type="gramEnd"/>
      <w:r>
        <w:rPr>
          <w:rFonts w:ascii="Verdana" w:hAnsi="Verdana"/>
          <w:color w:val="000000"/>
          <w:sz w:val="18"/>
          <w:szCs w:val="18"/>
        </w:rPr>
        <w:t>.</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положения и практические предложения:</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тезис о том, что единство и дифференциация являются как принципом, так и чертой метода трудового права, причем принцип реализуется как черта метода;</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предложение о разграничении понятий виды дифференциации и уровни дифференциации;</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вывод о целесообразности рассмотрения правового регулирования труда в отрасли как соотношения межотраслевых, отраслевых и внутриотраслевых норм;</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предложение о дополнении общепринятых в науке формах соотношения общих и специальных норм трудового законодательства формой учёта условий труда в конкретной отрасли экономики;</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вывод о правомерности выделения трёх оснований отраслевой дифференциации;</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тезис о необходимости закрепления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оснований, форм и пределов дифференциации;</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предложение о регулировании отраслевой дифференциации другими законами, а не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вывод о целесообразности установления норм-изъятий федеральными законами, а остальных норм дифференциации - законами Российской Федерац</w:t>
      </w:r>
      <w:proofErr w:type="gramStart"/>
      <w:r>
        <w:rPr>
          <w:rFonts w:ascii="Verdana" w:hAnsi="Verdana"/>
          <w:color w:val="000000"/>
          <w:sz w:val="18"/>
          <w:szCs w:val="18"/>
        </w:rPr>
        <w:t>ии и её</w:t>
      </w:r>
      <w:proofErr w:type="gramEnd"/>
      <w:r>
        <w:rPr>
          <w:rFonts w:ascii="Verdana" w:hAnsi="Verdana"/>
          <w:color w:val="000000"/>
          <w:sz w:val="18"/>
          <w:szCs w:val="18"/>
        </w:rPr>
        <w:t xml:space="preserve"> субъектов,</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Style w:val="WW8Num3z0"/>
          <w:rFonts w:ascii="Verdana" w:hAnsi="Verdana"/>
          <w:color w:val="000000"/>
          <w:sz w:val="18"/>
          <w:szCs w:val="18"/>
        </w:rPr>
        <w:t> </w:t>
      </w:r>
      <w:r>
        <w:rPr>
          <w:rFonts w:ascii="Verdana" w:hAnsi="Verdana"/>
          <w:color w:val="000000"/>
          <w:sz w:val="18"/>
          <w:szCs w:val="18"/>
        </w:rPr>
        <w:t>и коллективными договорами;</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proofErr w:type="gramStart"/>
      <w:r>
        <w:rPr>
          <w:rFonts w:ascii="Verdana" w:hAnsi="Verdana"/>
          <w:color w:val="000000"/>
          <w:sz w:val="18"/>
          <w:szCs w:val="18"/>
        </w:rPr>
        <w:t xml:space="preserve"> В</w:t>
      </w:r>
      <w:proofErr w:type="gramEnd"/>
      <w:r>
        <w:rPr>
          <w:rFonts w:ascii="Verdana" w:hAnsi="Verdana"/>
          <w:color w:val="000000"/>
          <w:sz w:val="18"/>
          <w:szCs w:val="18"/>
        </w:rPr>
        <w:t xml:space="preserve"> 1971 г. была предпринята попытка анализа специфики правового регулирования труда работников нефтегазовой отрасли, однако, она не носила комплексного характера по причине исследования автором материалов по отдельным регионам и не содержала значительной теоретической части. См.: Кагазов О. Правовое регулирование труда работников нефтяной промышленности (на материалах нефтяной промышленности Казахстана, Азербайджана, Чечено - Ингушской</w:t>
      </w:r>
      <w:r>
        <w:rPr>
          <w:rStyle w:val="WW8Num3z0"/>
          <w:rFonts w:ascii="Verdana" w:hAnsi="Verdana"/>
          <w:color w:val="000000"/>
          <w:sz w:val="18"/>
          <w:szCs w:val="18"/>
        </w:rPr>
        <w:t> </w:t>
      </w:r>
      <w:r>
        <w:rPr>
          <w:rStyle w:val="WW8Num4z0"/>
          <w:rFonts w:ascii="Verdana" w:hAnsi="Verdana"/>
          <w:color w:val="4682B4"/>
          <w:sz w:val="18"/>
          <w:szCs w:val="18"/>
        </w:rPr>
        <w:t>АССР</w:t>
      </w:r>
      <w:r>
        <w:rPr>
          <w:rFonts w:ascii="Verdana" w:hAnsi="Verdana"/>
          <w:color w:val="000000"/>
          <w:sz w:val="18"/>
          <w:szCs w:val="18"/>
        </w:rPr>
        <w:t>). Диссертация на соискание ученой степени кандидата юридических наук. Алма-Ата, 1971.</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proofErr w:type="gramStart"/>
      <w:r>
        <w:rPr>
          <w:rFonts w:ascii="Verdana" w:hAnsi="Verdana"/>
          <w:color w:val="000000"/>
          <w:sz w:val="18"/>
          <w:szCs w:val="18"/>
        </w:rPr>
        <w:t>• предложение о дополнении ст.2 Трудового кодекса РФ принципом единства и дифференциации в регулировании условий труда;</w:t>
      </w:r>
      <w:proofErr w:type="gramEnd"/>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предложение о закреплении в Трудовом кодексе РФ нормы о действии общих норм за пределами специальных;</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вывод о необходимости принятия Федерального закона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социально-трудовых прав работников нефтегазовой отрасли в Российской Федерации» (текст дается в приложении №1 к диссертации).</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значимость диссертационного исследования заключается в дополнении его результатами общей теории единства и дифференциации в трудовом праве и развитии концепции о соотношении единства и дифференциации правового </w:t>
      </w:r>
      <w:proofErr w:type="gramStart"/>
      <w:r>
        <w:rPr>
          <w:rFonts w:ascii="Verdana" w:hAnsi="Verdana"/>
          <w:color w:val="000000"/>
          <w:sz w:val="18"/>
          <w:szCs w:val="18"/>
        </w:rPr>
        <w:t>регулирования условий труда работников различных отраслей</w:t>
      </w:r>
      <w:proofErr w:type="gramEnd"/>
      <w:r>
        <w:rPr>
          <w:rFonts w:ascii="Verdana" w:hAnsi="Verdana"/>
          <w:color w:val="000000"/>
          <w:sz w:val="18"/>
          <w:szCs w:val="18"/>
        </w:rPr>
        <w:t xml:space="preserve"> экономики (хозяйства).</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Практические результаты исследования заключаются в предложениях по изменению и дополнению трудового законодательства с учетом вывода о необходимости более полного учета особенностей организации труда в нефтегазовой отрасли и разработки проекта Федерального закона «О дополнительных гарантиях социально-трудовых прав работников нефтегазовой отрасли в Российской Федерации».</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 Работа подготовлена на кафедре трудового права Академии труда и социальных отношений, где проведено ее обсуждение и рецензирование. Основные выводы диссертанта, а также проект Федерального закона «О дополнительных гарантиях социально-трудовых прав работников нефтегазовой отрасли в Российской Федерации» обсуждались на кафедре гражданского права</w:t>
      </w:r>
      <w:r>
        <w:rPr>
          <w:rStyle w:val="WW8Num3z0"/>
          <w:rFonts w:ascii="Verdana" w:hAnsi="Verdana"/>
          <w:color w:val="000000"/>
          <w:sz w:val="18"/>
          <w:szCs w:val="18"/>
        </w:rPr>
        <w:t> </w:t>
      </w:r>
      <w:r>
        <w:rPr>
          <w:rStyle w:val="WW8Num4z0"/>
          <w:rFonts w:ascii="Verdana" w:hAnsi="Verdana"/>
          <w:color w:val="4682B4"/>
          <w:sz w:val="18"/>
          <w:szCs w:val="18"/>
        </w:rPr>
        <w:t>РГУ</w:t>
      </w:r>
      <w:r>
        <w:rPr>
          <w:rStyle w:val="WW8Num3z0"/>
          <w:rFonts w:ascii="Verdana" w:hAnsi="Verdana"/>
          <w:color w:val="000000"/>
          <w:sz w:val="18"/>
          <w:szCs w:val="18"/>
        </w:rPr>
        <w:t> </w:t>
      </w:r>
      <w:r>
        <w:rPr>
          <w:rFonts w:ascii="Verdana" w:hAnsi="Verdana"/>
          <w:color w:val="000000"/>
          <w:sz w:val="18"/>
          <w:szCs w:val="18"/>
        </w:rPr>
        <w:t>нефти и газа им. И.М.Губкина.</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диссертационной работы используются автором при проведении занятий по трудовому праву в РГУ нефти и газа им. И.М.Губкина.</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Структура диссертационного исследования. Структура диссертации определена её целями и задачами. Работа состоит из введения, трех глав, </w:t>
      </w:r>
      <w:proofErr w:type="gramStart"/>
      <w:r>
        <w:rPr>
          <w:rFonts w:ascii="Verdana" w:hAnsi="Verdana"/>
          <w:color w:val="000000"/>
          <w:sz w:val="18"/>
          <w:szCs w:val="18"/>
        </w:rPr>
        <w:t>включающих</w:t>
      </w:r>
      <w:proofErr w:type="gramEnd"/>
      <w:r>
        <w:rPr>
          <w:rFonts w:ascii="Verdana" w:hAnsi="Verdana"/>
          <w:color w:val="000000"/>
          <w:sz w:val="18"/>
          <w:szCs w:val="18"/>
        </w:rPr>
        <w:t xml:space="preserve"> шесть параграфов, заключения и трёх приложений. Первая глава 6 посвящена рассмотрению единства и дифференциации в правовом регулировании условий труда по российскому трудовому законодательству, вторая и третья - соотношению общего и особенного в правовом регулировании рабочего времени, времени отдыха и охраны труда в нефтегазовой отрасли.</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Первоначально анализ трудового законодательства, регулирующего труд работников нефтегазовой отрасли, проводился по следующим основным институтам: трудовой договор, рабочее время, время отдыха, заработная плата, охрана труда.</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рассматривая первый, мы пришли к выводу, что существенных особенностей в правовом регулировании заключения 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в отрасли нет.</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Исследование института правового регулирования заработной платы в отрасли было затруднено в связи со строгой конфиденциальностью данной информации.</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Этим обусловлен выбор институтов рабочего времени, времени отдыха и охраны труда для исследования в диссертации.</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приложениях содержится проект Федерального закона «О дополнительных гарантиях социально-трудовых прав работников нефтегазовой отрасли в Российской Федерации», список использованных нормативных * правовых актов и список использованной литературы</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т</w:t>
      </w:r>
      <w:proofErr w:type="gramEnd"/>
    </w:p>
    <w:p w:rsidR="00B5098A" w:rsidRDefault="00B5098A" w:rsidP="00B5098A">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 xml:space="preserve">по теме "Трудовое право; </w:t>
      </w:r>
      <w:proofErr w:type="gramStart"/>
      <w:r>
        <w:rPr>
          <w:rStyle w:val="WW8Num1z2"/>
          <w:rFonts w:ascii="Verdana" w:hAnsi="Verdana"/>
          <w:b w:val="0"/>
          <w:bCs w:val="0"/>
          <w:color w:val="535353"/>
          <w:sz w:val="15"/>
          <w:szCs w:val="15"/>
        </w:rPr>
        <w:t>право социального обеспечения</w:t>
      </w:r>
      <w:proofErr w:type="gramEnd"/>
      <w:r>
        <w:rPr>
          <w:rStyle w:val="WW8Num1z2"/>
          <w:rFonts w:ascii="Verdana" w:hAnsi="Verdana"/>
          <w:b w:val="0"/>
          <w:bCs w:val="0"/>
          <w:color w:val="535353"/>
          <w:sz w:val="15"/>
          <w:szCs w:val="15"/>
        </w:rPr>
        <w:t>", Денисова, Мария Александровна</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Исследование и анализ правового </w:t>
      </w:r>
      <w:proofErr w:type="gramStart"/>
      <w:r>
        <w:rPr>
          <w:rFonts w:ascii="Verdana" w:hAnsi="Verdana"/>
          <w:color w:val="000000"/>
          <w:sz w:val="18"/>
          <w:szCs w:val="18"/>
        </w:rPr>
        <w:t>регулирования основных условий труда работников нефтегазовой отрасли</w:t>
      </w:r>
      <w:proofErr w:type="gramEnd"/>
      <w:r>
        <w:rPr>
          <w:rFonts w:ascii="Verdana" w:hAnsi="Verdana"/>
          <w:color w:val="000000"/>
          <w:sz w:val="18"/>
          <w:szCs w:val="18"/>
        </w:rPr>
        <w:t xml:space="preserve"> в данной диссертации проводилось с позиций единства и дифференциации.</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научной юридической литературе единство и дифференциация часто рассматриваются только как принцип трудового права. При этом, несмотря на отсутствие в науке единого мнения по поводу метода данной отрасли, большинство ведущих ученых указывают на комплексность метода трудового права</w:t>
      </w:r>
      <w:proofErr w:type="gramStart"/>
      <w:r>
        <w:rPr>
          <w:rFonts w:ascii="Verdana" w:hAnsi="Verdana"/>
          <w:color w:val="000000"/>
          <w:sz w:val="18"/>
          <w:szCs w:val="18"/>
        </w:rPr>
        <w:t>1</w:t>
      </w:r>
      <w:proofErr w:type="gramEnd"/>
      <w:r>
        <w:rPr>
          <w:rFonts w:ascii="Verdana" w:hAnsi="Verdana"/>
          <w:color w:val="000000"/>
          <w:sz w:val="18"/>
          <w:szCs w:val="18"/>
        </w:rPr>
        <w:t xml:space="preserve">. </w:t>
      </w:r>
      <w:proofErr w:type="gramStart"/>
      <w:r>
        <w:rPr>
          <w:rFonts w:ascii="Verdana" w:hAnsi="Verdana"/>
          <w:color w:val="000000"/>
          <w:sz w:val="18"/>
          <w:szCs w:val="18"/>
        </w:rPr>
        <w:t>(В частности, указанная комплексность усматривалась в том, что, с</w:t>
      </w:r>
      <w:proofErr w:type="gramEnd"/>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одной стороны, трудовое право использует</w:t>
      </w:r>
      <w:r>
        <w:rPr>
          <w:rStyle w:val="WW8Num3z0"/>
          <w:rFonts w:ascii="Verdana" w:hAnsi="Verdana"/>
          <w:color w:val="000000"/>
          <w:sz w:val="18"/>
          <w:szCs w:val="18"/>
        </w:rPr>
        <w:t> </w:t>
      </w:r>
      <w:r>
        <w:rPr>
          <w:rStyle w:val="WW8Num4z0"/>
          <w:rFonts w:ascii="Verdana" w:hAnsi="Verdana"/>
          <w:color w:val="4682B4"/>
          <w:sz w:val="18"/>
          <w:szCs w:val="18"/>
        </w:rPr>
        <w:t>императивно</w:t>
      </w:r>
      <w:r>
        <w:rPr>
          <w:rStyle w:val="WW8Num3z0"/>
          <w:rFonts w:ascii="Verdana" w:hAnsi="Verdana"/>
          <w:color w:val="000000"/>
          <w:sz w:val="18"/>
          <w:szCs w:val="18"/>
        </w:rPr>
        <w:t> </w:t>
      </w:r>
      <w:r>
        <w:rPr>
          <w:rFonts w:ascii="Verdana" w:hAnsi="Verdana"/>
          <w:color w:val="000000"/>
          <w:sz w:val="18"/>
          <w:szCs w:val="18"/>
        </w:rPr>
        <w:t>- диспозитивный метод, характерный для большинства отраслей права, а с другой стороны, имеет собственные, характерные только для него черты метода.)</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С нашей точки зрения, комплексность метода </w:t>
      </w:r>
      <w:proofErr w:type="gramStart"/>
      <w:r>
        <w:rPr>
          <w:rFonts w:ascii="Verdana" w:hAnsi="Verdana"/>
          <w:color w:val="000000"/>
          <w:sz w:val="18"/>
          <w:szCs w:val="18"/>
        </w:rPr>
        <w:t>проявляется</w:t>
      </w:r>
      <w:proofErr w:type="gramEnd"/>
      <w:r>
        <w:rPr>
          <w:rFonts w:ascii="Verdana" w:hAnsi="Verdana"/>
          <w:color w:val="000000"/>
          <w:sz w:val="18"/>
          <w:szCs w:val="18"/>
        </w:rPr>
        <w:t xml:space="preserve"> прежде всего в наличии ряда его черт, в совокупности определяющих специфику метода. Одной из таких черт является единство и дифференциация. Таким образом, мы полагаем, что принцип единства и дифференциации выражается, реализуется как черта метода трудового права. Следовательно, единство и дифференциация рассматривается нами и как принцип, и как черта метода.</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 Принимая во внимание предмет исследования, основное внимание нами уделено отраслевой дифференциации. </w:t>
      </w:r>
      <w:proofErr w:type="gramStart"/>
      <w:r>
        <w:rPr>
          <w:rFonts w:ascii="Verdana" w:hAnsi="Verdana"/>
          <w:color w:val="000000"/>
          <w:sz w:val="18"/>
          <w:szCs w:val="18"/>
        </w:rPr>
        <w:t>Под ней мы понимаем установление специальных норм для работников профилирующих профессий некоторых отраслей экономики (хозяйства) в связи с особенностями характера, содержания и условиями их труда (имея в виду «</w:t>
      </w:r>
      <w:r>
        <w:rPr>
          <w:rStyle w:val="WW8Num4z0"/>
          <w:rFonts w:ascii="Verdana" w:hAnsi="Verdana"/>
          <w:color w:val="4682B4"/>
          <w:sz w:val="18"/>
          <w:szCs w:val="18"/>
        </w:rPr>
        <w:t>внешние</w:t>
      </w:r>
      <w:r>
        <w:rPr>
          <w:rFonts w:ascii="Verdana" w:hAnsi="Verdana"/>
          <w:color w:val="000000"/>
          <w:sz w:val="18"/>
          <w:szCs w:val="18"/>
        </w:rPr>
        <w:t>» условия - тяжесть, вредность и т. п.) Речь идет об установлении дифференцированных норм именно для работников профилирующих, то есть ведущих, характерных именно для данной отрасли работников.</w:t>
      </w:r>
      <w:proofErr w:type="gramEnd"/>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 основаниям дифференциации следует отнести:</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w:t>
      </w:r>
      <w:proofErr w:type="gramStart"/>
      <w:r>
        <w:rPr>
          <w:rFonts w:ascii="Verdana" w:hAnsi="Verdana"/>
          <w:color w:val="000000"/>
          <w:sz w:val="18"/>
          <w:szCs w:val="18"/>
        </w:rPr>
        <w:t xml:space="preserve"> С</w:t>
      </w:r>
      <w:proofErr w:type="gramEnd"/>
      <w:r>
        <w:rPr>
          <w:rFonts w:ascii="Verdana" w:hAnsi="Verdana"/>
          <w:color w:val="000000"/>
          <w:sz w:val="18"/>
          <w:szCs w:val="18"/>
        </w:rPr>
        <w:t>м., например: А.И.Процевский. Метод правового регулирования трудовых отношений, М., 1972.</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особенности характера (содержания) отдельных видов работ в отрасли экономики (хозяйства);</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условия труда в отрасли на профилирующих видах работ;</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значение отрасли для экономики государства.</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литературе общепринятой является точка зрения о соотношении общих и специальных норм в форме</w:t>
      </w:r>
      <w:r>
        <w:rPr>
          <w:rStyle w:val="WW8Num3z0"/>
          <w:rFonts w:ascii="Verdana" w:hAnsi="Verdana"/>
          <w:color w:val="000000"/>
          <w:sz w:val="18"/>
          <w:szCs w:val="18"/>
        </w:rPr>
        <w:t> </w:t>
      </w:r>
      <w:r>
        <w:rPr>
          <w:rStyle w:val="WW8Num4z0"/>
          <w:rFonts w:ascii="Verdana" w:hAnsi="Verdana"/>
          <w:color w:val="4682B4"/>
          <w:sz w:val="18"/>
          <w:szCs w:val="18"/>
        </w:rPr>
        <w:t>изъятия</w:t>
      </w:r>
      <w:r>
        <w:rPr>
          <w:rFonts w:ascii="Verdana" w:hAnsi="Verdana"/>
          <w:color w:val="000000"/>
          <w:sz w:val="18"/>
          <w:szCs w:val="18"/>
        </w:rPr>
        <w:t>, дополнения или приспособления</w:t>
      </w:r>
      <w:proofErr w:type="gramStart"/>
      <w:r>
        <w:rPr>
          <w:rFonts w:ascii="Verdana" w:hAnsi="Verdana"/>
          <w:color w:val="000000"/>
          <w:sz w:val="18"/>
          <w:szCs w:val="18"/>
        </w:rPr>
        <w:t>1</w:t>
      </w:r>
      <w:proofErr w:type="gramEnd"/>
      <w:r>
        <w:rPr>
          <w:rFonts w:ascii="Verdana" w:hAnsi="Verdana"/>
          <w:color w:val="000000"/>
          <w:sz w:val="18"/>
          <w:szCs w:val="18"/>
        </w:rPr>
        <w:t>. В основном соглашаясь с такой классификацией, представляется необходимым её дополнить ещё одной формой указанного соотношения — учетом условий труда в отрасли.</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близкой по смыслу из общепринятых форм для отраслевой дифференциации является норма - приспособление. Однако</w:t>
      </w:r>
      <w:proofErr w:type="gramStart"/>
      <w:r>
        <w:rPr>
          <w:rFonts w:ascii="Verdana" w:hAnsi="Verdana"/>
          <w:color w:val="000000"/>
          <w:sz w:val="18"/>
          <w:szCs w:val="18"/>
        </w:rPr>
        <w:t>,</w:t>
      </w:r>
      <w:proofErr w:type="gramEnd"/>
      <w:r>
        <w:rPr>
          <w:rFonts w:ascii="Verdana" w:hAnsi="Verdana"/>
          <w:color w:val="000000"/>
          <w:sz w:val="18"/>
          <w:szCs w:val="18"/>
        </w:rPr>
        <w:t xml:space="preserve"> правильнее отметить, что общая норма не приспосабливается под условия труда в отрасли, а учитывает их. Следовательно, применительно к отраслевой дифференциации более верно говорить о нормах, учитывающих условия труда в отрасли.</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Нормы дифференциации классифицированы следующим образом: межотраслевые, отраслевые, внутриотраслевые.</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Следовательно, уровнями дифференциации следовало бы признать межотраслевой, отраслевой, внутриотраслевой.</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Межотраслевые нормы регулируют труд всех работников с учетом состояния здоровья, возраста, характера трудовой связи работника с работодателем и других факторов, независимо от отрасли экономики (хозяйства), в которой трудится работник.</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Отраслевые нормы учитывают объективные отличия (особенности) в правовом регулировании труда работников профилирующих профессий и видов работ в различных отраслях.</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Внутриотраслевая дифференциация призвана учитывать аналогичные особенности, но в рамках подотрасли экономики (хозяйства). Например, в нефтегазовой отрасли объективно такие особенности наблюдаются в </w:t>
      </w:r>
      <w:proofErr w:type="gramStart"/>
      <w:r>
        <w:rPr>
          <w:rFonts w:ascii="Verdana" w:hAnsi="Verdana"/>
          <w:color w:val="000000"/>
          <w:sz w:val="18"/>
          <w:szCs w:val="18"/>
        </w:rPr>
        <w:t>нефтяном</w:t>
      </w:r>
      <w:proofErr w:type="gramEnd"/>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w:t>
      </w:r>
      <w:proofErr w:type="gramStart"/>
      <w:r>
        <w:rPr>
          <w:rFonts w:ascii="Verdana" w:hAnsi="Verdana"/>
          <w:color w:val="000000"/>
          <w:sz w:val="18"/>
          <w:szCs w:val="18"/>
        </w:rPr>
        <w:t xml:space="preserve"> С</w:t>
      </w:r>
      <w:proofErr w:type="gramEnd"/>
      <w:r>
        <w:rPr>
          <w:rFonts w:ascii="Verdana" w:hAnsi="Verdana"/>
          <w:color w:val="000000"/>
          <w:sz w:val="18"/>
          <w:szCs w:val="18"/>
        </w:rPr>
        <w:t xml:space="preserve">м., например: С.Л.Рабинович - Захарин. К вопросу о дифференциации советского трудового права. В сб.: Вопросы советского гражданского и трудового права. М., 1952. и газовом </w:t>
      </w:r>
      <w:proofErr w:type="gramStart"/>
      <w:r>
        <w:rPr>
          <w:rFonts w:ascii="Verdana" w:hAnsi="Verdana"/>
          <w:color w:val="000000"/>
          <w:sz w:val="18"/>
          <w:szCs w:val="18"/>
        </w:rPr>
        <w:t>хозяйстве</w:t>
      </w:r>
      <w:proofErr w:type="gramEnd"/>
      <w:r>
        <w:rPr>
          <w:rFonts w:ascii="Verdana" w:hAnsi="Verdana"/>
          <w:color w:val="000000"/>
          <w:sz w:val="18"/>
          <w:szCs w:val="18"/>
        </w:rPr>
        <w:t>, а также на отдельных стадиях производственных процессов (добыча, переработка, хранение, транспортировка сырья).</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правового материала, относящегося к регулированию труда в нефтегазовой отрасли, позволяет сделать следующий вывод. На наш взгляд, наличие специальных норм, как правило, исключает действие общих по тем же вопросам (наряду с ними могут действовать специальные нормы-дополнения). Возможно, целесообразно было бы</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ТК РФ положение о том, что общие нормы действуют за пределами специальных.</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proofErr w:type="gramStart"/>
      <w:r>
        <w:rPr>
          <w:rFonts w:ascii="Verdana" w:hAnsi="Verdana"/>
          <w:color w:val="000000"/>
          <w:sz w:val="18"/>
          <w:szCs w:val="18"/>
        </w:rPr>
        <w:t>Проанализировав правовое регулирование условий труда работников нефтегазовой отрасли мы пришли к выводу</w:t>
      </w:r>
      <w:proofErr w:type="gramEnd"/>
      <w:r>
        <w:rPr>
          <w:rFonts w:ascii="Verdana" w:hAnsi="Verdana"/>
          <w:color w:val="000000"/>
          <w:sz w:val="18"/>
          <w:szCs w:val="18"/>
        </w:rPr>
        <w:t>, что, в основном, оно осуществляется межотраслевыми и отраслевыми нормами. Относительно</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небольшой круг вопросов решается на уровне внутриотраслевых норм, например, в области охраны труда.</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Множество норм, в том числе межотраслевых, нуждается в отмене, внесении изменений и дополнений. Так, на наш взгляд, ст. 108 ТК РФ следует скорректировать, исключив упоминание о невозможности предоставления перерывов для отдыха и питания каким бы то ни было категориям работников, в том числе занятым на непрерывных производствах. Данную статью следовало бы дополнить</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работодателя организовывать подмену работников или распределение</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ушедшего на обеденный перерыв работника</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между другими работниками на время его отсутствия при использовании перерыва для отдыха и питания.</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также следовало бы предусмотреть</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работодателя предоставлять перерывы для отдыха и питания не позднее, чем через четыре часа после начала работы</w:t>
      </w:r>
      <w:proofErr w:type="gramStart"/>
      <w:r>
        <w:rPr>
          <w:rFonts w:ascii="Verdana" w:hAnsi="Verdana"/>
          <w:color w:val="000000"/>
          <w:sz w:val="18"/>
          <w:szCs w:val="18"/>
        </w:rPr>
        <w:t>1</w:t>
      </w:r>
      <w:proofErr w:type="gramEnd"/>
      <w:r>
        <w:rPr>
          <w:rFonts w:ascii="Verdana" w:hAnsi="Verdana"/>
          <w:color w:val="000000"/>
          <w:sz w:val="18"/>
          <w:szCs w:val="18"/>
        </w:rPr>
        <w:t>, так как на практике сложилось правило, по которому работники с неполным рабочим временем не имеют права на предоставление таких перерывов, что, на наш взгляд, является дискриминацией.</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Данную норму можно предусмотреть аналогично ст. 57</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w:t>
      </w:r>
    </w:p>
    <w:p w:rsidR="00B5098A" w:rsidRDefault="00B5098A" w:rsidP="00B5098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Нуждаются в дополнении многие акты, регулирующие вопросы охраны труда. Так, внутриотраслевые акты, предусматривающие выдачу спецодежды работникам различных подотраслей нефтяного и газового хозяйства, нуждаются в дополнении связи с ежегодным появлением новых профессий и ликвидацией видов работ, преимущественно связанных с ручным трудом при его замене машинным.</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юридической литературе не получил разрешения вопрос о том, что считать отраслевой (межотраслевой) нормой - норму принимаемую самой отраслью (подотраслью) или для отрасли (подотрасли). С нашей точки зрения,</w:t>
      </w:r>
      <w:r>
        <w:rPr>
          <w:rStyle w:val="WW8Num3z0"/>
          <w:rFonts w:ascii="Verdana" w:hAnsi="Verdana"/>
          <w:color w:val="000000"/>
          <w:sz w:val="18"/>
          <w:szCs w:val="18"/>
        </w:rPr>
        <w:t> </w:t>
      </w:r>
      <w:r>
        <w:rPr>
          <w:rStyle w:val="WW8Num4z0"/>
          <w:rFonts w:ascii="Verdana" w:hAnsi="Verdana"/>
          <w:color w:val="4682B4"/>
          <w:sz w:val="18"/>
          <w:szCs w:val="18"/>
        </w:rPr>
        <w:t>правомерны</w:t>
      </w:r>
      <w:r>
        <w:rPr>
          <w:rStyle w:val="WW8Num3z0"/>
          <w:rFonts w:ascii="Verdana" w:hAnsi="Verdana"/>
          <w:color w:val="000000"/>
          <w:sz w:val="18"/>
          <w:szCs w:val="18"/>
        </w:rPr>
        <w:t> </w:t>
      </w:r>
      <w:r>
        <w:rPr>
          <w:rFonts w:ascii="Verdana" w:hAnsi="Verdana"/>
          <w:color w:val="000000"/>
          <w:sz w:val="18"/>
          <w:szCs w:val="18"/>
        </w:rPr>
        <w:t>оба пути создания указанных норм.</w:t>
      </w:r>
    </w:p>
    <w:p w:rsidR="00B5098A" w:rsidRDefault="00B5098A" w:rsidP="00B5098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Как и многие другие, нефтегазовая отрасль не нашла отражения в ТК РФ. Между тем, особенности в регулировании труда работников этой отрасли существуют. Полагаем, что в Кодексе следует установить основания и пределы дифференциации. Отраслевая же дифференциация должна устанавливаться другими законами. </w:t>
      </w:r>
      <w:proofErr w:type="gramStart"/>
      <w:r>
        <w:rPr>
          <w:rFonts w:ascii="Verdana" w:hAnsi="Verdana"/>
          <w:color w:val="000000"/>
          <w:sz w:val="18"/>
          <w:szCs w:val="18"/>
        </w:rPr>
        <w:t>Реализуя это предложение нами подготовлен проект Федерального</w:t>
      </w:r>
      <w:proofErr w:type="gramEnd"/>
      <w:r>
        <w:rPr>
          <w:rFonts w:ascii="Verdana" w:hAnsi="Verdana"/>
          <w:color w:val="000000"/>
          <w:sz w:val="18"/>
          <w:szCs w:val="18"/>
        </w:rPr>
        <w:t xml:space="preserve"> закона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социально-трудовых прав работников нефтегазовой отрасли в Российской Федерации»1.</w:t>
      </w:r>
    </w:p>
    <w:p w:rsidR="00B5098A" w:rsidRDefault="00B5098A" w:rsidP="00B5098A">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Денисова, Мария Александровна, 2003 год</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Российская газета, 1993, 25 декабря.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принятая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 г. Сборник международных актов о правах человека. Официальное издание. М., 1997.</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 81 «Об</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промышленности и торговле» 1947 г. Российское трудовое законодательство. В 2-х томах. Том 2. М., 1997.</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Конвенция Международной Организации Труда № 148 «О защите трудящихся от профессионального риска, вызываемого загрязнением воздуха, шумом и вибрацией на рабочих местах» 1977 г. Там же.</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Федеральный закон от 17 июля 1999 г. «</w:t>
      </w:r>
      <w:r>
        <w:rPr>
          <w:rStyle w:val="WW8Num4z0"/>
          <w:rFonts w:ascii="Verdana" w:hAnsi="Verdana"/>
          <w:color w:val="4682B4"/>
          <w:sz w:val="18"/>
          <w:szCs w:val="18"/>
        </w:rPr>
        <w:t>Об основах охраны труда в РФ</w:t>
      </w:r>
      <w:r>
        <w:rPr>
          <w:rFonts w:ascii="Verdana" w:hAnsi="Verdana"/>
          <w:color w:val="000000"/>
          <w:sz w:val="18"/>
          <w:szCs w:val="18"/>
        </w:rPr>
        <w:t>». СЗ РФ, 1999, № 29, ст. 3702.</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Федеральный закон от 24 ноября 1995 г. «</w:t>
      </w:r>
      <w:r>
        <w:rPr>
          <w:rStyle w:val="WW8Num4z0"/>
          <w:rFonts w:ascii="Verdana" w:hAnsi="Verdana"/>
          <w:color w:val="4682B4"/>
          <w:sz w:val="18"/>
          <w:szCs w:val="18"/>
        </w:rPr>
        <w:t>О социальной защите инвалидов в РФ</w:t>
      </w:r>
      <w:r>
        <w:rPr>
          <w:rFonts w:ascii="Verdana" w:hAnsi="Verdana"/>
          <w:color w:val="000000"/>
          <w:sz w:val="18"/>
          <w:szCs w:val="18"/>
        </w:rPr>
        <w:t>».</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 закон от 22 августа 1995 г</w:t>
      </w:r>
      <w:proofErr w:type="gramStart"/>
      <w:r>
        <w:rPr>
          <w:rFonts w:ascii="Verdana" w:hAnsi="Verdana"/>
          <w:color w:val="000000"/>
          <w:sz w:val="18"/>
          <w:szCs w:val="18"/>
        </w:rPr>
        <w:t>.«</w:t>
      </w:r>
      <w:proofErr w:type="gramEnd"/>
      <w:r>
        <w:rPr>
          <w:rFonts w:ascii="Verdana" w:hAnsi="Verdana"/>
          <w:color w:val="000000"/>
          <w:sz w:val="18"/>
          <w:szCs w:val="18"/>
        </w:rPr>
        <w:t>Об аварийно спасательных службах и статусе спасателей». СЗ РФ, 1995, № 35, ст.3503.</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от 24 июля 1998 г. «Об обязательном социальном страховании от несчастных случаев на производстве и профессиональных заболеваний». СЗ РФ, 1998, № 31, ст. 80.</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Модельный закон «</w:t>
      </w:r>
      <w:r>
        <w:rPr>
          <w:rStyle w:val="WW8Num4z0"/>
          <w:rFonts w:ascii="Verdana" w:hAnsi="Verdana"/>
          <w:color w:val="4682B4"/>
          <w:sz w:val="18"/>
          <w:szCs w:val="18"/>
        </w:rPr>
        <w:t>Об охране труда</w:t>
      </w:r>
      <w:r>
        <w:rPr>
          <w:rFonts w:ascii="Verdana" w:hAnsi="Verdana"/>
          <w:color w:val="000000"/>
          <w:sz w:val="18"/>
          <w:szCs w:val="18"/>
        </w:rPr>
        <w:t>» для стран участниц</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от 8 июня 1997 г. Информационный</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 xml:space="preserve">Межпарламентской ассамблеи государств </w:t>
      </w:r>
      <w:proofErr w:type="gramStart"/>
      <w:r>
        <w:rPr>
          <w:rFonts w:ascii="Verdana" w:hAnsi="Verdana"/>
          <w:color w:val="000000"/>
          <w:sz w:val="18"/>
          <w:szCs w:val="18"/>
        </w:rPr>
        <w:t>-у</w:t>
      </w:r>
      <w:proofErr w:type="gramEnd"/>
      <w:r>
        <w:rPr>
          <w:rFonts w:ascii="Verdana" w:hAnsi="Verdana"/>
          <w:color w:val="000000"/>
          <w:sz w:val="18"/>
          <w:szCs w:val="18"/>
        </w:rPr>
        <w:t>частниц СНГ, 1997, № 14.</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1 октября 1980 г. «</w:t>
      </w:r>
      <w:r>
        <w:rPr>
          <w:rStyle w:val="WW8Num4z0"/>
          <w:rFonts w:ascii="Verdana" w:hAnsi="Verdana"/>
          <w:color w:val="4682B4"/>
          <w:sz w:val="18"/>
          <w:szCs w:val="18"/>
        </w:rPr>
        <w:t>О праздничных и памятных днях</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Ведомости</w:t>
      </w:r>
      <w:r>
        <w:rPr>
          <w:rFonts w:ascii="Verdana" w:hAnsi="Verdana"/>
          <w:color w:val="000000"/>
          <w:sz w:val="18"/>
          <w:szCs w:val="18"/>
        </w:rPr>
        <w:t>, 1980, № 41, ст.846.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10 марта 1994 года «Об ответственности за нарушение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СААП РФ, 1994, № 11, ст.857.</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9 сентября 1999 г. «О государственном</w:t>
      </w:r>
      <w:r>
        <w:rPr>
          <w:rStyle w:val="WW8Num3z0"/>
          <w:rFonts w:ascii="Verdana" w:hAnsi="Verdana"/>
          <w:color w:val="000000"/>
          <w:sz w:val="18"/>
          <w:szCs w:val="18"/>
        </w:rPr>
        <w:t> </w:t>
      </w:r>
      <w:r>
        <w:rPr>
          <w:rStyle w:val="WW8Num4z0"/>
          <w:rFonts w:ascii="Verdana" w:hAnsi="Verdana"/>
          <w:color w:val="4682B4"/>
          <w:sz w:val="18"/>
          <w:szCs w:val="18"/>
        </w:rPr>
        <w:t>надзоре</w:t>
      </w:r>
      <w:r>
        <w:rPr>
          <w:rStyle w:val="WW8Num3z0"/>
          <w:rFonts w:ascii="Verdana" w:hAnsi="Verdana"/>
          <w:color w:val="000000"/>
          <w:sz w:val="18"/>
          <w:szCs w:val="18"/>
        </w:rPr>
        <w:t> </w:t>
      </w:r>
      <w:r>
        <w:rPr>
          <w:rFonts w:ascii="Verdana" w:hAnsi="Verdana"/>
          <w:color w:val="000000"/>
          <w:sz w:val="18"/>
          <w:szCs w:val="18"/>
        </w:rPr>
        <w:t xml:space="preserve">и </w:t>
      </w:r>
      <w:proofErr w:type="gramStart"/>
      <w:r>
        <w:rPr>
          <w:rFonts w:ascii="Verdana" w:hAnsi="Verdana"/>
          <w:color w:val="000000"/>
          <w:sz w:val="18"/>
          <w:szCs w:val="18"/>
        </w:rPr>
        <w:t>контроле за</w:t>
      </w:r>
      <w:proofErr w:type="gramEnd"/>
      <w:r>
        <w:rPr>
          <w:rFonts w:ascii="Verdana" w:hAnsi="Verdana"/>
          <w:color w:val="000000"/>
          <w:sz w:val="18"/>
          <w:szCs w:val="18"/>
        </w:rPr>
        <w:t xml:space="preserve"> соблюдением законодательства Российской Федерации о труде и охране труда. СЗ РФ, 1999, № 38, ст. 4546.</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Положение о проведении государственной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условий труда в РФ, утвержденное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25 апреля 2001 г. СЗ РФ, 2003, № 18, ст.1716.</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Постановление Минтруда РФ от 12 октября 1994 г. «О рекомендациях по формированию и организации деятельности совместных комитетов по охране труда, создаваемых на предприятиях, в учреждениях, организациях». Бюллетень Минтруда РФ, 1994, №11.</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Типовое положение о порядке обучения и проверки знаний по охране труда руководителей и специалистов предприятий, учреждений, организаций, утвержденное постановлением Минтруда РФ от 12 октября 1994 г. Бюллетень Минтруда РФ, 1994, №11.</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Рекомендации по организации кабинета охраны труда и уголка охраны труда, утвержденные постановлением Минтруда РФ от 17 января 2001 г. Бюллетень Минтруда РФ, 2001, № 2.</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Положение о рабочем времени и времени отдыха работников плавающего состава судов речного флота от 25 мая 1998 г. Бюллетень нормативных актов РФ, 1998, № 16.</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Приказ Минздрава РФ от 10 декабря 1996 г. «</w:t>
      </w:r>
      <w:r>
        <w:rPr>
          <w:rStyle w:val="WW8Num4z0"/>
          <w:rFonts w:ascii="Verdana" w:hAnsi="Verdana"/>
          <w:color w:val="4682B4"/>
          <w:sz w:val="18"/>
          <w:szCs w:val="18"/>
        </w:rPr>
        <w:t>О проведении предварительных и периодических осмотров работников</w:t>
      </w:r>
      <w:r>
        <w:rPr>
          <w:rFonts w:ascii="Verdana" w:hAnsi="Verdana"/>
          <w:color w:val="000000"/>
          <w:sz w:val="18"/>
          <w:szCs w:val="18"/>
        </w:rPr>
        <w:t>». Бюллетень Минтруда РФ, 1997, № 2.</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Приказ Минздравмедпрома РФ от 14 марта 1996 г. «О порядке проведения предварительных и периодических медицинских осмотров работников и медицинских регламентах допуска к профессии». В сб.: Охрана труда. Официальное издание. М., 1998.</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Типовые отраслевые нормы бесплатной выдачи рабочим и служащим специальной одежды, специальной обуви и других средств индивидуальной защиты, утвержденные постановлением Минтруда РФ от 16 декабря 1997 г. Бюллетень Минтруда РФ, 1988, № 8.</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Типовые нормы бесплатной выдачи средств индивидуальной защиты работникам сквозных профессий и должностей всех отраслей экономики, утвержденные постановлением Минтруда РФ от 30 декабря 1997 г. Бюллетень Минтруда, 1988, № 8.</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ГОСТ</w:t>
      </w:r>
      <w:r>
        <w:rPr>
          <w:rStyle w:val="WW8Num3z0"/>
          <w:rFonts w:ascii="Verdana" w:hAnsi="Verdana"/>
          <w:color w:val="000000"/>
          <w:sz w:val="18"/>
          <w:szCs w:val="18"/>
        </w:rPr>
        <w:t> </w:t>
      </w:r>
      <w:r>
        <w:rPr>
          <w:rFonts w:ascii="Verdana" w:hAnsi="Verdana"/>
          <w:color w:val="000000"/>
          <w:sz w:val="18"/>
          <w:szCs w:val="18"/>
        </w:rPr>
        <w:t xml:space="preserve">12.0.004-90 «Система стандартов безопасности труда. Организация обучения </w:t>
      </w:r>
      <w:proofErr w:type="gramStart"/>
      <w:r>
        <w:rPr>
          <w:rFonts w:ascii="Verdana" w:hAnsi="Verdana"/>
          <w:color w:val="000000"/>
          <w:sz w:val="18"/>
          <w:szCs w:val="18"/>
        </w:rPr>
        <w:t>работающих</w:t>
      </w:r>
      <w:proofErr w:type="gramEnd"/>
      <w:r>
        <w:rPr>
          <w:rFonts w:ascii="Verdana" w:hAnsi="Verdana"/>
          <w:color w:val="000000"/>
          <w:sz w:val="18"/>
          <w:szCs w:val="18"/>
        </w:rPr>
        <w:t xml:space="preserve"> безопасности труда. Общие положения». Отдельное издание. М., 1991.</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общероссийскими объединениями профсоюзов, общероссийскими объединениями работодателей и Правительством РФ на 2002 2004 годы. Российская газета, 2002, №11.</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 Постановление Правительства Москвы от 24 марта 1998 г. «</w:t>
      </w:r>
      <w:r>
        <w:rPr>
          <w:rStyle w:val="WW8Num4z0"/>
          <w:rFonts w:ascii="Verdana" w:hAnsi="Verdana"/>
          <w:color w:val="4682B4"/>
          <w:sz w:val="18"/>
          <w:szCs w:val="18"/>
        </w:rPr>
        <w:t>О порядке квотирования рабочих мест в организациях города Москвы</w:t>
      </w:r>
      <w:r>
        <w:rPr>
          <w:rFonts w:ascii="Verdana" w:hAnsi="Verdana"/>
          <w:color w:val="000000"/>
          <w:sz w:val="18"/>
          <w:szCs w:val="18"/>
        </w:rPr>
        <w:t>». Вестник Мэрии Москвы, 1998, № 8.</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 Государственной Думы Федерального Собрания РФ от 20 июня 2003 г. «О проекте федерального закона № 32966-3 «О внесении изменений и дополнений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w:t>
      </w:r>
    </w:p>
    <w:p w:rsidR="00B5098A" w:rsidRDefault="00B5098A" w:rsidP="00B5098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Приказ Минтопэнерго РФ от 4 июля 1995 г. «О введении в действие нормативных документов по охране труда для организаций</w:t>
      </w:r>
      <w:r>
        <w:rPr>
          <w:rStyle w:val="WW8Num3z0"/>
          <w:rFonts w:ascii="Verdana" w:hAnsi="Verdana"/>
          <w:color w:val="000000"/>
          <w:sz w:val="18"/>
          <w:szCs w:val="18"/>
        </w:rPr>
        <w:t> </w:t>
      </w:r>
      <w:r>
        <w:rPr>
          <w:rStyle w:val="WW8Num4z0"/>
          <w:rFonts w:ascii="Verdana" w:hAnsi="Verdana"/>
          <w:color w:val="4682B4"/>
          <w:sz w:val="18"/>
          <w:szCs w:val="18"/>
        </w:rPr>
        <w:t>ТЭК</w:t>
      </w:r>
      <w:r>
        <w:rPr>
          <w:rStyle w:val="WW8Num3z0"/>
          <w:rFonts w:ascii="Verdana" w:hAnsi="Verdana"/>
          <w:color w:val="000000"/>
          <w:sz w:val="18"/>
          <w:szCs w:val="18"/>
        </w:rPr>
        <w:t> </w:t>
      </w:r>
      <w:r>
        <w:rPr>
          <w:rFonts w:ascii="Verdana" w:hAnsi="Verdana"/>
          <w:color w:val="000000"/>
          <w:sz w:val="18"/>
          <w:szCs w:val="18"/>
        </w:rPr>
        <w:t>РФ». Библиотека инженера по охране труда, 2000, № 8.</w:t>
      </w:r>
    </w:p>
    <w:p w:rsidR="00B5098A" w:rsidRDefault="00B5098A" w:rsidP="00B5098A">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B5098A" w:rsidRDefault="00B5098A" w:rsidP="0014303C">
      <w:pPr>
        <w:rPr>
          <w:rFonts w:ascii="Verdana" w:hAnsi="Verdana"/>
          <w:color w:val="000000"/>
          <w:sz w:val="18"/>
          <w:szCs w:val="18"/>
        </w:rPr>
      </w:pPr>
    </w:p>
    <w:p w:rsidR="00C40B6B" w:rsidRDefault="0014303C" w:rsidP="0014303C">
      <w:pPr>
        <w:rPr>
          <w:rFonts w:ascii="Verdana" w:hAnsi="Verdana"/>
          <w:color w:val="FF0000"/>
          <w:sz w:val="18"/>
          <w:szCs w:val="18"/>
        </w:rPr>
      </w:pPr>
      <w:r>
        <w:rPr>
          <w:rFonts w:ascii="Verdana" w:hAnsi="Verdana"/>
          <w:color w:val="000000"/>
          <w:sz w:val="18"/>
          <w:szCs w:val="18"/>
        </w:rPr>
        <w:br/>
      </w: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779" w:rsidRDefault="00CA1779">
      <w:r>
        <w:separator/>
      </w:r>
    </w:p>
  </w:endnote>
  <w:endnote w:type="continuationSeparator" w:id="0">
    <w:p w:rsidR="00CA1779" w:rsidRDefault="00CA1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779" w:rsidRDefault="00CA1779">
      <w:r>
        <w:separator/>
      </w:r>
    </w:p>
  </w:footnote>
  <w:footnote w:type="continuationSeparator" w:id="0">
    <w:p w:rsidR="00CA1779" w:rsidRDefault="00CA17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779"/>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A7515-DEB1-4C57-ACEC-93E9EFA19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65491</TotalTime>
  <Pages>8</Pages>
  <Words>3852</Words>
  <Characters>21963</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25764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457</cp:revision>
  <cp:lastPrinted>2009-02-06T08:36:00Z</cp:lastPrinted>
  <dcterms:created xsi:type="dcterms:W3CDTF">2015-03-22T11:10:00Z</dcterms:created>
  <dcterms:modified xsi:type="dcterms:W3CDTF">2016-01-20T10:17:00Z</dcterms:modified>
</cp:coreProperties>
</file>