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3B7E" w14:textId="77777777" w:rsidR="005C07A9" w:rsidRDefault="005C07A9" w:rsidP="005C07A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Качин, Сергей Васильевич.</w:t>
      </w:r>
    </w:p>
    <w:p w14:paraId="55643E9E" w14:textId="77777777" w:rsidR="005C07A9" w:rsidRDefault="005C07A9" w:rsidP="005C07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Сорбционные эколого-аналитические системы в анализе вод и воздуха : диссертация ... доктора химических наук в форме науч. доклада : 02.00.02. - Красноярск, 2004. - 54 с. : ил.; 20х19 см.</w:t>
      </w:r>
    </w:p>
    <w:p w14:paraId="01C3182E" w14:textId="77777777" w:rsidR="005C07A9" w:rsidRDefault="005C07A9" w:rsidP="005C07A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Заключение диссертации</w:t>
      </w:r>
      <w:r>
        <w:rPr>
          <w:rFonts w:ascii="Arial" w:hAnsi="Arial" w:cs="Arial"/>
          <w:color w:val="646B71"/>
          <w:sz w:val="18"/>
          <w:szCs w:val="18"/>
        </w:rPr>
        <w:t>по теме «Аналитическая химия», Качин, Сергей Васильевич</w:t>
      </w:r>
    </w:p>
    <w:p w14:paraId="34835BF4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ВЫВОДЫ</w:t>
      </w:r>
    </w:p>
    <w:p w14:paraId="2E6B5ECF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Предложены новые аналитические схемы пробоподготовки при концентрировании микрокомпонентов в анализе вод и воздуха, обеспечивающие заметное повышение чувствительности и точности аналитических измерений при меньших затратах времени по сравнению с обычно рекомендуемыми способами. Для устранения помех от органического углерода при концентрировании и последующем определении микроколичеств металлов в поверхностных и шахтных водах атомно-абсорбционным и рентгенофлуо-ресцентным методами предложен унифицированный способ подготовки пробы путем каталитического озонолиза-фотолиза, устраняющий влияние гуми-новых и фульвокислот. Установлено, что нижние границы определяемых содержаний микроколичеств металлов при использовании предлагаемого способа унификации пробы, как правило, существенно ниже ПДК соответствующих металлов в поверхностных водах. В газовом анализе показана эффективность использования вращающегося ТЧЭ.</w:t>
      </w:r>
    </w:p>
    <w:p w14:paraId="6820FA65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На основании систематического исследования сорбционных свойств органополимерных ионитов с различной структурой полимерного каркаса и строением функциональных групп, целлюлоз, кремнеземов значительно расширены области их использования для выделения, концентрирования и определения различных веществ. Комбинацией низкоосновных анионитов пористой и гелевой структуры с функциональными группами гек-саметиленимина и циютогексиламина найдены условия количественного разделения рения(УИ) и молибдена(У1) в хлоридно-сульфатных и нитратных растворах. Эффективность разделения обеспечивается селективностью извлечения рения(УП) и недоступностью функциональных групп непористых анионитов для полианионов молибдена(\Т). Разделение никеля(П) и марган-ца(П) успешно проведено с использованием макросетчатого амфотерного ионита АМФ-2Т. Вследствие того, что сорбция ионов никеля из растворов мар-ганца(И) протекает с координационным взаимодействием, а при поглощении марганца(Н) хелатных комплексов не образуется, в диапазоне рН 3,5-5,0 удается провести полное разделение этих ионов. Для селективного выделения вольфрама и последующей конверсии вольфрамат-ионов до вольфрамата аммония предложены аниониты на основе макропористых сополимеров мети-лакрилата с длинноцепочными сшивающими агентами, которые обладают в 2-5 раз большей обменной емкостью по вольфраму(У1), чем известные аниониты пористой структуры на стироловой основе с дивинилбензолом. Полнота ионного обмена обеспечивается макропористой структурой анионитов, величина пор которых соизмерима с размером полианионов вольфрама(У1). Высокую степень извлечения родия(Ш) из слабокислых растворов (до 97%) обеспечивает </w:t>
      </w:r>
      <w:r>
        <w:rPr>
          <w:rFonts w:ascii="Verdana" w:hAnsi="Verdana"/>
          <w:color w:val="000000"/>
          <w:sz w:val="21"/>
          <w:szCs w:val="21"/>
        </w:rPr>
        <w:lastRenderedPageBreak/>
        <w:t>полифункциональная группа ионита АНС-80 (аминная и карбоксильная составляющие, серосодержащий сшивающий агент). Галлий(Ш) извлекается из щелочных растворов сильноосновным анионитом поликонденсационного типа непористой структуры АВ-16. Установлен состав извлекающихся соединений, а также факторы, определяющие эффективность сорбции и десорбции элементов.</w:t>
      </w:r>
    </w:p>
    <w:p w14:paraId="5432F4AB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С использованием изученных сорбционных систем предложены рациональные способы ионообменного извлечения рения(УП) из отработанных катализаторов, выделения вольфрама(У1) из сульфатных растворов, получаемых в результате переработки вольфрамсодержащего сырья, извлечения галлия(Ш) из растворов пылей глиноземного производства, извлечения никеля(П) из растворов азотнокислого марганца, сорбции родия(Ш) из хло-ридных растворов, обеспечивающие количественную сорбцию ионов металлов, степень десорбции составляет более 99 %.</w:t>
      </w:r>
    </w:p>
    <w:p w14:paraId="41E12740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На примере кислотно-основных индикаторов проведены исследования по сорбции модифицирующих органических реагентов на целлюлозах и кремнеземах. Установлено, что в условиях эксперимента сорбция в большинстве случаев протекает в соответствии с уравнением Ленгмюра и не сопровождается заметным взаимодействием сорбируемых молекул между собой или образованием химических связей с поверхностью. Последнее подтверждается сходством спектральных и термодинамических характеристик реагентов в растворе и на поверхности сорбента. Значения предельной емкости сорбентов находятся в пределах п 10"8 - n 10"6 моль/г, что вполне достаточно для взаимодействия с определяемым компонентом в анализируемом воздухе при его содержании на уровне 0,5 ПДК и выше.</w:t>
      </w:r>
    </w:p>
    <w:p w14:paraId="75ABA800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 Разработаны индикаторные составы сорбент-определяемый компонент-реагент для определения рения(УП), молибдена(У1), кобальта(П), никеля(П), меди(П), палладия(И), иридия(Ш), золота(Ш) в растворах, рецептуры ТЧЭ для определения формальдегида, фтористого водорода, оксидов азота, хлористого водорода, аммиака, уксусной кислоты, аэрозолей сильных оснований в газовой фазе. Найдены условия образования окрашенных и лю-минесцирующих соединений в фазе сорбента, изучены основные факторы, влияющие на величину аналитического сигнала. Пределы обнаружения определяемых соединений составляют n- 10"3- n- 10"2 мкг/мл (растворы), n- 10"1 - п мг/м3 (газовая фаза), линейный диапазон определяемых содержаний составляет один - два порядка.</w:t>
      </w:r>
    </w:p>
    <w:p w14:paraId="5558FB77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Разработан комплекс сорбционно-спектроскопических методик определения рения(УП), молибдена(У1), кобальта(П), никеля(Н), меди(П), палладия(П), иридия(Ш), золота(Ш) в растворах, а также формальдегида, фтористого водорода, оксидов азота, хлористого водорода, аммиака, уксусной кислоты, аэрозолей сильных оснований в газовой фазе, которые апробированы при анализе модельных растворов и воздушных смесей, питьевой во-46 ды, промышленных растворов, золошлаковых отходов, воздуха рабочей зоны ряда промышленных предприятий.</w:t>
      </w:r>
    </w:p>
    <w:p w14:paraId="51B3DA9F" w14:textId="77777777" w:rsidR="005C07A9" w:rsidRDefault="005C07A9" w:rsidP="005C07A9">
      <w:pPr>
        <w:pStyle w:val="aa"/>
        <w:spacing w:before="0" w:beforeAutospacing="0" w:after="312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7. Сформулированы и обоснованы подходы к созданию образа современного эколого-аналитического приборно-методического комплекса, максимально </w:t>
      </w:r>
      <w:r>
        <w:rPr>
          <w:rFonts w:ascii="Verdana" w:hAnsi="Verdana"/>
          <w:color w:val="000000"/>
          <w:sz w:val="21"/>
          <w:szCs w:val="21"/>
        </w:rPr>
        <w:lastRenderedPageBreak/>
        <w:t>адекватного сложности и объемам аналитических задач, реальным условиям организации аналитического контроля основной массы потенциальных природопользователей. В его основе заложено минимальное число многоцелевых методов, позволяющих обеспечить в молекулярном анализе достоверную информацию и селективность определений на уровне изомеров, а в элементном - определение двух-трех десятков одновременно присутствующих элементов при разности их содержаний в 2-3 порядка. В составе комплекса видятся стандартизованные по методическому и аппаратурному признакам пробоотборные устройства, системы пробоподготовки и программный продукт, освобождающий пользователя от рутинных и интеллектуальных усилий для обработки и хранения информации.</w:t>
      </w:r>
    </w:p>
    <w:p w14:paraId="713AD9BE" w14:textId="0F49D51E" w:rsidR="00BA5E4F" w:rsidRPr="005C07A9" w:rsidRDefault="00BA5E4F" w:rsidP="005C07A9"/>
    <w:sectPr w:rsidR="00BA5E4F" w:rsidRPr="005C07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5118" w14:textId="77777777" w:rsidR="005868A1" w:rsidRDefault="005868A1">
      <w:pPr>
        <w:spacing w:after="0" w:line="240" w:lineRule="auto"/>
      </w:pPr>
      <w:r>
        <w:separator/>
      </w:r>
    </w:p>
  </w:endnote>
  <w:endnote w:type="continuationSeparator" w:id="0">
    <w:p w14:paraId="5A60A872" w14:textId="77777777" w:rsidR="005868A1" w:rsidRDefault="0058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8930" w14:textId="77777777" w:rsidR="005868A1" w:rsidRDefault="005868A1">
      <w:pPr>
        <w:spacing w:after="0" w:line="240" w:lineRule="auto"/>
      </w:pPr>
      <w:r>
        <w:separator/>
      </w:r>
    </w:p>
  </w:footnote>
  <w:footnote w:type="continuationSeparator" w:id="0">
    <w:p w14:paraId="79683C5A" w14:textId="77777777" w:rsidR="005868A1" w:rsidRDefault="0058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68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A1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139885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8237</cp:revision>
  <dcterms:created xsi:type="dcterms:W3CDTF">2024-06-20T08:51:00Z</dcterms:created>
  <dcterms:modified xsi:type="dcterms:W3CDTF">2025-02-13T10:47:00Z</dcterms:modified>
  <cp:category/>
</cp:coreProperties>
</file>