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85452" w:rsidRDefault="00685452" w:rsidP="0068545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Самоконтроль арбитражного суда первой инстанции</w:t>
      </w:r>
    </w:p>
    <w:p w:rsidR="00685452" w:rsidRDefault="00685452" w:rsidP="00685452">
      <w:pPr>
        <w:spacing w:line="270" w:lineRule="atLeast"/>
        <w:rPr>
          <w:rFonts w:ascii="Verdana" w:hAnsi="Verdana"/>
          <w:b/>
          <w:bCs/>
          <w:color w:val="000000"/>
          <w:sz w:val="18"/>
          <w:szCs w:val="18"/>
        </w:rPr>
      </w:pPr>
      <w:r>
        <w:rPr>
          <w:rFonts w:ascii="Verdana" w:hAnsi="Verdana"/>
          <w:b/>
          <w:bCs/>
          <w:color w:val="000000"/>
          <w:sz w:val="18"/>
          <w:szCs w:val="18"/>
        </w:rPr>
        <w:t>Год: </w:t>
      </w:r>
    </w:p>
    <w:p w:rsidR="00685452" w:rsidRDefault="00685452" w:rsidP="00685452">
      <w:pPr>
        <w:spacing w:line="270" w:lineRule="atLeast"/>
        <w:rPr>
          <w:rFonts w:ascii="Verdana" w:hAnsi="Verdana"/>
          <w:color w:val="000000"/>
          <w:sz w:val="18"/>
          <w:szCs w:val="18"/>
        </w:rPr>
      </w:pPr>
      <w:r>
        <w:rPr>
          <w:rFonts w:ascii="Verdana" w:hAnsi="Verdana"/>
          <w:color w:val="000000"/>
          <w:sz w:val="18"/>
          <w:szCs w:val="18"/>
        </w:rPr>
        <w:t>2011</w:t>
      </w:r>
    </w:p>
    <w:p w:rsidR="00685452" w:rsidRDefault="00685452" w:rsidP="0068545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85452" w:rsidRDefault="00685452" w:rsidP="00685452">
      <w:pPr>
        <w:spacing w:line="270" w:lineRule="atLeast"/>
        <w:rPr>
          <w:rFonts w:ascii="Verdana" w:hAnsi="Verdana"/>
          <w:color w:val="000000"/>
          <w:sz w:val="18"/>
          <w:szCs w:val="18"/>
        </w:rPr>
      </w:pPr>
      <w:r>
        <w:rPr>
          <w:rFonts w:ascii="Verdana" w:hAnsi="Verdana"/>
          <w:color w:val="000000"/>
          <w:sz w:val="18"/>
          <w:szCs w:val="18"/>
        </w:rPr>
        <w:t>Зайцева, Юлия Алексеевна</w:t>
      </w:r>
    </w:p>
    <w:p w:rsidR="00685452" w:rsidRDefault="00685452" w:rsidP="0068545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85452" w:rsidRDefault="00685452" w:rsidP="0068545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85452" w:rsidRDefault="00685452" w:rsidP="0068545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85452" w:rsidRDefault="00685452" w:rsidP="00685452">
      <w:pPr>
        <w:spacing w:line="270" w:lineRule="atLeast"/>
        <w:rPr>
          <w:rFonts w:ascii="Verdana" w:hAnsi="Verdana"/>
          <w:color w:val="000000"/>
          <w:sz w:val="18"/>
          <w:szCs w:val="18"/>
        </w:rPr>
      </w:pPr>
      <w:r>
        <w:rPr>
          <w:rFonts w:ascii="Verdana" w:hAnsi="Verdana"/>
          <w:color w:val="000000"/>
          <w:sz w:val="18"/>
          <w:szCs w:val="18"/>
        </w:rPr>
        <w:t>Саратов</w:t>
      </w:r>
    </w:p>
    <w:p w:rsidR="00685452" w:rsidRDefault="00685452" w:rsidP="0068545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85452" w:rsidRDefault="00685452" w:rsidP="00685452">
      <w:pPr>
        <w:spacing w:line="270" w:lineRule="atLeast"/>
        <w:rPr>
          <w:rFonts w:ascii="Verdana" w:hAnsi="Verdana"/>
          <w:color w:val="000000"/>
          <w:sz w:val="18"/>
          <w:szCs w:val="18"/>
        </w:rPr>
      </w:pPr>
      <w:r>
        <w:rPr>
          <w:rFonts w:ascii="Verdana" w:hAnsi="Verdana"/>
          <w:color w:val="000000"/>
          <w:sz w:val="18"/>
          <w:szCs w:val="18"/>
        </w:rPr>
        <w:t>12.00.15</w:t>
      </w:r>
    </w:p>
    <w:p w:rsidR="00685452" w:rsidRDefault="00685452" w:rsidP="0068545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85452" w:rsidRDefault="00685452" w:rsidP="0068545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85452" w:rsidRDefault="00685452" w:rsidP="0068545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85452" w:rsidRDefault="00685452" w:rsidP="00685452">
      <w:pPr>
        <w:spacing w:line="270" w:lineRule="atLeast"/>
        <w:rPr>
          <w:rFonts w:ascii="Verdana" w:hAnsi="Verdana"/>
          <w:color w:val="000000"/>
          <w:sz w:val="18"/>
          <w:szCs w:val="18"/>
        </w:rPr>
      </w:pPr>
      <w:r>
        <w:rPr>
          <w:rFonts w:ascii="Verdana" w:hAnsi="Verdana"/>
          <w:color w:val="000000"/>
          <w:sz w:val="18"/>
          <w:szCs w:val="18"/>
        </w:rPr>
        <w:t>207</w:t>
      </w:r>
    </w:p>
    <w:p w:rsidR="00685452" w:rsidRDefault="00685452" w:rsidP="0068545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Зайцева, Юлия Алексеевна</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самоконтроля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первой инстанции и классификация самоконтрольных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основные элементы самоконтроля арбитражного суда</w:t>
      </w:r>
      <w:r>
        <w:rPr>
          <w:rStyle w:val="WW8Num3z0"/>
          <w:rFonts w:ascii="Verdana" w:hAnsi="Verdana"/>
          <w:color w:val="000000"/>
          <w:sz w:val="18"/>
          <w:szCs w:val="18"/>
        </w:rPr>
        <w:t> </w:t>
      </w:r>
      <w:r>
        <w:rPr>
          <w:rStyle w:val="WW8Num4z0"/>
          <w:rFonts w:ascii="Verdana" w:hAnsi="Verdana"/>
          <w:color w:val="4682B4"/>
          <w:sz w:val="18"/>
          <w:szCs w:val="18"/>
        </w:rPr>
        <w:t>первой</w:t>
      </w:r>
      <w:r>
        <w:rPr>
          <w:rStyle w:val="WW8Num3z0"/>
          <w:rFonts w:ascii="Verdana" w:hAnsi="Verdana"/>
          <w:color w:val="000000"/>
          <w:sz w:val="18"/>
          <w:szCs w:val="18"/>
        </w:rPr>
        <w:t> </w:t>
      </w:r>
      <w:r>
        <w:rPr>
          <w:rFonts w:ascii="Verdana" w:hAnsi="Verdana"/>
          <w:color w:val="000000"/>
          <w:sz w:val="18"/>
          <w:szCs w:val="18"/>
        </w:rPr>
        <w:t>инстанции.</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Самоконтрольные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первой инстанции: классификация и виды.</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 реализация самоконтрольных полномочий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положения.</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дополнительного решения.</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Исправление описок, опечаток или арифметических ошибок.</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решения.</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Специфика</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реализации самоконтрольных полномочий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третейскими судами.</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Самоконтрольные полномочия судов общей юрисдикции.</w:t>
      </w:r>
    </w:p>
    <w:p w:rsidR="00685452" w:rsidRDefault="00685452" w:rsidP="006854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Самоконтрольные полномочия</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w:t>
      </w:r>
    </w:p>
    <w:p w:rsidR="00685452" w:rsidRDefault="00685452" w:rsidP="0068545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"Самоконтроль арбитражного суда первой инстанции"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нарушенных или оспариваемых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осуществляющих предпринимательскую и иную экономическую деятельность, являясь одной из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 предполагает не только рассмотрение дела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первой инстанции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Fonts w:ascii="Verdana" w:hAnsi="Verdana"/>
          <w:color w:val="000000"/>
          <w:sz w:val="18"/>
          <w:szCs w:val="18"/>
        </w:rPr>
        <w:t>итогового судебного акта, но и возможность оперативного реагирования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принявшего тот или иной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на допущенные при его принятии какие-либо упущения или неточности.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Существующий механизм исправления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вышестоящими арбитражными судами не в полной мере соответствует такой обязательной составляющей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как их своевременное выявление и устранение, что зачастую влечет за собой нарушение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ст. 6 Конвенции «О защите прав человека и основных</w:t>
      </w:r>
      <w:r>
        <w:rPr>
          <w:rStyle w:val="WW8Num4z0"/>
          <w:rFonts w:ascii="Verdana" w:hAnsi="Verdana"/>
          <w:color w:val="4682B4"/>
          <w:sz w:val="18"/>
          <w:szCs w:val="18"/>
        </w:rPr>
        <w:t>свобод</w:t>
      </w:r>
      <w:r>
        <w:rPr>
          <w:rFonts w:ascii="Verdana" w:hAnsi="Verdana"/>
          <w:color w:val="000000"/>
          <w:sz w:val="18"/>
          <w:szCs w:val="18"/>
        </w:rPr>
        <w:t>» о разумном сроке рассмотрения дела.1 На данное обстоятельство совершенно верно обращено внимание</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Медведевым, отметившим необходимость установления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механизма реальной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в разумные сроки.2</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 xml:space="preserve">процессуальное законодательство Российской Федерации содержит комплекс статей, регламентирующих возможности осуществления арбитражным судом </w:t>
      </w:r>
      <w:r>
        <w:rPr>
          <w:rFonts w:ascii="Verdana" w:hAnsi="Verdana"/>
          <w:color w:val="000000"/>
          <w:sz w:val="18"/>
          <w:szCs w:val="18"/>
        </w:rPr>
        <w:lastRenderedPageBreak/>
        <w:t>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строго определенных случаях контроля за своими действиями, получившим в цивилистиче-ской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название самоконтроля.</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защите прав человека и основных свобод</w:t>
      </w:r>
      <w:r>
        <w:rPr>
          <w:rFonts w:ascii="Verdana" w:hAnsi="Verdana"/>
          <w:color w:val="000000"/>
          <w:sz w:val="18"/>
          <w:szCs w:val="18"/>
        </w:rPr>
        <w:t>» (Заключена в Риме 04.11.1950 г.) // СЗ РФ. 2001. №2. Ст. 163.</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от 5.11.2008 г. // Российская газета. № 230. 06.11.2008 г.</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названный институт позволяет оперативно, в разумный срок исправлять определенные недостатки актов арбитражного суда первой инстанции, он получил во многом непоследовательное закрепление в нормах отечественного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что с неизбежностью влечет за собой ошибки в его реализации на практике.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системный анализ российской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решить проблемы унифицированного и логически выверенного нормативного закрепления института самоконтроля арбитражного суда первой инстанции без комплексных теоретических исследований наиболее проблемных аспектов данного института с выработкой практических рекомендаций общетеоретического,</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и прикладного характера не представляется возможным. В связи с этим актуальность настоящего исследования не вызывает сомнений.</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в том числе, принятием целого комплекса законодательства, регламентирующего вопросы самоконтроля государственного суда первой инстанции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Гражданского процессуального кодекса РФ),</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(Федерального закона от 24.07.2002 г. № 102-ФЗ «О</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а также Федерального закона от 02.10.2007 г. №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можно обозначить как начальную. В отечественном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фактически не было проведено ни одного монографического исследования, посвященного вопросам института самоконтрольных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первой инстанции, как такового, и, тем более арбитражного суда первой инстанции. Существовавшие отдельные публикации в подавляющем большинстве затрагивали лишь вопросы практической реализации отдельных нормативных предписаний, регламентирующих самоконтрольную деятельность</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совершенно не исследуя в комплексе</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данного института в целом, а также теорию и практику его реализации в правоприменительной деятельности государственных и третейских судов. Стоит отметить, что в нашей стране было защищено несколько диссертаций, в той или иной мере затрагивающих проблематику самоконтрольных полномочий суда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 судебных ошибок в гражданском процессе: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1987 г.; Триши-на Е.Г. Проблемы судебного контроля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Дис. . канд. юрид. наук. Саратов, 2000 г.;</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Производство по пересмотру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виду вновь открывшихся обстоятельств в гражданском судопроизводстве: теоретические и практические аспекты, перспективы развития: Дис. . д-ра юрид. наук. Саратов, 2005 г. и некоторые другие), но, как представляется, в них авторы не проанализировали и не исследовали весь комплекс существующих в данной области проблем.</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аспектам правоприменительной реализации данного института посвящены также исследования А.И. Зайцева и Л.А. Тереховой. Но и указанными авторами анализу подвергается, как правило, какое-то одно из самоконтрольных полномочий, или же проблематика самоконтроля исследуется применительно к деятельности одного конкретного</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принятием в 2002 и последующие годы в Российской Федерации целого комплекса нормативных актов, в той или иной мере затрагивающих вопросы самоконтроля суда первой инстанции, возникла необходимость в системном исследовании названного правового института в свете нового законодательства.</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позволяет сделать вывод о том, что институт самоконтроля арбитражного суда в настоящее время находится на начальном этапе развития и его проблемные аспекты нуждаются в комплексном, глубоком, полном и всестороннем исследовании.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исследования является: комплексное и всестороннее изучение дефиниции «</w:t>
      </w:r>
      <w:r>
        <w:rPr>
          <w:rStyle w:val="WW8Num4z0"/>
          <w:rFonts w:ascii="Verdana" w:hAnsi="Verdana"/>
          <w:color w:val="4682B4"/>
          <w:sz w:val="18"/>
          <w:szCs w:val="18"/>
        </w:rPr>
        <w:t>самоконтроль суда первой инстанции</w:t>
      </w:r>
      <w:r>
        <w:rPr>
          <w:rFonts w:ascii="Verdana" w:hAnsi="Verdana"/>
          <w:color w:val="000000"/>
          <w:sz w:val="18"/>
          <w:szCs w:val="18"/>
        </w:rPr>
        <w:t>»; выработка оснований (критериев) классификации самоконтрольных полномочий и разработка самой их классификации; выявление проблемных аспектов самоконтроля арбитражного суда первой инстанции, а также теоретическое обоснование путей и способов его реформирования.</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определены следующие задачи: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Обобщить, систематизировать и проанализировать существующие точки зрения на определение понятия «</w:t>
      </w:r>
      <w:r>
        <w:rPr>
          <w:rStyle w:val="WW8Num4z0"/>
          <w:rFonts w:ascii="Verdana" w:hAnsi="Verdana"/>
          <w:color w:val="4682B4"/>
          <w:sz w:val="18"/>
          <w:szCs w:val="18"/>
        </w:rPr>
        <w:t>самоконтроль суда первой инстанции</w:t>
      </w:r>
      <w:r>
        <w:rPr>
          <w:rFonts w:ascii="Verdana" w:hAnsi="Verdana"/>
          <w:color w:val="000000"/>
          <w:sz w:val="18"/>
          <w:szCs w:val="18"/>
        </w:rPr>
        <w:t>», а также выработать его авторское понятие применительно к самоконтролю арбитражного суда первой инстанции;</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Изучить понятие и сущность института самоконтроля суда и определить его место в системе национального права;</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комплексное изучение становления и развития института самоконтроля арбитражного суда первой инстанции;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Выявить</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действующем процессуальном законодательстве самоконтрольные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первой инстанции;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Изучить теоретические положения относительно классификации самоконтрольных полномочий арбитражного суда и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первой инстанции, третейского суда, их нормативную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и практическую реализацию;</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Определить специфику реализации самоконтрольных полномочий, по сравнению с</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первой инстанции, судами общей юрисдикции первой инстанции и</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Выявить основания (критерии) классификации самоконтрольных полномочий суда первой инстанции и обосновать авторский подход к их классификации применительно к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Определить пределы осуществления самоконтрольных полномочий арбитражного суда первой инстанции по субъектному и предметному составам.</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Рассмотреть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реализации арбитражным судом первой инстанции отдельных самоконтрольных полномочий.</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Выработать научно обоснованные предложения и рекомендации, направленные на реформирование, унификацию и совершенствование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национального института самоконтроля суда первой инстанции.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права общественные отношения, возникающие в процессе реализации самоконтрольных полномочий арбитражного суда первой инстанции, а также судов общей юрисдикции и третейских судов.</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действующего процессуального законодательства, регламентирующего институт самоконтроля арбитражного суда и суда общей юрисдикции первой инстанции, третейского суда, в том числе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по реализации этих норм, а также теоретические работы в обозначенной области.</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Основой исследования, тема, структура и содержание которой связаны с необходимостью изучения большого и разнопланового массива законодательства и правоприменительной практики, стали концептуальные положения диалектико-материалистического метода познания, а также системный и функциональный методы, методы анализа и синтеза, восхождения от абстрактного к конкретному и от конкретного к абстрактному и другие. Также использовались частно-правовые методы: исто-рико-правовой, сравнительно-правовой, формально-юридический, логико-гноссеологический и другие.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проблемных аспектов института самоконтроля суда в России составили труды известных русских дореволюционных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И. Бентама, Ф. Бэкона,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E.H. Даниловой, В.Л. Исаченко, К.Д.</w:t>
      </w:r>
      <w:r>
        <w:rPr>
          <w:rStyle w:val="WW8Num3z0"/>
          <w:rFonts w:ascii="Verdana" w:hAnsi="Verdana"/>
          <w:color w:val="000000"/>
          <w:sz w:val="18"/>
          <w:szCs w:val="18"/>
        </w:rPr>
        <w:t> </w:t>
      </w:r>
      <w:r>
        <w:rPr>
          <w:rStyle w:val="WW8Num4z0"/>
          <w:rFonts w:ascii="Verdana" w:hAnsi="Verdana"/>
          <w:color w:val="4682B4"/>
          <w:sz w:val="18"/>
          <w:szCs w:val="18"/>
        </w:rPr>
        <w:t>Кавелина</w:t>
      </w:r>
      <w:r>
        <w:rPr>
          <w:rFonts w:ascii="Verdana" w:hAnsi="Verdana"/>
          <w:color w:val="000000"/>
          <w:sz w:val="18"/>
          <w:szCs w:val="18"/>
        </w:rPr>
        <w:t>, К.И. Малышева, Н. Миловидова, A.M.</w:t>
      </w:r>
      <w:r>
        <w:rPr>
          <w:rStyle w:val="WW8Num3z0"/>
          <w:rFonts w:ascii="Verdana" w:hAnsi="Verdana"/>
          <w:color w:val="000000"/>
          <w:sz w:val="18"/>
          <w:szCs w:val="18"/>
        </w:rPr>
        <w:t> </w:t>
      </w:r>
      <w:r>
        <w:rPr>
          <w:rStyle w:val="WW8Num4z0"/>
          <w:rFonts w:ascii="Verdana" w:hAnsi="Verdana"/>
          <w:color w:val="4682B4"/>
          <w:sz w:val="18"/>
          <w:szCs w:val="18"/>
        </w:rPr>
        <w:t>Нюренберга</w:t>
      </w:r>
      <w:r>
        <w:rPr>
          <w:rFonts w:ascii="Verdana" w:hAnsi="Verdana"/>
          <w:color w:val="000000"/>
          <w:sz w:val="18"/>
          <w:szCs w:val="18"/>
        </w:rPr>
        <w:t>, К.П. Победоносцева, В.В. Тенишева, H.A. Тура, И. Шрага,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Style w:val="WW8Num3z0"/>
          <w:rFonts w:ascii="Verdana" w:hAnsi="Verdana"/>
          <w:color w:val="000000"/>
          <w:sz w:val="18"/>
          <w:szCs w:val="18"/>
        </w:rPr>
        <w:t> </w:t>
      </w:r>
      <w:r>
        <w:rPr>
          <w:rFonts w:ascii="Verdana" w:hAnsi="Verdana"/>
          <w:color w:val="000000"/>
          <w:sz w:val="18"/>
          <w:szCs w:val="18"/>
        </w:rPr>
        <w:t>и др.</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Теоретическую основу исследования проблематики самоконтрольных полномочий арбитражного суда первой инстанции составили труды современных российских ученых (в </w:t>
      </w:r>
      <w:r>
        <w:rPr>
          <w:rFonts w:ascii="Verdana" w:hAnsi="Verdana"/>
          <w:color w:val="000000"/>
          <w:sz w:val="18"/>
          <w:szCs w:val="18"/>
        </w:rPr>
        <w:lastRenderedPageBreak/>
        <w:t>области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наук, общей теории права,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истории, международного частного права, предпринимательского права и др.): М.Т.</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С.А. Алехиной, Т.Т. Алиева, М.А. Алиэскерова, Т.К.</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K.M. Арсланова, С.Ф. Афанасьева, А.Н.</w:t>
      </w:r>
      <w:r>
        <w:rPr>
          <w:rStyle w:val="WW8Num3z0"/>
          <w:rFonts w:ascii="Verdana" w:hAnsi="Verdana"/>
          <w:color w:val="000000"/>
          <w:sz w:val="18"/>
          <w:szCs w:val="18"/>
        </w:rPr>
        <w:t> </w:t>
      </w:r>
      <w:r>
        <w:rPr>
          <w:rStyle w:val="WW8Num4z0"/>
          <w:rFonts w:ascii="Verdana" w:hAnsi="Verdana"/>
          <w:color w:val="4682B4"/>
          <w:sz w:val="18"/>
          <w:szCs w:val="18"/>
        </w:rPr>
        <w:t>Балашова</w:t>
      </w:r>
      <w:r>
        <w:rPr>
          <w:rFonts w:ascii="Verdana" w:hAnsi="Verdana"/>
          <w:color w:val="000000"/>
          <w:sz w:val="18"/>
          <w:szCs w:val="18"/>
        </w:rPr>
        <w:t>, Л.Г. Балаяна, Е.А. Борисовой, А.И.</w:t>
      </w:r>
      <w:r>
        <w:rPr>
          <w:rStyle w:val="WW8Num3z0"/>
          <w:rFonts w:ascii="Verdana" w:hAnsi="Verdana"/>
          <w:color w:val="000000"/>
          <w:sz w:val="18"/>
          <w:szCs w:val="18"/>
        </w:rPr>
        <w:t> </w:t>
      </w:r>
      <w:r>
        <w:rPr>
          <w:rStyle w:val="WW8Num4z0"/>
          <w:rFonts w:ascii="Verdana" w:hAnsi="Verdana"/>
          <w:color w:val="4682B4"/>
          <w:sz w:val="18"/>
          <w:szCs w:val="18"/>
        </w:rPr>
        <w:t>Буторина</w:t>
      </w:r>
      <w:r>
        <w:rPr>
          <w:rFonts w:ascii="Verdana" w:hAnsi="Verdana"/>
          <w:color w:val="000000"/>
          <w:sz w:val="18"/>
          <w:szCs w:val="18"/>
        </w:rPr>
        <w:t>, Д.Х. Валеева, М.А. Викут, JI.A.</w:t>
      </w:r>
      <w:r>
        <w:rPr>
          <w:rStyle w:val="WW8Num3z0"/>
          <w:rFonts w:ascii="Verdana" w:hAnsi="Verdana"/>
          <w:color w:val="000000"/>
          <w:sz w:val="18"/>
          <w:szCs w:val="18"/>
        </w:rPr>
        <w:t> </w:t>
      </w:r>
      <w:r>
        <w:rPr>
          <w:rStyle w:val="WW8Num4z0"/>
          <w:rFonts w:ascii="Verdana" w:hAnsi="Verdana"/>
          <w:color w:val="4682B4"/>
          <w:sz w:val="18"/>
          <w:szCs w:val="18"/>
        </w:rPr>
        <w:t>Воскобитовой</w:t>
      </w:r>
      <w:r>
        <w:rPr>
          <w:rFonts w:ascii="Verdana" w:hAnsi="Verdana"/>
          <w:color w:val="000000"/>
          <w:sz w:val="18"/>
          <w:szCs w:val="18"/>
        </w:rPr>
        <w:t>, В.Н. Гапеева, Р.Н. Гимазова,</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Гребенцова</w:t>
      </w:r>
      <w:r>
        <w:rPr>
          <w:rFonts w:ascii="Verdana" w:hAnsi="Verdana"/>
          <w:color w:val="000000"/>
          <w:sz w:val="18"/>
          <w:szCs w:val="18"/>
        </w:rPr>
        <w:t>, Т.А. Григорьевой, P.E. Гукасяна,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С.Л. Дегтярева, Т.А. Дерюшкиной, Т.П.</w:t>
      </w:r>
      <w:r>
        <w:rPr>
          <w:rStyle w:val="WW8Num3z0"/>
          <w:rFonts w:ascii="Verdana" w:hAnsi="Verdana"/>
          <w:color w:val="000000"/>
          <w:sz w:val="18"/>
          <w:szCs w:val="18"/>
        </w:rPr>
        <w:t> </w:t>
      </w:r>
      <w:r>
        <w:rPr>
          <w:rStyle w:val="WW8Num4z0"/>
          <w:rFonts w:ascii="Verdana" w:hAnsi="Verdana"/>
          <w:color w:val="4682B4"/>
          <w:sz w:val="18"/>
          <w:szCs w:val="18"/>
        </w:rPr>
        <w:t>Ерохиной</w:t>
      </w:r>
      <w:r>
        <w:rPr>
          <w:rFonts w:ascii="Verdana" w:hAnsi="Verdana"/>
          <w:color w:val="000000"/>
          <w:sz w:val="18"/>
          <w:szCs w:val="18"/>
        </w:rPr>
        <w:t>, Ю.В. Ефимовой, А.И. Зайцева,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Н.Б. Зейдера, С.А. Ивановой,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Р.Ф. Каллист-ратовой, B.C. Калмацкого, А.Д.</w:t>
      </w:r>
      <w:r>
        <w:rPr>
          <w:rStyle w:val="WW8Num3z0"/>
          <w:rFonts w:ascii="Verdana" w:hAnsi="Verdana"/>
          <w:color w:val="000000"/>
          <w:sz w:val="18"/>
          <w:szCs w:val="18"/>
        </w:rPr>
        <w:t> </w:t>
      </w:r>
      <w:r>
        <w:rPr>
          <w:rStyle w:val="WW8Num4z0"/>
          <w:rFonts w:ascii="Verdana" w:hAnsi="Verdana"/>
          <w:color w:val="4682B4"/>
          <w:sz w:val="18"/>
          <w:szCs w:val="18"/>
        </w:rPr>
        <w:t>Кейлина</w:t>
      </w:r>
      <w:r>
        <w:rPr>
          <w:rFonts w:ascii="Verdana" w:hAnsi="Verdana"/>
          <w:color w:val="000000"/>
          <w:sz w:val="18"/>
          <w:szCs w:val="18"/>
        </w:rPr>
        <w:t>, С.С. Кипниса, М.И. Клеандрова, Н.М.</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Е.В. Кудрявцевой, С.А. Кузнецова,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JI.B. Лазарева, К.А. Лебедя, П.В.</w:t>
      </w:r>
      <w:r>
        <w:rPr>
          <w:rStyle w:val="WW8Num3z0"/>
          <w:rFonts w:ascii="Verdana" w:hAnsi="Verdana"/>
          <w:color w:val="000000"/>
          <w:sz w:val="18"/>
          <w:szCs w:val="18"/>
        </w:rPr>
        <w:t> </w:t>
      </w:r>
      <w:r>
        <w:rPr>
          <w:rStyle w:val="WW8Num4z0"/>
          <w:rFonts w:ascii="Verdana" w:hAnsi="Verdana"/>
          <w:color w:val="4682B4"/>
          <w:sz w:val="18"/>
          <w:szCs w:val="18"/>
        </w:rPr>
        <w:t>Логинова</w:t>
      </w:r>
      <w:r>
        <w:rPr>
          <w:rFonts w:ascii="Verdana" w:hAnsi="Verdana"/>
          <w:color w:val="000000"/>
          <w:sz w:val="18"/>
          <w:szCs w:val="18"/>
        </w:rPr>
        <w:t>, И.Н. Лукьяновой, П. Лупинской, Ю.Л.</w:t>
      </w:r>
      <w:r>
        <w:rPr>
          <w:rStyle w:val="WW8Num3z0"/>
          <w:rFonts w:ascii="Verdana" w:hAnsi="Verdana"/>
          <w:color w:val="000000"/>
          <w:sz w:val="18"/>
          <w:szCs w:val="18"/>
        </w:rPr>
        <w:t> </w:t>
      </w:r>
      <w:r>
        <w:rPr>
          <w:rStyle w:val="WW8Num4z0"/>
          <w:rFonts w:ascii="Verdana" w:hAnsi="Verdana"/>
          <w:color w:val="4682B4"/>
          <w:sz w:val="18"/>
          <w:szCs w:val="18"/>
        </w:rPr>
        <w:t>Мареева</w:t>
      </w:r>
      <w:r>
        <w:rPr>
          <w:rFonts w:ascii="Verdana" w:hAnsi="Verdana"/>
          <w:color w:val="000000"/>
          <w:sz w:val="18"/>
          <w:szCs w:val="18"/>
        </w:rPr>
        <w:t>, Т.Н. Масловой, Ю.В. Медведева, М.Э.</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И.А. Невского, Г.Л. Осокиной, И.К.</w:t>
      </w:r>
      <w:r>
        <w:rPr>
          <w:rStyle w:val="WW8Num3z0"/>
          <w:rFonts w:ascii="Verdana" w:hAnsi="Verdana"/>
          <w:color w:val="000000"/>
          <w:sz w:val="18"/>
          <w:szCs w:val="18"/>
        </w:rPr>
        <w:t> </w:t>
      </w:r>
      <w:r>
        <w:rPr>
          <w:rStyle w:val="WW8Num4z0"/>
          <w:rFonts w:ascii="Verdana" w:hAnsi="Verdana"/>
          <w:color w:val="4682B4"/>
          <w:sz w:val="18"/>
          <w:szCs w:val="18"/>
        </w:rPr>
        <w:t>Пискарева</w:t>
      </w:r>
      <w:r>
        <w:rPr>
          <w:rFonts w:ascii="Verdana" w:hAnsi="Verdana"/>
          <w:color w:val="000000"/>
          <w:sz w:val="18"/>
          <w:szCs w:val="18"/>
        </w:rPr>
        <w:t>, И.Н. Полякова, Н.О. Полянского,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Г. Рыдзюнского, Т.А. Савельевой, В.М.</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О.Ю. Скворцова, М.Л. Скуратовского, Л.А.</w:t>
      </w:r>
      <w:r>
        <w:rPr>
          <w:rStyle w:val="WW8Num3z0"/>
          <w:rFonts w:ascii="Verdana" w:hAnsi="Verdana"/>
          <w:color w:val="000000"/>
          <w:sz w:val="18"/>
          <w:szCs w:val="18"/>
        </w:rPr>
        <w:t> </w:t>
      </w:r>
      <w:r>
        <w:rPr>
          <w:rStyle w:val="WW8Num4z0"/>
          <w:rFonts w:ascii="Verdana" w:hAnsi="Verdana"/>
          <w:color w:val="4682B4"/>
          <w:sz w:val="18"/>
          <w:szCs w:val="18"/>
        </w:rPr>
        <w:t>Тереховой</w:t>
      </w:r>
      <w:r>
        <w:rPr>
          <w:rFonts w:ascii="Verdana" w:hAnsi="Verdana"/>
          <w:color w:val="000000"/>
          <w:sz w:val="18"/>
          <w:szCs w:val="18"/>
        </w:rPr>
        <w:t>, Ю.А. Тихомирова, Н.К. Толчеева,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Трещевой, Е.Г. Тришиной,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Д.В. Тяна, Я.Ф. Фархтдинова, Т.А.</w:t>
      </w:r>
      <w:r>
        <w:rPr>
          <w:rStyle w:val="WW8Num3z0"/>
          <w:rFonts w:ascii="Verdana" w:hAnsi="Verdana"/>
          <w:color w:val="000000"/>
          <w:sz w:val="18"/>
          <w:szCs w:val="18"/>
        </w:rPr>
        <w:t> </w:t>
      </w:r>
      <w:r>
        <w:rPr>
          <w:rStyle w:val="WW8Num4z0"/>
          <w:rFonts w:ascii="Verdana" w:hAnsi="Verdana"/>
          <w:color w:val="4682B4"/>
          <w:sz w:val="18"/>
          <w:szCs w:val="18"/>
        </w:rPr>
        <w:t>Фесечко</w:t>
      </w:r>
      <w:r>
        <w:rPr>
          <w:rFonts w:ascii="Verdana" w:hAnsi="Verdana"/>
          <w:color w:val="000000"/>
          <w:sz w:val="18"/>
          <w:szCs w:val="18"/>
        </w:rPr>
        <w:t>, М.В. Филимоновой, С.А. Халатова, Е.В.</w:t>
      </w:r>
      <w:r>
        <w:rPr>
          <w:rStyle w:val="WW8Num3z0"/>
          <w:rFonts w:ascii="Verdana" w:hAnsi="Verdana"/>
          <w:color w:val="000000"/>
          <w:sz w:val="18"/>
          <w:szCs w:val="18"/>
        </w:rPr>
        <w:t> </w:t>
      </w:r>
      <w:r>
        <w:rPr>
          <w:rStyle w:val="WW8Num4z0"/>
          <w:rFonts w:ascii="Verdana" w:hAnsi="Verdana"/>
          <w:color w:val="4682B4"/>
          <w:sz w:val="18"/>
          <w:szCs w:val="18"/>
        </w:rPr>
        <w:t>Хахалевой</w:t>
      </w:r>
      <w:r>
        <w:rPr>
          <w:rFonts w:ascii="Verdana" w:hAnsi="Verdana"/>
          <w:color w:val="000000"/>
          <w:sz w:val="18"/>
          <w:szCs w:val="18"/>
        </w:rPr>
        <w:t>, К.И. Худенко, A.B. Цихоцкого,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A.B. Юдина,</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обращался к работам зарубежных ученых: В. Бергмана, Н. Кристи, И.Г.</w:t>
      </w:r>
      <w:r>
        <w:rPr>
          <w:rStyle w:val="WW8Num3z0"/>
          <w:rFonts w:ascii="Verdana" w:hAnsi="Verdana"/>
          <w:color w:val="000000"/>
          <w:sz w:val="18"/>
          <w:szCs w:val="18"/>
        </w:rPr>
        <w:t> </w:t>
      </w:r>
      <w:r>
        <w:rPr>
          <w:rStyle w:val="WW8Num4z0"/>
          <w:rFonts w:ascii="Verdana" w:hAnsi="Verdana"/>
          <w:color w:val="4682B4"/>
          <w:sz w:val="18"/>
          <w:szCs w:val="18"/>
        </w:rPr>
        <w:t>Побирченко</w:t>
      </w:r>
      <w:r>
        <w:rPr>
          <w:rFonts w:ascii="Verdana" w:hAnsi="Verdana"/>
          <w:color w:val="000000"/>
          <w:sz w:val="18"/>
          <w:szCs w:val="18"/>
        </w:rPr>
        <w:t>, В.И. Тертышникова и др.</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дореволюционное законодательство России; нормативные акты советского и постсоветского периодов;</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гражданское, арбитражное и уголовное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Российской Федерации, национальное законодательство о третейских судах и исполнительном производстве, проект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Регламент Уставного Суда Калининградской области; Положения и Регламенты 44 постоянно действующих третейских судов из 15 субъектов Российской Федерации, а также нормативные правовые акты других государств в связи с заявленной темой.</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Верховного и Высшего Арбитражного судов Российской Федерации; материалы местной и опубликованной практики окружных федеральных арбитражных судов, арбитражных судов и судов общей юрисдикции первой инстанции, а также отечественных третейских судов.</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связана, прежде всего, с относительной новизной Арбитражного и Гражданского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Федеральных законов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как следствие этого, недостаточной научной разработанностью возникших проблем в сфере их</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 работе проанализирована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института самоконтроля арбитражного суда первой инстанции и его практическая реализация, а также специфика проявления данного института в судах общей юрисдикции и третейских судах.</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автором обосновываются и выносятся на защиту следующие основные положения, составляющие его новизну:</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авторская позиция о необходимости четкого</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самоконтроля арбитражного суда первой инстанции</w:t>
      </w:r>
      <w:r>
        <w:rPr>
          <w:rFonts w:ascii="Verdana" w:hAnsi="Verdana"/>
          <w:color w:val="000000"/>
          <w:sz w:val="18"/>
          <w:szCs w:val="18"/>
        </w:rPr>
        <w:t>» от таких понятий, как «</w:t>
      </w:r>
      <w:r>
        <w:rPr>
          <w:rStyle w:val="WW8Num4z0"/>
          <w:rFonts w:ascii="Verdana" w:hAnsi="Verdana"/>
          <w:color w:val="4682B4"/>
          <w:sz w:val="18"/>
          <w:szCs w:val="18"/>
        </w:rPr>
        <w:t>контроль вышестоящего суда</w:t>
      </w:r>
      <w:r>
        <w:rPr>
          <w:rFonts w:ascii="Verdana" w:hAnsi="Verdana"/>
          <w:color w:val="000000"/>
          <w:sz w:val="18"/>
          <w:szCs w:val="18"/>
        </w:rPr>
        <w:t>», «пересмотр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Fonts w:ascii="Verdana" w:hAnsi="Verdana"/>
          <w:color w:val="000000"/>
          <w:sz w:val="18"/>
          <w:szCs w:val="18"/>
        </w:rPr>
        <w:t>, кассационном и надзорном порядке».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формулировании понятия «</w:t>
      </w:r>
      <w:r>
        <w:rPr>
          <w:rStyle w:val="WW8Num4z0"/>
          <w:rFonts w:ascii="Verdana" w:hAnsi="Verdana"/>
          <w:color w:val="4682B4"/>
          <w:sz w:val="18"/>
          <w:szCs w:val="18"/>
        </w:rPr>
        <w:t>самоконтроль арбитражного суда первой инстанции</w:t>
      </w:r>
      <w:r>
        <w:rPr>
          <w:rFonts w:ascii="Verdana" w:hAnsi="Verdana"/>
          <w:color w:val="000000"/>
          <w:sz w:val="18"/>
          <w:szCs w:val="18"/>
        </w:rPr>
        <w:t>» автором предложено выделять следующие структурные элементы:</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регламентация осуществления самоконтрольных полномочий.</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 наделенный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правомочием по осуществлению самоконтрольных полномочий.</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Субъекты, обладающие правом инициировать самоконтрольные полномочия.</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Время осуществления самоконтрольных полномочий.</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Предпосылки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самоконтрольных действий.</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Место фиксации результатов реализации самоконтрольных полномочий.</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В исследовании дается развернутое авторское понятие, отражающее все существенные характеристики данного правового института: самоконтроль арбитражного суда первой инстанции — это способность в предусмотренных федеральным законом случаях арбитражного суда первой инстанции контролировать свои действия по собственной инициативе, инициативе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судебного пристава-исполнителя или других органов и организаций, исполняющих решение арбитражного суда, до начала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в его процессе или после разрешения дела по существу, с целью выявления и устранения дефектов, явившихся следствием неправильности действий</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или в связи с изменением обстановки, результаты чего фиксируются в специальных актах (определениях, решениях) арбитражного суда первой инстанции, либо без такового.</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приводится сокращенный вариант данного авторского понятия, рассчитанный на использование в учебной литературе: самоконтроль арбитражного суда первой инстанции — это способность в предусмотренных федеральным законом случаях арбитражного суда первой инстанции контролировать свои действия с целью выявления и устранения в них дефектов, явившихся следствием неправильности действий судьи или в связи с изменением обстановки.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авторская позиция о необходимости отнесения к самоконтрольным</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арбитражного суда первой инстанции следующих: замена одной</w:t>
      </w:r>
      <w:r>
        <w:rPr>
          <w:rStyle w:val="WW8Num3z0"/>
          <w:rFonts w:ascii="Verdana" w:hAnsi="Verdana"/>
          <w:color w:val="000000"/>
          <w:sz w:val="18"/>
          <w:szCs w:val="18"/>
        </w:rPr>
        <w:t> </w:t>
      </w:r>
      <w:r>
        <w:rPr>
          <w:rStyle w:val="WW8Num4z0"/>
          <w:rFonts w:ascii="Verdana" w:hAnsi="Verdana"/>
          <w:color w:val="4682B4"/>
          <w:sz w:val="18"/>
          <w:szCs w:val="18"/>
        </w:rPr>
        <w:t>обеспечительной</w:t>
      </w:r>
      <w:r>
        <w:rPr>
          <w:rStyle w:val="WW8Num3z0"/>
          <w:rFonts w:ascii="Verdana" w:hAnsi="Verdana"/>
          <w:color w:val="000000"/>
          <w:sz w:val="18"/>
          <w:szCs w:val="18"/>
        </w:rPr>
        <w:t> </w:t>
      </w:r>
      <w:r>
        <w:rPr>
          <w:rFonts w:ascii="Verdana" w:hAnsi="Verdana"/>
          <w:color w:val="000000"/>
          <w:sz w:val="18"/>
          <w:szCs w:val="18"/>
        </w:rPr>
        <w:t>меры другой; отмена примененной обеспечительной меры; замена предварительной обеспечительной меры; возобновление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после устранения обстоятельств, вызвавших его</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Fonts w:ascii="Verdana" w:hAnsi="Verdana"/>
          <w:color w:val="000000"/>
          <w:sz w:val="18"/>
          <w:szCs w:val="18"/>
        </w:rPr>
        <w:t>; возобновление, во время или после судебных</w:t>
      </w:r>
      <w:r>
        <w:rPr>
          <w:rStyle w:val="WW8Num3z0"/>
          <w:rFonts w:ascii="Verdana" w:hAnsi="Verdana"/>
          <w:color w:val="000000"/>
          <w:sz w:val="18"/>
          <w:szCs w:val="18"/>
        </w:rPr>
        <w:t> </w:t>
      </w:r>
      <w:r>
        <w:rPr>
          <w:rStyle w:val="WW8Num4z0"/>
          <w:rFonts w:ascii="Verdana" w:hAnsi="Verdana"/>
          <w:color w:val="4682B4"/>
          <w:sz w:val="18"/>
          <w:szCs w:val="18"/>
        </w:rPr>
        <w:t>прений</w:t>
      </w:r>
      <w:r>
        <w:rPr>
          <w:rFonts w:ascii="Verdana" w:hAnsi="Verdana"/>
          <w:color w:val="000000"/>
          <w:sz w:val="18"/>
          <w:szCs w:val="18"/>
        </w:rPr>
        <w:t>, исследования доказательств; внесение исправлений в решение при его составлении в</w:t>
      </w:r>
      <w:r>
        <w:rPr>
          <w:rStyle w:val="WW8Num3z0"/>
          <w:rFonts w:ascii="Verdana" w:hAnsi="Verdana"/>
          <w:color w:val="000000"/>
          <w:sz w:val="18"/>
          <w:szCs w:val="18"/>
        </w:rPr>
        <w:t> </w:t>
      </w:r>
      <w:r>
        <w:rPr>
          <w:rStyle w:val="WW8Num4z0"/>
          <w:rFonts w:ascii="Verdana" w:hAnsi="Verdana"/>
          <w:color w:val="4682B4"/>
          <w:sz w:val="18"/>
          <w:szCs w:val="18"/>
        </w:rPr>
        <w:t>совещательной</w:t>
      </w:r>
      <w:r>
        <w:rPr>
          <w:rStyle w:val="WW8Num3z0"/>
          <w:rFonts w:ascii="Verdana" w:hAnsi="Verdana"/>
          <w:color w:val="000000"/>
          <w:sz w:val="18"/>
          <w:szCs w:val="18"/>
        </w:rPr>
        <w:t> </w:t>
      </w:r>
      <w:r>
        <w:rPr>
          <w:rFonts w:ascii="Verdana" w:hAnsi="Verdana"/>
          <w:color w:val="000000"/>
          <w:sz w:val="18"/>
          <w:szCs w:val="18"/>
        </w:rPr>
        <w:t>комнате; принятие дополнительного решения;</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решения; исправление допущенных в решении описок, опечаток и арифметических ошибок без изменения его содержания; пересмотр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акта по вновь открывшимся обстоятельствам; индексация присужденных денежных сумм на день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отсрочка или рассрочка исполнения судебного акта; изменение способа и порядка его исполнения, а также некоторые другие.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Институт самоконтроля суда первой инстанции имеет межотраслевой характер, что подтверждается в подавляющем большинстве унифицированным подходом</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по его нормативной регламентации применительно к деятельности, как государственных судов, так и негосударственных юрисдикционных органов. Кроме того, он находит практически</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закрепление во всех без исключения Регламентах, Положениях, Правилах и т.п. внутрироссийских постоянно действующих третейских судов. Однако существуют и сугубо специфичные самоконтрольные полномочия, характерные исключительно для одного юрисдикционного органа. Так, замена предварительной обеспечительной меры характерна исключительно для арбитражного суда, а, например, отмена судебного приказа — для мирового судьи. В то же время, только для третейских судов характерно самоконтрольное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Fonts w:ascii="Verdana" w:hAnsi="Verdana"/>
          <w:color w:val="000000"/>
          <w:sz w:val="18"/>
          <w:szCs w:val="18"/>
        </w:rPr>
        <w:t>, основанное на принципе компетенции компетенции.</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Выработаны следующие основания (критерии) классификации самоконтрольных полномочий арбитражного суда первой инстанции — субъектный состав лиц, обладающих правом инициации самоконтрольных полномочий; время их осуществления; предпосылки, послужившие основанием реализации самоконтрольных полномочий и способ их фиксации.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Автором разработана классификация самоконтрольных полномочий арбитражного суда первой инстанции, основанная на комплексном подходе, с применением различных критериев, что позволяет создать целостное представление о сфере реализации данного института судами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основанию (критерию) субъектного состава лиц, обладающих правом инициации самоконтрольных полномочий, последние следует подразделять на: инициируемые самим арбитражным судом; осуществляемые по инициативе лиц, участвующих в деле; производимые по инициативе судебного пристава-исполнителя 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по инициативе других органов, организаций, исполняющих решение арбитражного суда.</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основанию (критерию) времени осуществления самоконтрольных полномочий, их необходимо подразделять на: предварительные, текущие и последующие.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основанию (критерию) предпосылки, послужившей основанием реализации самоконтрольных полномочий, их следует подразделять на: направленные на устранение допущенной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ошибки и реализуемые вследствие изменения обстановки, под которой понимается произошедшая перемена обстоятельств, явившихся основанием для принятия арбитражным судом первой инстанции того или иного судебного акта.</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основанию (критерию) способа фиксации результатов самоконтрольных полномочий, их необходимо подразделять на: фиксируемые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специального судебного акта и</w:t>
      </w:r>
      <w:r>
        <w:rPr>
          <w:rStyle w:val="WW8Num3z0"/>
          <w:rFonts w:ascii="Verdana" w:hAnsi="Verdana"/>
          <w:color w:val="000000"/>
          <w:sz w:val="18"/>
          <w:szCs w:val="18"/>
        </w:rPr>
        <w:t> </w:t>
      </w:r>
      <w:r>
        <w:rPr>
          <w:rStyle w:val="WW8Num4z0"/>
          <w:rFonts w:ascii="Verdana" w:hAnsi="Verdana"/>
          <w:color w:val="4682B4"/>
          <w:sz w:val="18"/>
          <w:szCs w:val="18"/>
        </w:rPr>
        <w:t>закрепляемые</w:t>
      </w:r>
      <w:r>
        <w:rPr>
          <w:rStyle w:val="WW8Num3z0"/>
          <w:rFonts w:ascii="Verdana" w:hAnsi="Verdana"/>
          <w:color w:val="000000"/>
          <w:sz w:val="18"/>
          <w:szCs w:val="18"/>
        </w:rPr>
        <w:t> </w:t>
      </w:r>
      <w:r>
        <w:rPr>
          <w:rFonts w:ascii="Verdana" w:hAnsi="Verdana"/>
          <w:color w:val="000000"/>
          <w:sz w:val="18"/>
          <w:szCs w:val="18"/>
        </w:rPr>
        <w:t>в специальном судебном акте. Последние, в свою очередь, следует подразделять на следующие подвиды: фиксируемые в определении и отражаемые в дополнительном решении.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Аналогичные основания (критерии), за редкими исключениями, обусловленными спецификой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иных юрисдик-ционных органов, применимы и к классификации самоконтрольных полномочий судов общей юрисдикции первой инстанции и третейских судов.</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основе системного анализа действующего арбитражного процессуального законодательства доказывается необходимость распространения предусмотренного нормами Арбитражного процессуального кодекса РФ права арбитражного суда первой инстанции по осуществлению самоконтрольных полномочий в отношении принятого им решения и на иные итоговые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по делу - определения (об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оставлении искового заявления без рассмотрения,</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решений третейских судов и о выдаче</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 на их 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а также некоторые другие) и постановления, принимаемые арбитражными судами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инстанций. Связано это с тем, что и указанные судебные акты, в большинстве своем, подлежат</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а также влекут за собой крайне значимые юридические последствия, в силу чего должен иметься легитимный механизм исправления и устранения имеющихся в них технических недостатков.</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Автором обосновывается вывод о том, что правом реализации самоконтрольных полномочий арбитражного суда первой инстанции должен обладать только тот же состав арбитражного суда, который принял решение по делу. В случае невозможности осуществления самоконтрольных полномочий тем же составом арбитражного суда, который принял решение по делу, в соответствии с ч. 2 ст. 18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необходимо произвести рассмотрение дела сначала и в рамках повторного рассмотрения принять меры к устранению выявленных технических недостатков решения. Исключение из данного правила должны составлять случаи, когда самоконтрольная деятельность арбитражного суда первой инстанции инициируется после вступления итогового акта (решения, определения) в законную силу. В данной ситуации правом осуществления самоконтрольных полномочий может обладать и иной состав арбитражного суда, рассмотревшего дело по первой инстанции.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Доказывается, что правом инициации самоконтрольных полномочий суда общей юрисдикции первой инстанции, особенно таких, как</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дополнительного решения, определений о</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решения и об исправлении в нем описок, опечаток и арифметических ошибок, должны обладать исключительно стороны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третьи лица,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Прокурор и другие лица, участвующие в деле, в случае обращения их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в защиту частных интересов, подобного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иметь не должны в связи с тем, что они не являются непосредственными участниками спорного правоотношения, а также не имеют личного материально-правового интереса к исходу дела.</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Проведена классификация самоконтрольных полномочий третейского суда. В дополнение к основаниям (критериям) классификации самоконтрольных полномочий арбитражного суда и суда общей юрисдикции первой инстанции применительно к классификации самоконтрольных полномочий третейского суда, в первую очередь, следует использовать такое основание, как способ их регламентации. Данное основание специфично реализуется при классификации самоконтрольных полномочий постоянно действующего третейского суда и третейского суда ad hoc. Если для первых оно может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договоре сторон спорного правоотношения, в Регламенте,</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Положении или Правилах постоянно действующие третейского суда, либо в федеральном законе, то для последних — только в договоре сторон либо в федеральном законе.</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Анализ действующего отечественного законодательства позволил автору придти к выводу об определенной непоследовательности законодателя при нормативном закреплении самоконтрольных полномочий государственных судов первой инстанции, а также третейского суда, вследствие чего доказывается необходимость унификации норм российского законодательства, регламентирующих институт самоконтроля, делаются соответствующие предложения по его совершенствованию.</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предопределяется актуальностью и новизной рассматриваемых вопросов и состоит в развитии научного понимания института самоконтроля арбитражного суда первой инстанции. Выработанные в нем понятийные характеристики отдельных институтов, а также выводы и предложения могут быть использованы в дальнейших научных исследованиях теории арбитражного судопроизводства.</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Содержащиеся в диссертации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могут быть использованы в процессе реформирования отечественных арбитражного и гражданского процессуальных кодексов, налогового кодекса, федерального законодательства о третейских судах и об исполнительном производстве, а также в разработке Правил постоянно действующих третейских судов. Кроме того, материалы исследования могут быть использованы в преподавании</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учебных дисциплин и дисциплин специализации, связанных с разрешением</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третейских судах, а также в правоприменительной деятельности государственных и третейских судов.</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изложены диссертантом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материалах. Результаты исследования докладывались на следующих конференциях: «</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Международная научно-практическая конференция, посвященная памяти и 70-летию со дня рождения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Style w:val="WW8Num3z0"/>
          <w:rFonts w:ascii="Verdana" w:hAnsi="Verdana"/>
          <w:color w:val="000000"/>
          <w:sz w:val="18"/>
          <w:szCs w:val="18"/>
        </w:rPr>
        <w:t> </w:t>
      </w:r>
      <w:r>
        <w:rPr>
          <w:rFonts w:ascii="Verdana" w:hAnsi="Verdana"/>
          <w:color w:val="000000"/>
          <w:sz w:val="18"/>
          <w:szCs w:val="18"/>
        </w:rPr>
        <w:t>(12-13 октября</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2006 г.), г. Казань; «</w:t>
      </w:r>
      <w:r>
        <w:rPr>
          <w:rStyle w:val="WW8Num4z0"/>
          <w:rFonts w:ascii="Verdana" w:hAnsi="Verdana"/>
          <w:color w:val="4682B4"/>
          <w:sz w:val="18"/>
          <w:szCs w:val="18"/>
        </w:rPr>
        <w:t>Актуальные проблемы российского права</w:t>
      </w:r>
      <w:r>
        <w:rPr>
          <w:rFonts w:ascii="Verdana" w:hAnsi="Verdana"/>
          <w:color w:val="000000"/>
          <w:sz w:val="18"/>
          <w:szCs w:val="18"/>
        </w:rPr>
        <w:t>»: Общероссийская научно-практическая конференция (16 ноября 2006 г.), г. Краснодар; «Теоретические аспекты и правоприменительная практика российского законодательства»: Международная научно-практическая конференция (12-14 апреля 2007 г.), г. Курск; «Государственное регулирование несостоятельности (банкротства): инновационные пути развития законодательства и международных отношений»: научно-практическая конференция (18-19 мая</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2007 г.), г. Саратов;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изменяющейся России»: Международная научно-практическая конференция, посвященная 85-летнему юбилею доктора юридических наук, профессора 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(14-15 сентября 2007 г.), г. Саратов; «Правовые традиции и их институализа-ция в российской правовой системе»: III конференция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КГУ</w:t>
      </w:r>
      <w:r>
        <w:rPr>
          <w:rStyle w:val="WW8Num3z0"/>
          <w:rFonts w:ascii="Verdana" w:hAnsi="Verdana"/>
          <w:color w:val="000000"/>
          <w:sz w:val="18"/>
          <w:szCs w:val="18"/>
        </w:rPr>
        <w:t> </w:t>
      </w:r>
      <w:r>
        <w:rPr>
          <w:rFonts w:ascii="Verdana" w:hAnsi="Verdana"/>
          <w:color w:val="000000"/>
          <w:sz w:val="18"/>
          <w:szCs w:val="18"/>
        </w:rPr>
        <w:t>(26 октября 2007 г.), г. Курск; «</w:t>
      </w:r>
      <w:r>
        <w:rPr>
          <w:rStyle w:val="WW8Num4z0"/>
          <w:rFonts w:ascii="Verdana" w:hAnsi="Verdana"/>
          <w:color w:val="4682B4"/>
          <w:sz w:val="18"/>
          <w:szCs w:val="18"/>
        </w:rPr>
        <w:t>Актуальные проблемы российского права</w:t>
      </w:r>
      <w:r>
        <w:rPr>
          <w:rFonts w:ascii="Verdana" w:hAnsi="Verdana"/>
          <w:color w:val="000000"/>
          <w:sz w:val="18"/>
          <w:szCs w:val="18"/>
        </w:rPr>
        <w:t>»: Общероссийская научно-практическая конференция (16 ноября 2007 г.), г. Краснодар; «Развитие процессуального законодательства: к 5-летию действия АПК РФ,</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Федерального закона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Международная научно-практическая конференция, посвященная юбилею заслуженного деятеля наук Российской Федерации, доктора юридических наук, профессора Тамары Евгеньевны</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(15-16 февраля 2008 г.), г. Воронеж; «Тенденции развития гражданского процессуального права и арбитражного процесса России»: Первые научные чтения (конференция), посвященная памяти кандидата юридических наук, доцента Колесова Павла Петровича (15 мая 2008 г.), г. Великий Новгород; «</w:t>
      </w:r>
      <w:r>
        <w:rPr>
          <w:rStyle w:val="WW8Num4z0"/>
          <w:rFonts w:ascii="Verdana" w:hAnsi="Verdana"/>
          <w:color w:val="4682B4"/>
          <w:sz w:val="18"/>
          <w:szCs w:val="18"/>
        </w:rPr>
        <w:t>Свобода</w:t>
      </w:r>
      <w:r>
        <w:rPr>
          <w:rFonts w:ascii="Verdana" w:hAnsi="Verdana"/>
          <w:color w:val="000000"/>
          <w:sz w:val="18"/>
          <w:szCs w:val="18"/>
        </w:rPr>
        <w:t>. Право. Рынок»: Международная научно-практическая конференция, посвященная 70-летию доктора юридических наук, профессора, заслуженного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России Петра Мартыновича Филиппова (18-19 июля 2008 г.), г. Волгоград; «</w:t>
      </w:r>
      <w:r>
        <w:rPr>
          <w:rStyle w:val="WW8Num4z0"/>
          <w:rFonts w:ascii="Verdana" w:hAnsi="Verdana"/>
          <w:color w:val="4682B4"/>
          <w:sz w:val="18"/>
          <w:szCs w:val="18"/>
        </w:rPr>
        <w:t>Актуальные проблемы российского права</w:t>
      </w:r>
      <w:r>
        <w:rPr>
          <w:rFonts w:ascii="Verdana" w:hAnsi="Verdana"/>
          <w:color w:val="000000"/>
          <w:sz w:val="18"/>
          <w:szCs w:val="18"/>
        </w:rPr>
        <w:t>»: Общероссийская научно-практическая конференция (28 ноября 2008 г.), г. Краснодар; «Тенденции развития</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судопроизводства в современной России»: Международная научно-практическая конференция, посвященная памяти доктора юридических наук, профессора, Заслуженного деятеля науки РФ Игоря Михайловича Зайцева (23 октября 2009 г.), г. Саратов.</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основана на принципах логики и последовательности изложения. Согласно цели исследования диссертация состоит из введения, 3 глав, включающих в себя 8 параграфов, заключения, библиографического списка и пяти приложений.</w:t>
      </w:r>
    </w:p>
    <w:p w:rsidR="00685452" w:rsidRDefault="00685452" w:rsidP="0068545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Зайцева, Юлия Алексеевна</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рамках настоящего диссертационного исследования анализ теоретических воззрений ученых-правоведов различных школ и направлений,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национального и зарубежного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государственных и третейских судов, а также авторская позиция по вопросам исследуемой тематики позволяют сформулировать следующие итоговые положения и выводы:</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«самоконтроль</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первой инстанции» является далеко не однородным, многоаспектным. В связи с отмеченным следует проводить его четкое</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Fonts w:ascii="Verdana" w:hAnsi="Verdana"/>
          <w:color w:val="000000"/>
          <w:sz w:val="18"/>
          <w:szCs w:val="18"/>
        </w:rPr>
        <w:t>, как на законодательном уровне, так и в правоприменительной практике от таких понятий, как контроль вышестоящего суда, пересмотр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Fonts w:ascii="Verdana" w:hAnsi="Verdana"/>
          <w:color w:val="000000"/>
          <w:sz w:val="18"/>
          <w:szCs w:val="18"/>
        </w:rPr>
        <w:t>, кассационном и надзорном порядке. Указанное обстоятельство обусловлено тем, что самоконтрольная деятельность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равно как и иного юрисдикци-онного органа, является исключением из общего правила, согласно которому суд, принявший тот или иной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оказывается лишенным права вносить в него какие-либо изменения. Указанное</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характерно лишь для вышестоящих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И только в рамках осуществления самоконтрольных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 первой инстанции получает легитимную возможность корректировать принятые им</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акта в строго определенных случаях и объеме.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формулировании понятия «</w:t>
      </w:r>
      <w:r>
        <w:rPr>
          <w:rStyle w:val="WW8Num4z0"/>
          <w:rFonts w:ascii="Verdana" w:hAnsi="Verdana"/>
          <w:color w:val="4682B4"/>
          <w:sz w:val="18"/>
          <w:szCs w:val="18"/>
        </w:rPr>
        <w:t>самоконтроль арбитражного суда первой инстанции</w:t>
      </w:r>
      <w:r>
        <w:rPr>
          <w:rFonts w:ascii="Verdana" w:hAnsi="Verdana"/>
          <w:color w:val="000000"/>
          <w:sz w:val="18"/>
          <w:szCs w:val="18"/>
        </w:rPr>
        <w:t>» предлагается выделять следующие его структурные элементы: субъект, наделенный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правом по осуществлению самоконтрольных полномочий. субъекты, наделенные правом инициации самоконтрольных полномочий. время и предпосылки осуществления самоконтрольных полномочий. место фиксации результатов реализации самоконтрольных полномочий.</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Под самоконтролем суда первой инстанции в общем виде следует понимать способность в предусмотренных законом случаях и объеме суда первой инстанции контролировать свои действия.</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Конкретизируя данное определение самоконтроль арбитражного суда первой инстанции — это способность в предусмотренных федеральным законом случаях арбитражного суда первой инстанции контролировать свои действия по собственной инициативе, инициативе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судебного пристава-исполнителя или других органов и организаций, исполняющих решение арбитражного суда, до начала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 его процессе или после разрешения дела по существу, с целью выявления и устранения дефектов, явившихся следствием неправильности действий</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или в связи с изменением обстановки, результаты чего фиксируются в специальных актах (определениях, решениях) арбитражного суда первой инстанции, либо без такового.</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 самоконтрольным</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арбитражного суда первой инстанции необходимо относить следующие: замена одной</w:t>
      </w:r>
      <w:r>
        <w:rPr>
          <w:rStyle w:val="WW8Num3z0"/>
          <w:rFonts w:ascii="Verdana" w:hAnsi="Verdana"/>
          <w:color w:val="000000"/>
          <w:sz w:val="18"/>
          <w:szCs w:val="18"/>
        </w:rPr>
        <w:t> </w:t>
      </w:r>
      <w:r>
        <w:rPr>
          <w:rStyle w:val="WW8Num4z0"/>
          <w:rFonts w:ascii="Verdana" w:hAnsi="Verdana"/>
          <w:color w:val="4682B4"/>
          <w:sz w:val="18"/>
          <w:szCs w:val="18"/>
        </w:rPr>
        <w:t>обеспечительной</w:t>
      </w:r>
      <w:r>
        <w:rPr>
          <w:rStyle w:val="WW8Num3z0"/>
          <w:rFonts w:ascii="Verdana" w:hAnsi="Verdana"/>
          <w:color w:val="000000"/>
          <w:sz w:val="18"/>
          <w:szCs w:val="18"/>
        </w:rPr>
        <w:t> </w:t>
      </w:r>
      <w:r>
        <w:rPr>
          <w:rFonts w:ascii="Verdana" w:hAnsi="Verdana"/>
          <w:color w:val="000000"/>
          <w:sz w:val="18"/>
          <w:szCs w:val="18"/>
        </w:rPr>
        <w:t>меры другой; отмена примененной обеспечительной меры; замена предварительной обеспечительной меры; возобновление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после устранения обстоятельств, вызвавших его</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Fonts w:ascii="Verdana" w:hAnsi="Verdana"/>
          <w:color w:val="000000"/>
          <w:sz w:val="18"/>
          <w:szCs w:val="18"/>
        </w:rPr>
        <w:t>; возобновление, во время или после судебных</w:t>
      </w:r>
      <w:r>
        <w:rPr>
          <w:rStyle w:val="WW8Num3z0"/>
          <w:rFonts w:ascii="Verdana" w:hAnsi="Verdana"/>
          <w:color w:val="000000"/>
          <w:sz w:val="18"/>
          <w:szCs w:val="18"/>
        </w:rPr>
        <w:t> </w:t>
      </w:r>
      <w:r>
        <w:rPr>
          <w:rStyle w:val="WW8Num4z0"/>
          <w:rFonts w:ascii="Verdana" w:hAnsi="Verdana"/>
          <w:color w:val="4682B4"/>
          <w:sz w:val="18"/>
          <w:szCs w:val="18"/>
        </w:rPr>
        <w:t>прений</w:t>
      </w:r>
      <w:r>
        <w:rPr>
          <w:rFonts w:ascii="Verdana" w:hAnsi="Verdana"/>
          <w:color w:val="000000"/>
          <w:sz w:val="18"/>
          <w:szCs w:val="18"/>
        </w:rPr>
        <w:t>, исследования доказательств; внесение исправлений в решение при его составлении в</w:t>
      </w:r>
      <w:r>
        <w:rPr>
          <w:rStyle w:val="WW8Num3z0"/>
          <w:rFonts w:ascii="Verdana" w:hAnsi="Verdana"/>
          <w:color w:val="000000"/>
          <w:sz w:val="18"/>
          <w:szCs w:val="18"/>
        </w:rPr>
        <w:t> </w:t>
      </w:r>
      <w:r>
        <w:rPr>
          <w:rStyle w:val="WW8Num4z0"/>
          <w:rFonts w:ascii="Verdana" w:hAnsi="Verdana"/>
          <w:color w:val="4682B4"/>
          <w:sz w:val="18"/>
          <w:szCs w:val="18"/>
        </w:rPr>
        <w:t>совещательной</w:t>
      </w:r>
      <w:r>
        <w:rPr>
          <w:rStyle w:val="WW8Num3z0"/>
          <w:rFonts w:ascii="Verdana" w:hAnsi="Verdana"/>
          <w:color w:val="000000"/>
          <w:sz w:val="18"/>
          <w:szCs w:val="18"/>
        </w:rPr>
        <w:t> </w:t>
      </w:r>
      <w:r>
        <w:rPr>
          <w:rFonts w:ascii="Verdana" w:hAnsi="Verdana"/>
          <w:color w:val="000000"/>
          <w:sz w:val="18"/>
          <w:szCs w:val="18"/>
        </w:rPr>
        <w:t>комнате; при-' нятие дополнительного решения;</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решения; исправление допущенных в решении описок, опечаток и арифметических ошибок без изменения его содержания; пересмотр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акта по вновь открывшимся обстоятельствам; индексация присужденных денежных сумм на день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отсрочка или рассрочка исполнения судебного акта; изменение способа и порядка его исполнения, а также некоторые другие.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Открытый характер приведенного перечня самоконтрольных полномочий арбитражного суда первой инстанции обусловлен тем обстоятельством, что он во многом предопределен объемом прав </w:t>
      </w:r>
      <w:r>
        <w:rPr>
          <w:rFonts w:ascii="Verdana" w:hAnsi="Verdana"/>
          <w:color w:val="000000"/>
          <w:sz w:val="18"/>
          <w:szCs w:val="18"/>
        </w:rPr>
        <w:lastRenderedPageBreak/>
        <w:t>лиц, участвующих в деле, который в соответствии с формулировкой ст. 41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также является открытым.</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Институт самоконтроля суда первой инстанции имеет межотраслевой характер, что подтверждается в подавляющем большинстве унифицированным подходом</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по его нормативной регламентации применительно к деятельности как государственных судов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 общей юрисдикции), так и негосударственных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(внутри-российских и международных</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 арбитражей). Кроме того, он находит практически</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закрепление во всех без исключения Регламентах, Положениях, Правилах и т.п. внутрироссийских постоянно действующих третейских судов. Однако существуют и сугубо специфичные самоконтрольные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характерные исключительно для одного юрис-дикционного органа. Так, замена предварительной обеспечительной меры характерна исключительно для арбитражного суда, а, например, отмена судебного приказа - для мирового судьи. В то же время, только для третейских судов характерно самоконтрольное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Fonts w:ascii="Verdana" w:hAnsi="Verdana"/>
          <w:color w:val="000000"/>
          <w:sz w:val="18"/>
          <w:szCs w:val="18"/>
        </w:rPr>
        <w:t>, основанное на принципе компетенции компетенции.</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Классифицировать самоконтрольные полномочия арбитражного суда первой инстанции необходимо по следующим критериям: субъектный состав лиц, обладающих правом инициации самоконтрольных полномочий; время их осуществления; предпосылки, послужившие основанием реализации самоконтрольных полномочий, а также способ их фиксации.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Разработанная классификация самоконтрольных полномочий арбитражного суда первой инстанции, основанная на комплексном подходе, с применением различных критериев, позволяет создать целостное представление о сфере реализации данного института судами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основанию (критерию) субъектного состава лиц, обладающих правом инициации самоконтрольных полномочий, последние следует подразделять на: инициируемые самим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осуществляемые по инициативе лиц, участвующих в деле; производимые по инициативе судебного пристава-исполнителя 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по инициативе других органов, организаций, исполняющих решение арбитражного суда.</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основанию (критерию) времени осуществления самоконтрольных полномочий, их необходимо подразделять на: предварительные, текущие и последующие.</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основанию (критерию) предпосылки, послужившей основанием реализации самоконтрольных полномочий, их следует подразделять на: направленные на устранение допущенной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ошибки и реализуемые вследствие изменения обстановки, под которой понимается произошедшая перемена обстоятельств, явившихся основанием для принятия арбитражным судом первой инстанции того или иного судебного акта.</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основанию (критерию) способа фиксации результатов самоконтрольных полномочий, их необходимо подразделять на: фиксируемые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специального судебного акта и</w:t>
      </w:r>
      <w:r>
        <w:rPr>
          <w:rStyle w:val="WW8Num3z0"/>
          <w:rFonts w:ascii="Verdana" w:hAnsi="Verdana"/>
          <w:color w:val="000000"/>
          <w:sz w:val="18"/>
          <w:szCs w:val="18"/>
        </w:rPr>
        <w:t> </w:t>
      </w:r>
      <w:r>
        <w:rPr>
          <w:rStyle w:val="WW8Num4z0"/>
          <w:rFonts w:ascii="Verdana" w:hAnsi="Verdana"/>
          <w:color w:val="4682B4"/>
          <w:sz w:val="18"/>
          <w:szCs w:val="18"/>
        </w:rPr>
        <w:t>закрепляемые</w:t>
      </w:r>
      <w:r>
        <w:rPr>
          <w:rStyle w:val="WW8Num3z0"/>
          <w:rFonts w:ascii="Verdana" w:hAnsi="Verdana"/>
          <w:color w:val="000000"/>
          <w:sz w:val="18"/>
          <w:szCs w:val="18"/>
        </w:rPr>
        <w:t> </w:t>
      </w:r>
      <w:r>
        <w:rPr>
          <w:rFonts w:ascii="Verdana" w:hAnsi="Verdana"/>
          <w:color w:val="000000"/>
          <w:sz w:val="18"/>
          <w:szCs w:val="18"/>
        </w:rPr>
        <w:t>в специальном судебном акте. Последние, в свою очередь, следует подразделять на следующие подвиды: фиксируемые в определении и отражаемые в дополнительном решении.</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Аналогичные основания (критерии), за редкими исключениями, обусловленными спецификой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иных юрисдик-ционных органов, применимы и к классификации самоконтрольных полномочий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первой инстанции и третейских судов.</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Необходимо распространять предусмотренное нормами АПК РФ права арбитражного суда первой инстанции по осуществлению самоконтрольных полномочий в отношении принятого им решения и на иные итоговые судебные акты по делу — определения (об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оставлении искового заявления, без рассмотрения,</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Fonts w:ascii="Verdana" w:hAnsi="Verdana"/>
          <w:color w:val="000000"/>
          <w:sz w:val="18"/>
          <w:szCs w:val="18"/>
        </w:rPr>
        <w:t>производства по делу,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решений третейских судов и о выдаче</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 на их 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а также некоторые другие)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принимаемые арбитражными судами апелляционной,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инстанций. Связано это с тем, что и указанные судебные акты, в большинстве своем, подлежат</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а также влекут за собой крайне значимые юридические последствия, в силу чего должен иметься легитимный механизм исправления и устранения имеющихся в них технических недостатков.</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9. Правом реализации самоконтрольных полномочий арбитражного суда первой инстанции должен обладать только тот же состав арбитражного суда, который принял решение по делу. В случае невозможности осуществления самоконтрольных полномочий тем же составом арбитражного суда, который принял решение по делу, в соответствии с ч. 2 ст. 18 АПК РФ необходимо произвести рассмотрение дела сначала и в рамках повторного рассмотрения принять меры к устранению выявленных технических недостатков решения. Исключение из данного правила должны составлять случаи, когда самоконтрольная деятельность арбитражного суда первой инстанции инициируется после вступления итогового акта (решения, определения) в законную силу. В данной ситуации правом осуществления самоконтрольных полномочий может обладать и иной состав арбитражного суда, рассмотревшего дело по первой инстанции. Указанное положение следует применять в аналогичных случаях и к деятельности судов общей юрисдикции первой инстанции, а также третейских судов.</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Правом инициации самоконтрольных полномочий суда общей юрисдикции первой инстанции, особенно таких, как</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дополнительного решения, определений о</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решения и об исправлении в нем описок, опечаток и арифметических ошибок, должны обладать исключительно стороны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третьи лица,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Прокурор и другие лица, участвующие в деле, в случае обращения их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в защиту частных интересов, подобного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иметь не должны в связи с тем, что они не являются непосредственными участниками спорного правоотношения, а также не имеют личного материально-правового интереса к исходу дела.</w:t>
      </w:r>
    </w:p>
    <w:p w:rsidR="00685452" w:rsidRDefault="00685452" w:rsidP="006854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дополнение к основаниям (критериям) классификации самоконтрольных полномочий арбитражного суда и суда общей юрисдикции первой инстанции применительно к классификации самоконтрольных полномочий</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в первую очередь, следует использовать такое основание, как способ их</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Данное основание специфично реализуется при классификации самоконтрольных полномочий постоянно действующего третейского суда и третейского суда ad hoc. Если для первых оно может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договоре сторон спорного правоотношения, в Регламенте, Положении или Правилах постоянно действующие третейского суда, либо в федеральном законе, то для последних — только в договоре сторон либо в федеральном законе.</w:t>
      </w:r>
    </w:p>
    <w:p w:rsidR="00685452" w:rsidRDefault="00685452" w:rsidP="006854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Анализ действующего отечественного законодательства позволил автору придти к выводу об определенной непоследовательности законодателя при нормативном закреплении самоконтрольных полномочий арбитражного суда первой инстанции, вследствие чего доказывается необходимость унификации норм российского законодательства, регламентирующих институт самоконтроля суда первой инстанции, и делаются соответствующие предложения по его совершенствованию.</w:t>
      </w:r>
    </w:p>
    <w:p w:rsidR="0016426A" w:rsidRDefault="00685452" w:rsidP="00685452">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2165B1" w:rsidP="0016426A">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FD" w:rsidRDefault="00386DFD">
      <w:r>
        <w:separator/>
      </w:r>
    </w:p>
  </w:endnote>
  <w:endnote w:type="continuationSeparator" w:id="0">
    <w:p w:rsidR="00386DFD" w:rsidRDefault="0038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FD" w:rsidRDefault="00386DFD">
      <w:r>
        <w:separator/>
      </w:r>
    </w:p>
  </w:footnote>
  <w:footnote w:type="continuationSeparator" w:id="0">
    <w:p w:rsidR="00386DFD" w:rsidRDefault="0038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6DFD"/>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4E60-C07B-466C-BD73-87D9C901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9919</TotalTime>
  <Pages>10</Pages>
  <Words>5785</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2567</cp:revision>
  <cp:lastPrinted>2009-02-06T08:36:00Z</cp:lastPrinted>
  <dcterms:created xsi:type="dcterms:W3CDTF">2015-03-22T11:10:00Z</dcterms:created>
  <dcterms:modified xsi:type="dcterms:W3CDTF">2015-09-28T13:11:00Z</dcterms:modified>
</cp:coreProperties>
</file>