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1F9" w:rsidRDefault="00B661F9" w:rsidP="00B661F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Козак Андрій Романович</w:t>
      </w:r>
      <w:r>
        <w:rPr>
          <w:rFonts w:ascii="CIDFont+F4" w:hAnsi="CIDFont+F4" w:cs="CIDFont+F4"/>
          <w:kern w:val="0"/>
          <w:sz w:val="28"/>
          <w:szCs w:val="28"/>
          <w:lang w:eastAsia="ru-RU"/>
        </w:rPr>
        <w:t>, директор Відокремленого структурного</w:t>
      </w:r>
    </w:p>
    <w:p w:rsidR="00B661F9" w:rsidRDefault="00B661F9" w:rsidP="00B661F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підрозділу «Бурштинський торговельно-економічний фаховий коледж</w:t>
      </w:r>
    </w:p>
    <w:p w:rsidR="00B661F9" w:rsidRDefault="00B661F9" w:rsidP="00B661F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Київського національного торговельно-економічного університету», тема</w:t>
      </w:r>
    </w:p>
    <w:p w:rsidR="00B661F9" w:rsidRDefault="00B661F9" w:rsidP="00B661F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дисертації: «Формування професійної компетентності майбутніх майстрів</w:t>
      </w:r>
    </w:p>
    <w:p w:rsidR="00B661F9" w:rsidRDefault="00B661F9" w:rsidP="00B661F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ресторанного обслуговування у професійно-практичній підготовці», (015</w:t>
      </w:r>
    </w:p>
    <w:p w:rsidR="00B661F9" w:rsidRDefault="00B661F9" w:rsidP="00B661F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Професійна освіта (за спеціалізаціями). Спеціалізована вчена рада</w:t>
      </w:r>
    </w:p>
    <w:p w:rsidR="00805889" w:rsidRPr="00B661F9" w:rsidRDefault="00B661F9" w:rsidP="00B661F9">
      <w:r>
        <w:rPr>
          <w:rFonts w:ascii="CIDFont+F4" w:hAnsi="CIDFont+F4" w:cs="CIDFont+F4"/>
          <w:kern w:val="0"/>
          <w:sz w:val="28"/>
          <w:szCs w:val="28"/>
          <w:lang w:eastAsia="ru-RU"/>
        </w:rPr>
        <w:t>ДФ 26.458.005 в Інституті професійно-технічної освіти НАПН України</w:t>
      </w:r>
    </w:p>
    <w:sectPr w:rsidR="00805889" w:rsidRPr="00B661F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B661F9" w:rsidRPr="00B661F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6EDE1-4A02-4598-BBD6-36FFB8698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69</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2021-10-31T15:16:00Z</dcterms:created>
  <dcterms:modified xsi:type="dcterms:W3CDTF">2021-10-31T16:19:00Z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