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B0DF" w14:textId="1BFC7A69" w:rsidR="009C68AB" w:rsidRDefault="00AA7AEB" w:rsidP="00AA7AE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Юрченко Володимир Миколайович. Правове регулювання оподаткування в Україні (1917-1929 рр.): дис... канд. юрид. наук: 12.00.01 / Національний ун-т внутрішніх справ. - Х., 2004</w:t>
      </w:r>
    </w:p>
    <w:p w14:paraId="3F6DAA9B" w14:textId="77777777" w:rsidR="00AA7AEB" w:rsidRPr="00AA7AEB" w:rsidRDefault="00AA7AEB" w:rsidP="00AA7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A7A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Юрченко В.М. </w:t>
      </w:r>
      <w:r w:rsidRPr="00AA7AEB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Правове регулювання оподаткування в Україні у 1917 – 1929 рр. – </w:t>
      </w:r>
      <w:r w:rsidRPr="00AA7A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Рукопис</w:t>
      </w:r>
      <w:r w:rsidRPr="00AA7AE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D36DA0B" w14:textId="77777777" w:rsidR="00AA7AEB" w:rsidRPr="00AA7AEB" w:rsidRDefault="00AA7AEB" w:rsidP="00AA7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A7AE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12.00.01 – теорія та історія держави і права; історія політичних і правових вчень. – Національний університет внутрішніх справ, Україна, Харків,2004.</w:t>
      </w:r>
    </w:p>
    <w:p w14:paraId="6C57BAC0" w14:textId="77777777" w:rsidR="00AA7AEB" w:rsidRPr="00AA7AEB" w:rsidRDefault="00AA7AEB" w:rsidP="00AA7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A7AEB">
        <w:rPr>
          <w:rFonts w:ascii="Times New Roman" w:eastAsia="Times New Roman" w:hAnsi="Times New Roman" w:cs="Times New Roman"/>
          <w:color w:val="000000"/>
          <w:sz w:val="27"/>
          <w:szCs w:val="27"/>
        </w:rPr>
        <w:t>У дослідженні здійснено комплексний аналіз правових основ, організаційного забезпечення і особливостей правозастосовної практики в галузі оподаткування на території України в роки національно-визвольних змагань і нової економічної політики.</w:t>
      </w:r>
    </w:p>
    <w:p w14:paraId="7CA4412C" w14:textId="77777777" w:rsidR="00AA7AEB" w:rsidRPr="00AA7AEB" w:rsidRDefault="00AA7AEB" w:rsidP="00AA7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A7AEB">
        <w:rPr>
          <w:rFonts w:ascii="Times New Roman" w:eastAsia="Times New Roman" w:hAnsi="Times New Roman" w:cs="Times New Roman"/>
          <w:color w:val="000000"/>
          <w:sz w:val="27"/>
          <w:szCs w:val="27"/>
        </w:rPr>
        <w:t>Простежено розвиток податкового законодавства періоду Центральної Ради, Української Держави гетьмана П.П. Скоропадського, Української Народної Республіки доби Директорії, Української СРР як періоду воєнного комунізму, так і непу. Здійснено порівняльно-правовий аналіз податкових систем вказаних державних утворень, доведено, що типологічно це був один із найрізноманітніших і найскладніших періодів розвитку вітчизняного податкового законодавства, яке було переважно підпорядковане політичним, зокрема ідеологічним чинникам.</w:t>
      </w:r>
    </w:p>
    <w:p w14:paraId="3FF0CD16" w14:textId="77777777" w:rsidR="00AA7AEB" w:rsidRPr="00AA7AEB" w:rsidRDefault="00AA7AEB" w:rsidP="00AA7AEB"/>
    <w:sectPr w:rsidR="00AA7AEB" w:rsidRPr="00AA7A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DA38" w14:textId="77777777" w:rsidR="002F2AE8" w:rsidRDefault="002F2AE8">
      <w:pPr>
        <w:spacing w:after="0" w:line="240" w:lineRule="auto"/>
      </w:pPr>
      <w:r>
        <w:separator/>
      </w:r>
    </w:p>
  </w:endnote>
  <w:endnote w:type="continuationSeparator" w:id="0">
    <w:p w14:paraId="7A501158" w14:textId="77777777" w:rsidR="002F2AE8" w:rsidRDefault="002F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26EB" w14:textId="77777777" w:rsidR="002F2AE8" w:rsidRDefault="002F2AE8">
      <w:pPr>
        <w:spacing w:after="0" w:line="240" w:lineRule="auto"/>
      </w:pPr>
      <w:r>
        <w:separator/>
      </w:r>
    </w:p>
  </w:footnote>
  <w:footnote w:type="continuationSeparator" w:id="0">
    <w:p w14:paraId="0F77F37A" w14:textId="77777777" w:rsidR="002F2AE8" w:rsidRDefault="002F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2A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2AE8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44581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8749</cp:revision>
  <dcterms:created xsi:type="dcterms:W3CDTF">2024-06-20T08:51:00Z</dcterms:created>
  <dcterms:modified xsi:type="dcterms:W3CDTF">2024-08-04T08:26:00Z</dcterms:modified>
  <cp:category/>
</cp:coreProperties>
</file>