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9A79" w14:textId="77777777" w:rsidR="004178BF" w:rsidRDefault="004178BF" w:rsidP="004178BF">
      <w:pPr>
        <w:pStyle w:val="30"/>
        <w:shd w:val="clear" w:color="auto" w:fill="auto"/>
        <w:spacing w:after="584"/>
        <w:ind w:right="180"/>
      </w:pPr>
      <w:r>
        <w:rPr>
          <w:rStyle w:val="3"/>
          <w:b/>
          <w:bCs/>
          <w:color w:val="000000"/>
        </w:rPr>
        <w:t>Московский Государственный Университет им. М.В. Ломоносова</w:t>
      </w:r>
      <w:r>
        <w:rPr>
          <w:rStyle w:val="3"/>
          <w:b/>
          <w:bCs/>
          <w:color w:val="000000"/>
        </w:rPr>
        <w:br/>
        <w:t>Институт Стран Азии и Африки МГУ</w:t>
      </w:r>
    </w:p>
    <w:p w14:paraId="0FD8F91D" w14:textId="77777777" w:rsidR="004178BF" w:rsidRDefault="004178BF" w:rsidP="004178BF">
      <w:pPr>
        <w:pStyle w:val="410"/>
        <w:shd w:val="clear" w:color="auto" w:fill="auto"/>
        <w:spacing w:after="1144" w:line="200" w:lineRule="exact"/>
      </w:pPr>
      <w:r>
        <w:rPr>
          <w:rStyle w:val="41"/>
          <w:b w:val="0"/>
          <w:bCs w:val="0"/>
          <w:color w:val="000000"/>
        </w:rPr>
        <w:t>На правах рукописи</w:t>
      </w:r>
    </w:p>
    <w:p w14:paraId="11D98968" w14:textId="77777777" w:rsidR="004178BF" w:rsidRDefault="004178BF" w:rsidP="004178BF">
      <w:pPr>
        <w:pStyle w:val="52"/>
        <w:shd w:val="clear" w:color="auto" w:fill="auto"/>
        <w:spacing w:before="0" w:after="98" w:line="320" w:lineRule="exact"/>
      </w:pPr>
      <w:r>
        <w:rPr>
          <w:rStyle w:val="51"/>
          <w:b/>
          <w:bCs/>
          <w:color w:val="000000"/>
        </w:rPr>
        <w:t>04</w:t>
      </w:r>
      <w:r>
        <w:rPr>
          <w:rStyle w:val="10pt"/>
          <w:b/>
          <w:bCs/>
          <w:color w:val="000000"/>
        </w:rPr>
        <w:t>.</w:t>
      </w:r>
      <w:r>
        <w:rPr>
          <w:rStyle w:val="51"/>
          <w:b/>
          <w:bCs/>
          <w:color w:val="000000"/>
        </w:rPr>
        <w:t>2.0</w:t>
      </w:r>
      <w:r>
        <w:rPr>
          <w:rStyle w:val="10pt"/>
          <w:b/>
          <w:bCs/>
          <w:color w:val="000000"/>
        </w:rPr>
        <w:t xml:space="preserve"> </w:t>
      </w:r>
      <w:r>
        <w:rPr>
          <w:rStyle w:val="51"/>
          <w:b/>
          <w:bCs/>
          <w:color w:val="000000"/>
        </w:rPr>
        <w:t>0</w:t>
      </w:r>
      <w:r>
        <w:rPr>
          <w:rStyle w:val="10pt"/>
          <w:b/>
          <w:bCs/>
          <w:color w:val="000000"/>
        </w:rPr>
        <w:t xml:space="preserve"> </w:t>
      </w:r>
      <w:r>
        <w:rPr>
          <w:rStyle w:val="51"/>
          <w:b/>
          <w:bCs/>
          <w:color w:val="000000"/>
        </w:rPr>
        <w:t>8</w:t>
      </w:r>
      <w:r>
        <w:rPr>
          <w:rStyle w:val="10pt"/>
          <w:b/>
          <w:bCs/>
          <w:color w:val="000000"/>
        </w:rPr>
        <w:t xml:space="preserve"> </w:t>
      </w:r>
      <w:r>
        <w:rPr>
          <w:rStyle w:val="51"/>
          <w:b/>
          <w:bCs/>
          <w:color w:val="000000"/>
        </w:rPr>
        <w:t>1</w:t>
      </w:r>
      <w:r>
        <w:rPr>
          <w:rStyle w:val="10pt"/>
          <w:b/>
          <w:bCs/>
          <w:color w:val="000000"/>
        </w:rPr>
        <w:t xml:space="preserve"> </w:t>
      </w:r>
      <w:r>
        <w:rPr>
          <w:rStyle w:val="51"/>
          <w:b/>
          <w:bCs/>
          <w:color w:val="000000"/>
        </w:rPr>
        <w:t>3115</w:t>
      </w:r>
      <w:r>
        <w:rPr>
          <w:rStyle w:val="10pt"/>
          <w:b/>
          <w:bCs/>
          <w:color w:val="000000"/>
        </w:rPr>
        <w:t xml:space="preserve"> -</w:t>
      </w:r>
    </w:p>
    <w:p w14:paraId="61791347" w14:textId="77777777" w:rsidR="004178BF" w:rsidRDefault="004178BF" w:rsidP="004178BF">
      <w:pPr>
        <w:pStyle w:val="210"/>
        <w:shd w:val="clear" w:color="auto" w:fill="auto"/>
        <w:spacing w:before="0" w:after="952" w:line="280" w:lineRule="exact"/>
        <w:ind w:right="180"/>
      </w:pPr>
      <w:r>
        <w:rPr>
          <w:rStyle w:val="21"/>
          <w:color w:val="000000"/>
        </w:rPr>
        <w:t>Дубянская Татьяна Александровна</w:t>
      </w:r>
    </w:p>
    <w:p w14:paraId="7CE562FB" w14:textId="77777777" w:rsidR="004178BF" w:rsidRDefault="004178BF" w:rsidP="004178BF">
      <w:pPr>
        <w:pStyle w:val="210"/>
        <w:shd w:val="clear" w:color="auto" w:fill="auto"/>
        <w:spacing w:before="0" w:after="1545" w:line="480" w:lineRule="exact"/>
        <w:ind w:right="180"/>
      </w:pPr>
      <w:r>
        <w:rPr>
          <w:rStyle w:val="21"/>
          <w:color w:val="000000"/>
        </w:rPr>
        <w:t>РАЗВИТИЕ РОМАНА НА ХИНДИ</w:t>
      </w:r>
      <w:r>
        <w:rPr>
          <w:rStyle w:val="21"/>
          <w:color w:val="000000"/>
        </w:rPr>
        <w:br/>
        <w:t>В КОНЦЕ XIX — ПЕРВОЙ ТРЕТИ XX в.</w:t>
      </w:r>
    </w:p>
    <w:p w14:paraId="07132F5F" w14:textId="77777777" w:rsidR="004178BF" w:rsidRDefault="004178BF" w:rsidP="004178BF">
      <w:pPr>
        <w:pStyle w:val="410"/>
        <w:shd w:val="clear" w:color="auto" w:fill="auto"/>
        <w:spacing w:after="0" w:line="274" w:lineRule="exact"/>
        <w:ind w:right="180"/>
        <w:jc w:val="center"/>
      </w:pPr>
      <w:r>
        <w:rPr>
          <w:rStyle w:val="41"/>
          <w:b w:val="0"/>
          <w:bCs w:val="0"/>
          <w:color w:val="000000"/>
        </w:rPr>
        <w:t>Специальность 10.01.03 — литература народов стран зарубежья</w:t>
      </w:r>
      <w:r>
        <w:rPr>
          <w:rStyle w:val="41"/>
          <w:b w:val="0"/>
          <w:bCs w:val="0"/>
          <w:color w:val="000000"/>
        </w:rPr>
        <w:br/>
        <w:t>(литературы азиатского региона)</w:t>
      </w:r>
    </w:p>
    <w:p w14:paraId="060D107A" w14:textId="77777777" w:rsidR="004178BF" w:rsidRDefault="004178BF" w:rsidP="004178BF">
      <w:pPr>
        <w:pStyle w:val="60"/>
        <w:shd w:val="clear" w:color="auto" w:fill="auto"/>
        <w:tabs>
          <w:tab w:val="left" w:pos="8966"/>
        </w:tabs>
        <w:spacing w:after="1197" w:line="80" w:lineRule="exact"/>
        <w:ind w:left="3480"/>
      </w:pPr>
      <w:r>
        <w:rPr>
          <w:rStyle w:val="6"/>
          <w:color w:val="000000"/>
        </w:rPr>
        <w:t>•</w:t>
      </w:r>
      <w:r>
        <w:rPr>
          <w:rStyle w:val="6"/>
          <w:color w:val="000000"/>
        </w:rPr>
        <w:tab/>
        <w:t>'і</w:t>
      </w:r>
    </w:p>
    <w:p w14:paraId="3E3DDE4E" w14:textId="77777777" w:rsidR="004178BF" w:rsidRDefault="004178BF" w:rsidP="004178BF">
      <w:pPr>
        <w:pStyle w:val="410"/>
        <w:shd w:val="clear" w:color="auto" w:fill="auto"/>
        <w:spacing w:after="1013" w:line="200" w:lineRule="exact"/>
        <w:ind w:left="840"/>
      </w:pPr>
      <w:r>
        <w:rPr>
          <w:rStyle w:val="41"/>
          <w:b w:val="0"/>
          <w:bCs w:val="0"/>
          <w:color w:val="000000"/>
        </w:rPr>
        <w:t>Диссертация на соискание степени кандидата филологических наук</w:t>
      </w:r>
    </w:p>
    <w:p w14:paraId="668622D6" w14:textId="77777777" w:rsidR="004178BF" w:rsidRDefault="004178BF" w:rsidP="004178BF">
      <w:pPr>
        <w:pStyle w:val="210"/>
        <w:shd w:val="clear" w:color="auto" w:fill="auto"/>
        <w:spacing w:before="0" w:after="2557" w:line="280" w:lineRule="exact"/>
        <w:jc w:val="right"/>
      </w:pPr>
      <w:r>
        <w:rPr>
          <w:rStyle w:val="21"/>
          <w:color w:val="000000"/>
        </w:rPr>
        <w:t>Научный руководитель доцент Ю.М. Алиханова</w:t>
      </w:r>
    </w:p>
    <w:p w14:paraId="42F3570A" w14:textId="77777777" w:rsidR="004178BF" w:rsidRDefault="004178BF" w:rsidP="004178BF">
      <w:pPr>
        <w:pStyle w:val="210"/>
        <w:shd w:val="clear" w:color="auto" w:fill="auto"/>
        <w:spacing w:before="0" w:after="0" w:line="280" w:lineRule="exact"/>
        <w:ind w:left="3600"/>
        <w:jc w:val="left"/>
        <w:sectPr w:rsidR="004178BF">
          <w:footnotePr>
            <w:numStart w:val="2"/>
          </w:footnotePr>
          <w:pgSz w:w="11900" w:h="16840"/>
          <w:pgMar w:top="1830" w:right="480" w:bottom="1502" w:left="165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lastRenderedPageBreak/>
        <w:t>Москва, 2008</w:t>
      </w:r>
    </w:p>
    <w:p w14:paraId="0C5EF8AC" w14:textId="77777777" w:rsidR="004178BF" w:rsidRDefault="004178BF" w:rsidP="004178BF">
      <w:pPr>
        <w:pStyle w:val="17"/>
        <w:tabs>
          <w:tab w:val="right" w:leader="dot" w:pos="9572"/>
        </w:tabs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19"/>
          <w:b/>
          <w:bCs/>
          <w:i/>
          <w:iCs/>
          <w:color w:val="000000"/>
        </w:rPr>
        <w:t>Введение</w:t>
      </w:r>
      <w:r>
        <w:rPr>
          <w:rStyle w:val="210pt"/>
          <w:b w:val="0"/>
          <w:bCs w:val="0"/>
          <w:i/>
          <w:iCs/>
          <w:color w:val="000000"/>
        </w:rPr>
        <w:tab/>
      </w:r>
      <w:r>
        <w:rPr>
          <w:rStyle w:val="19"/>
          <w:b/>
          <w:bCs/>
          <w:i/>
          <w:iCs/>
          <w:color w:val="000000"/>
        </w:rPr>
        <w:t>3</w:t>
      </w:r>
    </w:p>
    <w:p w14:paraId="32769063" w14:textId="77777777" w:rsidR="004178BF" w:rsidRDefault="004178BF" w:rsidP="004178BF">
      <w:pPr>
        <w:pStyle w:val="af1"/>
        <w:shd w:val="clear" w:color="auto" w:fill="auto"/>
        <w:ind w:left="280"/>
      </w:pPr>
      <w:r>
        <w:rPr>
          <w:rStyle w:val="af0"/>
          <w:b/>
          <w:bCs/>
          <w:color w:val="000000"/>
        </w:rPr>
        <w:t>История романа в контексте развития литератур Индии. Проблематика диссертации 3</w:t>
      </w:r>
    </w:p>
    <w:p w14:paraId="098DFEC2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Индийский роман Нового времени в исследовательской литературе</w:t>
      </w:r>
      <w:r>
        <w:rPr>
          <w:rStyle w:val="af0"/>
          <w:b/>
          <w:bCs/>
          <w:color w:val="000000"/>
        </w:rPr>
        <w:tab/>
        <w:t>7</w:t>
      </w:r>
    </w:p>
    <w:p w14:paraId="27731552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История изучения раннего романа на хинди</w:t>
      </w:r>
      <w:r>
        <w:rPr>
          <w:rStyle w:val="af0"/>
          <w:b/>
          <w:bCs/>
          <w:color w:val="000000"/>
        </w:rPr>
        <w:tab/>
        <w:t>15</w:t>
      </w:r>
    </w:p>
    <w:p w14:paraId="0505B127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Задачи исследования, структура работы</w:t>
      </w:r>
      <w:r>
        <w:rPr>
          <w:rStyle w:val="af0"/>
          <w:b/>
          <w:bCs/>
          <w:color w:val="000000"/>
        </w:rPr>
        <w:tab/>
        <w:t>19</w:t>
      </w:r>
    </w:p>
    <w:p w14:paraId="4669C7C9" w14:textId="77777777" w:rsidR="004178BF" w:rsidRDefault="004178BF" w:rsidP="004178BF">
      <w:pPr>
        <w:pStyle w:val="17"/>
        <w:tabs>
          <w:tab w:val="right" w:leader="dot" w:pos="9572"/>
        </w:tabs>
      </w:pPr>
      <w:r>
        <w:rPr>
          <w:rStyle w:val="19"/>
          <w:b/>
          <w:bCs/>
          <w:i/>
          <w:iCs/>
          <w:color w:val="000000"/>
        </w:rPr>
        <w:t>Глава 1</w:t>
      </w:r>
      <w:r>
        <w:rPr>
          <w:rStyle w:val="210pt"/>
          <w:b w:val="0"/>
          <w:bCs w:val="0"/>
          <w:i/>
          <w:iCs/>
          <w:color w:val="000000"/>
        </w:rPr>
        <w:tab/>
      </w:r>
      <w:r>
        <w:rPr>
          <w:rStyle w:val="19"/>
          <w:b/>
          <w:bCs/>
          <w:i/>
          <w:iCs/>
          <w:color w:val="000000"/>
        </w:rPr>
        <w:t>24</w:t>
      </w:r>
    </w:p>
    <w:p w14:paraId="632240B6" w14:textId="77777777" w:rsidR="004178BF" w:rsidRDefault="004178BF" w:rsidP="004178BF">
      <w:pPr>
        <w:pStyle w:val="17"/>
        <w:tabs>
          <w:tab w:val="right" w:leader="dot" w:pos="9572"/>
        </w:tabs>
      </w:pPr>
      <w:hyperlink w:anchor="bookmark0" w:tooltip="Current Document" w:history="1">
        <w:r>
          <w:rPr>
            <w:rStyle w:val="19"/>
            <w:b/>
            <w:bCs/>
            <w:i/>
            <w:iCs/>
            <w:color w:val="000000"/>
          </w:rPr>
          <w:t>Развитие прозы хинди: ранний этап</w:t>
        </w:r>
        <w:r>
          <w:rPr>
            <w:rStyle w:val="210pt"/>
            <w:b w:val="0"/>
            <w:bCs w:val="0"/>
            <w:i/>
            <w:iCs/>
            <w:color w:val="000000"/>
          </w:rPr>
          <w:tab/>
        </w:r>
        <w:r>
          <w:rPr>
            <w:rStyle w:val="19"/>
            <w:b/>
            <w:bCs/>
            <w:i/>
            <w:iCs/>
            <w:color w:val="000000"/>
          </w:rPr>
          <w:t>'..24</w:t>
        </w:r>
      </w:hyperlink>
    </w:p>
    <w:p w14:paraId="34196607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Между Средневековьем и Новым временем</w:t>
      </w:r>
      <w:r>
        <w:rPr>
          <w:rStyle w:val="af0"/>
          <w:b/>
          <w:bCs/>
          <w:color w:val="000000"/>
        </w:rPr>
        <w:tab/>
        <w:t>24</w:t>
      </w:r>
    </w:p>
    <w:p w14:paraId="4D6BE133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Становление прозы современного типа</w:t>
      </w:r>
      <w:r>
        <w:rPr>
          <w:rStyle w:val="af0"/>
          <w:b/>
          <w:bCs/>
          <w:color w:val="000000"/>
        </w:rPr>
        <w:tab/>
        <w:t>34</w:t>
      </w:r>
    </w:p>
    <w:p w14:paraId="3EAB4662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Зарождение романа на хинди</w:t>
      </w:r>
      <w:r>
        <w:rPr>
          <w:rStyle w:val="af0"/>
          <w:b/>
          <w:bCs/>
          <w:color w:val="000000"/>
        </w:rPr>
        <w:tab/>
        <w:t>41</w:t>
      </w:r>
    </w:p>
    <w:p w14:paraId="4BB7E3CF" w14:textId="77777777" w:rsidR="004178BF" w:rsidRDefault="004178BF" w:rsidP="004178BF">
      <w:pPr>
        <w:pStyle w:val="17"/>
        <w:tabs>
          <w:tab w:val="right" w:leader="dot" w:pos="9572"/>
        </w:tabs>
      </w:pPr>
      <w:r>
        <w:rPr>
          <w:rStyle w:val="19"/>
          <w:b/>
          <w:bCs/>
          <w:i/>
          <w:iCs/>
          <w:color w:val="000000"/>
        </w:rPr>
        <w:t>Глава II.</w:t>
      </w:r>
      <w:r>
        <w:rPr>
          <w:rStyle w:val="210pt"/>
          <w:b w:val="0"/>
          <w:bCs w:val="0"/>
          <w:i/>
          <w:iCs/>
          <w:color w:val="000000"/>
        </w:rPr>
        <w:tab/>
      </w:r>
      <w:r>
        <w:rPr>
          <w:rStyle w:val="19"/>
          <w:b/>
          <w:bCs/>
          <w:i/>
          <w:iCs/>
          <w:color w:val="000000"/>
        </w:rPr>
        <w:t>52</w:t>
      </w:r>
    </w:p>
    <w:p w14:paraId="68AB5D9B" w14:textId="77777777" w:rsidR="004178BF" w:rsidRDefault="004178BF" w:rsidP="004178BF">
      <w:pPr>
        <w:pStyle w:val="17"/>
      </w:pPr>
      <w:r>
        <w:rPr>
          <w:rStyle w:val="19"/>
          <w:b/>
          <w:bCs/>
          <w:i/>
          <w:iCs/>
          <w:color w:val="000000"/>
        </w:rPr>
        <w:t>«Опыт</w:t>
      </w:r>
      <w:r>
        <w:rPr>
          <w:rStyle w:val="210pt"/>
          <w:b w:val="0"/>
          <w:bCs w:val="0"/>
          <w:i/>
          <w:iCs/>
          <w:color w:val="000000"/>
        </w:rPr>
        <w:t xml:space="preserve"> — </w:t>
      </w:r>
      <w:r>
        <w:rPr>
          <w:rStyle w:val="19"/>
          <w:b/>
          <w:bCs/>
          <w:i/>
          <w:iCs/>
          <w:color w:val="000000"/>
        </w:rPr>
        <w:t xml:space="preserve">лучший учитель» Шринивасдаса: индийский роман «английского </w:t>
      </w:r>
      <w:proofErr w:type="gramStart"/>
      <w:r>
        <w:rPr>
          <w:rStyle w:val="19"/>
          <w:b/>
          <w:bCs/>
          <w:i/>
          <w:iCs/>
          <w:color w:val="000000"/>
        </w:rPr>
        <w:t>типа»...</w:t>
      </w:r>
      <w:proofErr w:type="gramEnd"/>
      <w:r>
        <w:rPr>
          <w:rStyle w:val="19"/>
          <w:b/>
          <w:bCs/>
          <w:i/>
          <w:iCs/>
          <w:color w:val="000000"/>
        </w:rPr>
        <w:t xml:space="preserve"> 52</w:t>
      </w:r>
    </w:p>
    <w:p w14:paraId="1132E23F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Литературная деятельность Шринивасдаса</w:t>
      </w:r>
      <w:r>
        <w:rPr>
          <w:rStyle w:val="af0"/>
          <w:b/>
          <w:bCs/>
          <w:color w:val="000000"/>
        </w:rPr>
        <w:tab/>
        <w:t>52</w:t>
      </w:r>
    </w:p>
    <w:p w14:paraId="681E43AE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Предисловие к роману</w:t>
      </w:r>
      <w:r>
        <w:rPr>
          <w:rStyle w:val="af0"/>
          <w:b/>
          <w:bCs/>
          <w:color w:val="000000"/>
        </w:rPr>
        <w:tab/>
        <w:t>55</w:t>
      </w:r>
    </w:p>
    <w:p w14:paraId="6C175E46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Структура и проблематика романа</w:t>
      </w:r>
      <w:r>
        <w:rPr>
          <w:rStyle w:val="af0"/>
          <w:b/>
          <w:bCs/>
          <w:color w:val="000000"/>
        </w:rPr>
        <w:tab/>
        <w:t>61</w:t>
      </w:r>
    </w:p>
    <w:p w14:paraId="57888B21" w14:textId="77777777" w:rsidR="004178BF" w:rsidRDefault="004178BF" w:rsidP="004178BF">
      <w:pPr>
        <w:pStyle w:val="af1"/>
        <w:shd w:val="clear" w:color="auto" w:fill="auto"/>
        <w:tabs>
          <w:tab w:val="right" w:leader="dot" w:pos="9292"/>
        </w:tabs>
      </w:pPr>
      <w:r>
        <w:rPr>
          <w:rStyle w:val="af0"/>
          <w:b/>
          <w:bCs/>
          <w:color w:val="000000"/>
        </w:rPr>
        <w:t>Сюжет</w:t>
      </w:r>
      <w:r>
        <w:rPr>
          <w:rStyle w:val="af0"/>
          <w:b/>
          <w:bCs/>
          <w:color w:val="000000"/>
        </w:rPr>
        <w:tab/>
        <w:t>65</w:t>
      </w:r>
    </w:p>
    <w:p w14:paraId="2C4E59D1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«Опыт — лучший учитель» и английская литература эпохи Просвещения</w:t>
      </w:r>
      <w:r>
        <w:rPr>
          <w:rStyle w:val="af0"/>
          <w:b/>
          <w:bCs/>
          <w:color w:val="000000"/>
        </w:rPr>
        <w:tab/>
        <w:t>75</w:t>
      </w:r>
    </w:p>
    <w:p w14:paraId="54D85ED2" w14:textId="77777777" w:rsidR="004178BF" w:rsidRDefault="004178BF" w:rsidP="004178BF">
      <w:pPr>
        <w:pStyle w:val="17"/>
        <w:tabs>
          <w:tab w:val="right" w:leader="dot" w:pos="9572"/>
        </w:tabs>
        <w:ind w:left="520"/>
      </w:pPr>
      <w:r>
        <w:rPr>
          <w:rStyle w:val="19"/>
          <w:b/>
          <w:bCs/>
          <w:i/>
          <w:iCs/>
          <w:color w:val="000000"/>
        </w:rPr>
        <w:t>Маданмохан и Перигрин Пикль</w:t>
      </w:r>
      <w:r>
        <w:rPr>
          <w:rStyle w:val="210pt"/>
          <w:b w:val="0"/>
          <w:bCs w:val="0"/>
          <w:i/>
          <w:iCs/>
          <w:color w:val="000000"/>
        </w:rPr>
        <w:tab/>
        <w:t>75</w:t>
      </w:r>
    </w:p>
    <w:p w14:paraId="0BBA8B77" w14:textId="77777777" w:rsidR="004178BF" w:rsidRDefault="004178BF" w:rsidP="004178BF">
      <w:pPr>
        <w:pStyle w:val="17"/>
        <w:tabs>
          <w:tab w:val="right" w:leader="dot" w:pos="9572"/>
        </w:tabs>
        <w:ind w:left="520"/>
      </w:pPr>
      <w:r>
        <w:rPr>
          <w:rStyle w:val="19"/>
          <w:b/>
          <w:bCs/>
          <w:i/>
          <w:iCs/>
          <w:color w:val="000000"/>
        </w:rPr>
        <w:t>«Векфпльдский священник». Берчелл и Браджкишор</w:t>
      </w:r>
      <w:r>
        <w:rPr>
          <w:rStyle w:val="210pt"/>
          <w:b w:val="0"/>
          <w:bCs w:val="0"/>
          <w:i/>
          <w:iCs/>
          <w:color w:val="000000"/>
        </w:rPr>
        <w:tab/>
        <w:t>80</w:t>
      </w:r>
    </w:p>
    <w:p w14:paraId="0E84FA4C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Идеология и мораль в романе Шринивасдаса: слияние традиций</w:t>
      </w:r>
      <w:r>
        <w:rPr>
          <w:rStyle w:val="af0"/>
          <w:b/>
          <w:bCs/>
          <w:color w:val="000000"/>
        </w:rPr>
        <w:tab/>
        <w:t>93</w:t>
      </w:r>
    </w:p>
    <w:p w14:paraId="1E82F394" w14:textId="77777777" w:rsidR="004178BF" w:rsidRDefault="004178BF" w:rsidP="004178BF">
      <w:pPr>
        <w:pStyle w:val="17"/>
        <w:tabs>
          <w:tab w:val="right" w:leader="dot" w:pos="9572"/>
        </w:tabs>
      </w:pPr>
      <w:r>
        <w:rPr>
          <w:rStyle w:val="19"/>
          <w:b/>
          <w:bCs/>
          <w:i/>
          <w:iCs/>
          <w:color w:val="000000"/>
        </w:rPr>
        <w:t>Глава III</w:t>
      </w:r>
      <w:r>
        <w:rPr>
          <w:rStyle w:val="210pt"/>
          <w:b w:val="0"/>
          <w:bCs w:val="0"/>
          <w:i/>
          <w:iCs/>
          <w:color w:val="000000"/>
        </w:rPr>
        <w:tab/>
      </w:r>
      <w:r>
        <w:rPr>
          <w:rStyle w:val="19"/>
          <w:b/>
          <w:bCs/>
          <w:i/>
          <w:iCs/>
          <w:color w:val="000000"/>
        </w:rPr>
        <w:t>ПО</w:t>
      </w:r>
    </w:p>
    <w:p w14:paraId="20C73090" w14:textId="77777777" w:rsidR="004178BF" w:rsidRDefault="004178BF" w:rsidP="004178BF">
      <w:pPr>
        <w:pStyle w:val="17"/>
        <w:tabs>
          <w:tab w:val="left" w:leader="dot" w:pos="9139"/>
        </w:tabs>
      </w:pPr>
      <w:hyperlink w:anchor="bookmark2" w:tooltip="Current Document" w:history="1">
        <w:r>
          <w:rPr>
            <w:rStyle w:val="19"/>
            <w:b/>
            <w:bCs/>
            <w:i/>
            <w:iCs/>
            <w:color w:val="000000"/>
          </w:rPr>
          <w:t>«Чандраканта» Девакинапдана Кхатри: новая эпоха под маской Средневековья</w:t>
        </w:r>
        <w:r>
          <w:rPr>
            <w:rStyle w:val="210pt"/>
            <w:b w:val="0"/>
            <w:bCs w:val="0"/>
            <w:i/>
            <w:iCs/>
            <w:color w:val="000000"/>
          </w:rPr>
          <w:tab/>
        </w:r>
        <w:r>
          <w:rPr>
            <w:rStyle w:val="19"/>
            <w:b/>
            <w:bCs/>
            <w:i/>
            <w:iCs/>
            <w:color w:val="000000"/>
          </w:rPr>
          <w:t>110</w:t>
        </w:r>
      </w:hyperlink>
    </w:p>
    <w:p w14:paraId="149EB5D8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Роман «Чандраканта» в литературе и литературной критике</w:t>
      </w:r>
      <w:r>
        <w:rPr>
          <w:rStyle w:val="af0"/>
          <w:b/>
          <w:bCs/>
          <w:color w:val="000000"/>
        </w:rPr>
        <w:tab/>
        <w:t>110</w:t>
      </w:r>
    </w:p>
    <w:p w14:paraId="27B2D56B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Структура романа, выбор проблематики и героев</w:t>
      </w:r>
      <w:r>
        <w:rPr>
          <w:rStyle w:val="af0"/>
          <w:b/>
          <w:bCs/>
          <w:color w:val="000000"/>
        </w:rPr>
        <w:tab/>
        <w:t>121</w:t>
      </w:r>
    </w:p>
    <w:p w14:paraId="12B23B52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Источники сюжета, происхождение тем романа</w:t>
      </w:r>
      <w:r>
        <w:rPr>
          <w:rStyle w:val="af0"/>
          <w:b/>
          <w:bCs/>
          <w:color w:val="000000"/>
        </w:rPr>
        <w:tab/>
        <w:t>126</w:t>
      </w:r>
    </w:p>
    <w:p w14:paraId="5A9A7D46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Особенности композиции и принципы построения интриги</w:t>
      </w:r>
      <w:r>
        <w:rPr>
          <w:rStyle w:val="af0"/>
          <w:b/>
          <w:bCs/>
          <w:color w:val="000000"/>
        </w:rPr>
        <w:tab/>
        <w:t>138</w:t>
      </w:r>
    </w:p>
    <w:p w14:paraId="73C4C104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Художественный мир романа</w:t>
      </w:r>
      <w:r>
        <w:rPr>
          <w:rStyle w:val="af0"/>
          <w:b/>
          <w:bCs/>
          <w:color w:val="000000"/>
        </w:rPr>
        <w:tab/>
        <w:t>147</w:t>
      </w:r>
    </w:p>
    <w:p w14:paraId="5E2DA772" w14:textId="77777777" w:rsidR="004178BF" w:rsidRDefault="004178BF" w:rsidP="004178BF">
      <w:pPr>
        <w:pStyle w:val="17"/>
        <w:tabs>
          <w:tab w:val="right" w:leader="dot" w:pos="9572"/>
        </w:tabs>
      </w:pPr>
      <w:r>
        <w:rPr>
          <w:rStyle w:val="19"/>
          <w:b/>
          <w:bCs/>
          <w:i/>
          <w:iCs/>
          <w:color w:val="000000"/>
        </w:rPr>
        <w:t>Глава IV.</w:t>
      </w:r>
      <w:r>
        <w:rPr>
          <w:rStyle w:val="210pt"/>
          <w:b w:val="0"/>
          <w:bCs w:val="0"/>
          <w:i/>
          <w:iCs/>
          <w:color w:val="000000"/>
        </w:rPr>
        <w:tab/>
      </w:r>
      <w:r>
        <w:rPr>
          <w:rStyle w:val="19"/>
          <w:b/>
          <w:bCs/>
          <w:i/>
          <w:iCs/>
          <w:color w:val="000000"/>
        </w:rPr>
        <w:t>157</w:t>
      </w:r>
    </w:p>
    <w:p w14:paraId="187D96F5" w14:textId="77777777" w:rsidR="004178BF" w:rsidRDefault="004178BF" w:rsidP="004178BF">
      <w:pPr>
        <w:pStyle w:val="17"/>
      </w:pPr>
      <w:r>
        <w:rPr>
          <w:rStyle w:val="19"/>
          <w:b/>
          <w:bCs/>
          <w:i/>
          <w:iCs/>
          <w:color w:val="000000"/>
        </w:rPr>
        <w:t>Основные тенденции развития романа на хинди конце XIX</w:t>
      </w:r>
      <w:r>
        <w:rPr>
          <w:rStyle w:val="210pt"/>
          <w:b w:val="0"/>
          <w:bCs w:val="0"/>
          <w:i/>
          <w:iCs/>
          <w:color w:val="000000"/>
        </w:rPr>
        <w:t xml:space="preserve"> — </w:t>
      </w:r>
      <w:r>
        <w:rPr>
          <w:rStyle w:val="19"/>
          <w:b/>
          <w:bCs/>
          <w:i/>
          <w:iCs/>
          <w:color w:val="000000"/>
        </w:rPr>
        <w:t>первой трети XX в... 157</w:t>
      </w:r>
    </w:p>
    <w:p w14:paraId="251506FA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«Идеальный» роман: свойства жанра в представлении писателей и критиков</w:t>
      </w:r>
      <w:r>
        <w:rPr>
          <w:rStyle w:val="af0"/>
          <w:b/>
          <w:bCs/>
          <w:color w:val="000000"/>
        </w:rPr>
        <w:tab/>
        <w:t>157</w:t>
      </w:r>
    </w:p>
    <w:p w14:paraId="32B973B9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«Реальный» роман: общие черты литературы конца XIX — начала XX в</w:t>
      </w:r>
      <w:r>
        <w:rPr>
          <w:rStyle w:val="af0"/>
          <w:b/>
          <w:bCs/>
          <w:color w:val="000000"/>
        </w:rPr>
        <w:tab/>
        <w:t>162</w:t>
      </w:r>
    </w:p>
    <w:p w14:paraId="0F993DF4" w14:textId="77777777" w:rsidR="004178BF" w:rsidRDefault="004178BF" w:rsidP="004178BF">
      <w:pPr>
        <w:pStyle w:val="af1"/>
        <w:shd w:val="clear" w:color="auto" w:fill="auto"/>
        <w:ind w:left="280"/>
      </w:pPr>
      <w:r>
        <w:rPr>
          <w:rStyle w:val="af0"/>
          <w:b/>
          <w:bCs/>
          <w:color w:val="000000"/>
        </w:rPr>
        <w:t>Новые принципы в организации художественной структуры текста. Ранние опыты</w:t>
      </w:r>
    </w:p>
    <w:p w14:paraId="04EA6088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lastRenderedPageBreak/>
        <w:t>Премчанда</w:t>
      </w:r>
      <w:r>
        <w:rPr>
          <w:rStyle w:val="af0"/>
          <w:b/>
          <w:bCs/>
          <w:color w:val="000000"/>
        </w:rPr>
        <w:tab/>
        <w:t>181</w:t>
      </w:r>
    </w:p>
    <w:p w14:paraId="2E85FF4C" w14:textId="77777777" w:rsidR="004178BF" w:rsidRDefault="004178BF" w:rsidP="004178BF">
      <w:pPr>
        <w:pStyle w:val="17"/>
        <w:tabs>
          <w:tab w:val="right" w:leader="dot" w:pos="9572"/>
        </w:tabs>
      </w:pPr>
      <w:hyperlink w:anchor="bookmark4" w:tooltip="Current Document" w:history="1">
        <w:r>
          <w:rPr>
            <w:rStyle w:val="19"/>
            <w:b/>
            <w:bCs/>
            <w:i/>
            <w:iCs/>
            <w:color w:val="000000"/>
          </w:rPr>
          <w:t>Заключение</w:t>
        </w:r>
        <w:r>
          <w:rPr>
            <w:rStyle w:val="210pt"/>
            <w:b w:val="0"/>
            <w:bCs w:val="0"/>
            <w:i/>
            <w:iCs/>
            <w:color w:val="000000"/>
          </w:rPr>
          <w:tab/>
        </w:r>
        <w:r>
          <w:rPr>
            <w:rStyle w:val="19"/>
            <w:b/>
            <w:bCs/>
            <w:i/>
            <w:iCs/>
            <w:color w:val="000000"/>
          </w:rPr>
          <w:t>187</w:t>
        </w:r>
      </w:hyperlink>
    </w:p>
    <w:p w14:paraId="659FE1CC" w14:textId="77777777" w:rsidR="004178BF" w:rsidRDefault="004178BF" w:rsidP="004178BF">
      <w:pPr>
        <w:pStyle w:val="17"/>
        <w:tabs>
          <w:tab w:val="right" w:leader="dot" w:pos="9572"/>
        </w:tabs>
      </w:pPr>
      <w:hyperlink w:anchor="bookmark5" w:tooltip="Current Document" w:history="1">
        <w:r>
          <w:rPr>
            <w:rStyle w:val="19"/>
            <w:b/>
            <w:bCs/>
            <w:i/>
            <w:iCs/>
            <w:color w:val="000000"/>
          </w:rPr>
          <w:t>Библиография</w:t>
        </w:r>
        <w:r>
          <w:rPr>
            <w:rStyle w:val="210pt"/>
            <w:b w:val="0"/>
            <w:bCs w:val="0"/>
            <w:i/>
            <w:iCs/>
            <w:color w:val="000000"/>
          </w:rPr>
          <w:tab/>
        </w:r>
        <w:r>
          <w:rPr>
            <w:rStyle w:val="19"/>
            <w:b/>
            <w:bCs/>
            <w:i/>
            <w:iCs/>
            <w:color w:val="000000"/>
          </w:rPr>
          <w:t>192</w:t>
        </w:r>
      </w:hyperlink>
    </w:p>
    <w:p w14:paraId="41A62B1F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Список сокращений к Библиографии</w:t>
      </w:r>
      <w:r>
        <w:rPr>
          <w:rStyle w:val="af0"/>
          <w:b/>
          <w:bCs/>
          <w:color w:val="000000"/>
        </w:rPr>
        <w:tab/>
        <w:t>192</w:t>
      </w:r>
    </w:p>
    <w:p w14:paraId="1ED12033" w14:textId="77777777" w:rsidR="004178BF" w:rsidRDefault="004178BF" w:rsidP="004178BF">
      <w:pPr>
        <w:pStyle w:val="af1"/>
        <w:shd w:val="clear" w:color="auto" w:fill="auto"/>
        <w:tabs>
          <w:tab w:val="right" w:leader="dot" w:pos="9292"/>
        </w:tabs>
      </w:pPr>
      <w:r>
        <w:rPr>
          <w:rStyle w:val="af0"/>
          <w:b/>
          <w:bCs/>
          <w:color w:val="000000"/>
        </w:rPr>
        <w:t>Источники</w:t>
      </w:r>
      <w:r>
        <w:rPr>
          <w:rStyle w:val="af0"/>
          <w:b/>
          <w:bCs/>
          <w:color w:val="000000"/>
        </w:rPr>
        <w:tab/>
        <w:t>192</w:t>
      </w:r>
    </w:p>
    <w:p w14:paraId="57CD197F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Исследовательская литература</w:t>
      </w:r>
      <w:r>
        <w:rPr>
          <w:rStyle w:val="af0"/>
          <w:b/>
          <w:bCs/>
          <w:color w:val="000000"/>
        </w:rPr>
        <w:tab/>
        <w:t>193</w:t>
      </w:r>
    </w:p>
    <w:p w14:paraId="7257F639" w14:textId="77777777" w:rsidR="004178BF" w:rsidRDefault="004178BF" w:rsidP="004178BF">
      <w:pPr>
        <w:pStyle w:val="17"/>
        <w:tabs>
          <w:tab w:val="right" w:leader="dot" w:pos="9572"/>
        </w:tabs>
      </w:pPr>
      <w:r>
        <w:rPr>
          <w:rStyle w:val="19"/>
          <w:b/>
          <w:bCs/>
          <w:i/>
          <w:iCs/>
          <w:color w:val="000000"/>
        </w:rPr>
        <w:t>Приложение 1</w:t>
      </w:r>
      <w:proofErr w:type="gramStart"/>
      <w:r>
        <w:rPr>
          <w:rStyle w:val="210pt"/>
          <w:b w:val="0"/>
          <w:bCs w:val="0"/>
          <w:i/>
          <w:iCs/>
          <w:color w:val="000000"/>
        </w:rPr>
        <w:tab/>
        <w:t xml:space="preserve">  </w:t>
      </w:r>
      <w:r>
        <w:rPr>
          <w:rStyle w:val="19"/>
          <w:b/>
          <w:bCs/>
          <w:i/>
          <w:iCs/>
          <w:color w:val="000000"/>
        </w:rPr>
        <w:t>199</w:t>
      </w:r>
      <w:proofErr w:type="gramEnd"/>
    </w:p>
    <w:p w14:paraId="338DE7C9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>Лала Шринивасдас Предисловие к роману «Опыт — лучший учитель»</w:t>
      </w:r>
      <w:r>
        <w:rPr>
          <w:rStyle w:val="af0"/>
          <w:b/>
          <w:bCs/>
          <w:color w:val="000000"/>
        </w:rPr>
        <w:tab/>
        <w:t>199</w:t>
      </w:r>
    </w:p>
    <w:p w14:paraId="6601E641" w14:textId="77777777" w:rsidR="004178BF" w:rsidRDefault="004178BF" w:rsidP="004178BF">
      <w:pPr>
        <w:pStyle w:val="af1"/>
        <w:shd w:val="clear" w:color="auto" w:fill="auto"/>
        <w:tabs>
          <w:tab w:val="right" w:leader="dot" w:pos="9572"/>
        </w:tabs>
        <w:ind w:left="280"/>
      </w:pPr>
      <w:r>
        <w:rPr>
          <w:rStyle w:val="af0"/>
          <w:b/>
          <w:bCs/>
          <w:color w:val="000000"/>
        </w:rPr>
        <w:t xml:space="preserve">Девакинаидан </w:t>
      </w:r>
      <w:proofErr w:type="gramStart"/>
      <w:r>
        <w:rPr>
          <w:rStyle w:val="af0"/>
          <w:b/>
          <w:bCs/>
          <w:color w:val="000000"/>
        </w:rPr>
        <w:t>Кхатри._</w:t>
      </w:r>
      <w:proofErr w:type="gramEnd"/>
      <w:r>
        <w:rPr>
          <w:rStyle w:val="af0"/>
          <w:b/>
          <w:bCs/>
          <w:color w:val="000000"/>
        </w:rPr>
        <w:t>Предисловие к роману «Чандраканта»</w:t>
      </w:r>
      <w:r>
        <w:rPr>
          <w:rStyle w:val="af0"/>
          <w:b/>
          <w:bCs/>
          <w:color w:val="000000"/>
        </w:rPr>
        <w:tab/>
        <w:t>200</w:t>
      </w:r>
    </w:p>
    <w:p w14:paraId="71EB3C74" w14:textId="77777777" w:rsidR="004178BF" w:rsidRDefault="004178BF" w:rsidP="004178BF">
      <w:pPr>
        <w:pStyle w:val="17"/>
        <w:tabs>
          <w:tab w:val="right" w:leader="dot" w:pos="9572"/>
        </w:tabs>
      </w:pPr>
      <w:r>
        <w:rPr>
          <w:rStyle w:val="19"/>
          <w:b/>
          <w:bCs/>
          <w:i/>
          <w:iCs/>
          <w:color w:val="000000"/>
        </w:rPr>
        <w:t>Приложение 2</w:t>
      </w:r>
      <w:r>
        <w:rPr>
          <w:rStyle w:val="210pt"/>
          <w:b w:val="0"/>
          <w:bCs w:val="0"/>
          <w:i/>
          <w:iCs/>
          <w:color w:val="000000"/>
        </w:rPr>
        <w:tab/>
      </w:r>
      <w:r>
        <w:rPr>
          <w:rStyle w:val="713pt3"/>
          <w:b/>
          <w:bCs/>
          <w:i/>
          <w:iCs/>
          <w:color w:val="000000"/>
        </w:rPr>
        <w:t>202</w:t>
      </w:r>
    </w:p>
    <w:p w14:paraId="687B1D1B" w14:textId="77777777" w:rsidR="004178BF" w:rsidRDefault="004178BF" w:rsidP="004178BF">
      <w:pPr>
        <w:pStyle w:val="17"/>
        <w:tabs>
          <w:tab w:val="right" w:leader="dot" w:pos="9302"/>
        </w:tabs>
        <w:ind w:left="280"/>
        <w:sectPr w:rsidR="004178BF">
          <w:headerReference w:type="default" r:id="rId7"/>
          <w:footerReference w:type="even" r:id="rId8"/>
          <w:headerReference w:type="first" r:id="rId9"/>
          <w:footerReference w:type="first" r:id="rId10"/>
          <w:footnotePr>
            <w:numStart w:val="2"/>
          </w:footnotePr>
          <w:pgSz w:w="11900" w:h="16840"/>
          <w:pgMar w:top="1830" w:right="480" w:bottom="1502" w:left="1656" w:header="0" w:footer="3" w:gutter="0"/>
          <w:cols w:space="720"/>
          <w:noEndnote/>
          <w:titlePg/>
          <w:docGrid w:linePitch="360"/>
        </w:sectPr>
      </w:pPr>
      <w:r>
        <w:rPr>
          <w:rStyle w:val="19"/>
          <w:b/>
          <w:bCs/>
          <w:i/>
          <w:iCs/>
          <w:color w:val="000000"/>
        </w:rPr>
        <w:t>Краткое описание некоторых романов на хинди, созданных в последней четверти XIX</w:t>
      </w:r>
      <w:r>
        <w:rPr>
          <w:rStyle w:val="210pt"/>
          <w:b w:val="0"/>
          <w:bCs w:val="0"/>
          <w:i/>
          <w:iCs/>
          <w:color w:val="000000"/>
        </w:rPr>
        <w:t xml:space="preserve">— </w:t>
      </w:r>
      <w:r>
        <w:rPr>
          <w:rStyle w:val="19"/>
          <w:b/>
          <w:bCs/>
          <w:i/>
          <w:iCs/>
          <w:color w:val="000000"/>
        </w:rPr>
        <w:t>первой четверти XX в.</w:t>
      </w:r>
      <w:r>
        <w:rPr>
          <w:rStyle w:val="210pt"/>
          <w:b w:val="0"/>
          <w:bCs w:val="0"/>
          <w:i/>
          <w:iCs/>
          <w:color w:val="000000"/>
        </w:rPr>
        <w:tab/>
        <w:t>202</w:t>
      </w:r>
    </w:p>
    <w:p w14:paraId="5DD4DC2D" w14:textId="23034176" w:rsidR="00E17646" w:rsidRDefault="004178BF" w:rsidP="004178BF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lastRenderedPageBreak/>
        <w:fldChar w:fldCharType="end"/>
      </w:r>
    </w:p>
    <w:p w14:paraId="3F192374" w14:textId="77777777" w:rsidR="004178BF" w:rsidRDefault="004178BF" w:rsidP="004178BF">
      <w:pPr>
        <w:pStyle w:val="15"/>
        <w:keepNext/>
        <w:keepLines/>
        <w:shd w:val="clear" w:color="auto" w:fill="auto"/>
        <w:spacing w:after="537" w:line="280" w:lineRule="exact"/>
        <w:ind w:firstLine="740"/>
      </w:pPr>
      <w:bookmarkStart w:id="0" w:name="bookmark4"/>
      <w:r>
        <w:rPr>
          <w:rStyle w:val="14"/>
          <w:color w:val="000000"/>
        </w:rPr>
        <w:t>Заключение</w:t>
      </w:r>
      <w:bookmarkEnd w:id="0"/>
    </w:p>
    <w:p w14:paraId="4271DE4D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Роман современного типа в индийской литературе развивался стремительно, пройдя за короткий период — всего за несколько десятилетий — путь, который европейский роман прошел за полтора-два века (с конца XVII до начала XIX в.). Зарождение и начальный этап развития романа в региональных литературах Индии (шире — Южной Азии) XIX — начала XX в. — процесс универсальный, проходивший в разных частях субконтинента примерно в одно и то же время и в целом по сходным законам. Однако такой подход помогает составить лишь самые общие впечатления о развитии жанра. В настоящее время совершенно ясно, что становление романа в каждом литературном регионе Индии имело свои уникальные особенности, и изучение конкретных примеров может существенно изменить сложившиеся представления о динамике этого процесса.</w:t>
      </w:r>
    </w:p>
    <w:p w14:paraId="2569FC8D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заключительной части диссертационной работы мы определим региональные особенности раннего романа на хинди.</w:t>
      </w:r>
    </w:p>
    <w:p w14:paraId="6E0A791F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Мы проанализировали два самых значимых произведения литературы хинди XIX в., романы «Опыт — лучший учитель» Шринивасдаса и «Чандраканта» Кхатри, и убедились в том, что они совершенно не схожи между собой и словно бы принадлежат к разным литературным эпохам. Однако, авторы были не только современниками, они так или иначе были связаны с одними и теми же литературными кругами в Бенаресе.</w:t>
      </w:r>
    </w:p>
    <w:p w14:paraId="22D59A8B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Роман Шринивасдаса — яркий пример просветительской прозы. Он входит в число тех индийских романов, которые в обзорах литературы XIX в. всегда заслуживали особого упоминания, ибо, созданные «по образцу» английских произведений, они служили очевидными доказательствами того </w:t>
      </w:r>
      <w:r>
        <w:rPr>
          <w:rStyle w:val="21"/>
          <w:color w:val="000000"/>
        </w:rPr>
        <w:lastRenderedPageBreak/>
        <w:t>факта, что европейская словесность оказала влияние на формирование' индийской литературы современного типа. Разбирая это произведение, мы показали, как в романе* хинди происходила адаптация тем и сюжетов, свойственных западной литературе эпохи Просвещения, как персонажи английских романов обретали своих литературных двойников, в Индии. Писатель, ориентируясь на западную просветительскую философию и индийскую дидактическую традицию, предпринял уникальную в своем роде попытку создать гибридную морально-нравственную систему, которая опиралась бы на гуманистические принципы самого универсального толка.</w:t>
      </w:r>
    </w:p>
    <w:p w14:paraId="779678C5" w14:textId="77777777" w:rsidR="004178BF" w:rsidRDefault="004178BF" w:rsidP="004178BF">
      <w:pPr>
        <w:pStyle w:val="210"/>
        <w:shd w:val="clear" w:color="auto" w:fill="auto"/>
        <w:tabs>
          <w:tab w:val="left" w:pos="7171"/>
        </w:tabs>
        <w:spacing w:before="0" w:after="0" w:line="480" w:lineRule="exact"/>
        <w:ind w:firstLine="740"/>
        <w:jc w:val="left"/>
      </w:pPr>
      <w:r>
        <w:rPr>
          <w:rStyle w:val="21"/>
          <w:color w:val="000000"/>
        </w:rPr>
        <w:t xml:space="preserve">Использование приемов, свойственных публицистике, преобладание рассуждений и описаний над действием, возможно, насторожили читателей, равножак и очевидная увлеченность автора английской литратурой эпохи, Просведения. Произведение Шринивасдаса и близкие ему по духу и </w:t>
      </w:r>
      <w:proofErr w:type="gramStart"/>
      <w:r>
        <w:rPr>
          <w:rStyle w:val="21"/>
          <w:color w:val="000000"/>
        </w:rPr>
        <w:t>стилю:*</w:t>
      </w:r>
      <w:proofErr w:type="gramEnd"/>
      <w:r>
        <w:rPr>
          <w:rStyle w:val="21"/>
          <w:color w:val="000000"/>
        </w:rPr>
        <w:t xml:space="preserve"> романы Балакришны Бхатта не породили продуктивного направления в романистике и были преданы забвению.</w:t>
      </w:r>
      <w:r>
        <w:rPr>
          <w:rStyle w:val="21"/>
          <w:color w:val="000000"/>
        </w:rPr>
        <w:tab/>
        <w:t>■</w:t>
      </w:r>
    </w:p>
    <w:p w14:paraId="62A41932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Девакинандан Кхатри создал приключенческий роман, проблематика, которого* никак не связана с современностью. Рассказ об удивительных приключениях </w:t>
      </w:r>
      <w:proofErr w:type="gramStart"/>
      <w:r w:rsidRPr="004178BF">
        <w:rPr>
          <w:rStyle w:val="219"/>
          <w:color w:val="000000"/>
          <w:lang w:val="ru-RU"/>
        </w:rPr>
        <w:t>айяров,‘</w:t>
      </w:r>
      <w:proofErr w:type="gramEnd"/>
      <w:r>
        <w:rPr>
          <w:rStyle w:val="21"/>
          <w:color w:val="000000"/>
        </w:rPr>
        <w:t xml:space="preserve"> о лабиринтах </w:t>
      </w:r>
      <w:r w:rsidRPr="004178BF">
        <w:rPr>
          <w:rStyle w:val="219"/>
          <w:color w:val="000000"/>
          <w:lang w:val="ru-RU"/>
        </w:rPr>
        <w:t>тилисма</w:t>
      </w:r>
      <w:r>
        <w:rPr>
          <w:rStyle w:val="21"/>
          <w:color w:val="000000"/>
        </w:rPr>
        <w:t xml:space="preserve"> и поисках сокровищ выполняет развлекательные функции. Отметим, что «Чандраканта» строится на сюжетных ходах, заимствованных из дастанов, однако весь мир романа — герои, их поведение, некоторые ситуации, в которые они попадают, — можно скорее соотнести с классической индийской традицией.</w:t>
      </w:r>
    </w:p>
    <w:p w14:paraId="4C678847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right="160" w:firstLine="740"/>
        <w:jc w:val="both"/>
      </w:pPr>
      <w:r>
        <w:rPr>
          <w:rStyle w:val="21"/>
          <w:color w:val="000000"/>
        </w:rPr>
        <w:t xml:space="preserve">В отличие от интеллектуального «Опыта» Шринивасдаса, роман* Кхатри, по всей видимости, в большей степени отвечал запросам читателей. Не пытаясь пропагандировать какую-либо философию или идеологию, писатель тем не менее создал серию романов в национальном духе. Роман «Чандраканта», повествующий о похождениях царевича и его возлюбленной, </w:t>
      </w:r>
      <w:r>
        <w:rPr>
          <w:rStyle w:val="21"/>
          <w:color w:val="000000"/>
        </w:rPr>
        <w:lastRenderedPageBreak/>
        <w:t>отличается простотой композиции и стиля, наличием динамичной интриги. Писатель выработал рациональный, материалистический подход к описаниям</w:t>
      </w:r>
    </w:p>
    <w:p w14:paraId="3AE3E1F6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>приключений героев, он отвергал устаревшую эстетику дастанов и даже пародировал некоторые клише средневековой литературы. Все это позволяет назвать этот роман с полусказочным сюжетом, целиком построенный на традиционных архетипах, современным для своей эпохи произведением. «Чандраканта» и другие авантюрные романы на хинди являются успешными примерами массовой литературы.</w:t>
      </w:r>
    </w:p>
    <w:p w14:paraId="53606FDC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Итак, в литературе хинди 2 половины XIX в. в одно и то же время реализовались два противоположных пути формирования романа. Независимо друг от друга зародились: </w:t>
      </w:r>
      <w:r>
        <w:rPr>
          <w:rStyle w:val="28"/>
          <w:color w:val="000000"/>
        </w:rPr>
        <w:t>дидактический роман</w:t>
      </w:r>
      <w:r>
        <w:rPr>
          <w:rStyle w:val="226"/>
          <w:color w:val="000000"/>
        </w:rPr>
        <w:t xml:space="preserve"> </w:t>
      </w:r>
      <w:r>
        <w:rPr>
          <w:rStyle w:val="21"/>
          <w:color w:val="000000"/>
        </w:rPr>
        <w:t xml:space="preserve">с яркой просветительской направленностью, фокусирующийся на проблемах современного человека («Опыт — лучший учитель» Шринивасдаса), и </w:t>
      </w:r>
      <w:r>
        <w:rPr>
          <w:rStyle w:val="28"/>
          <w:color w:val="000000"/>
        </w:rPr>
        <w:t>авантюрный роман,</w:t>
      </w:r>
      <w:r>
        <w:rPr>
          <w:rStyle w:val="226"/>
          <w:color w:val="000000"/>
        </w:rPr>
        <w:t xml:space="preserve"> </w:t>
      </w:r>
      <w:r>
        <w:rPr>
          <w:rStyle w:val="21"/>
          <w:color w:val="000000"/>
        </w:rPr>
        <w:t>описывающий любовные приключения героев в неопределенном полусказочном прошлом («Чандраканта» Кхатри).</w:t>
      </w:r>
    </w:p>
    <w:p w14:paraId="35B02E6D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Обращение романистики хинди к опыту европейской литературы оказалось непродуктивным и непопулярным проектом. В то же время,</w:t>
      </w:r>
    </w:p>
    <w:p w14:paraId="42F1EDD4" w14:textId="77777777" w:rsidR="004178BF" w:rsidRDefault="004178BF" w:rsidP="004178BF">
      <w:pPr>
        <w:spacing w:line="210" w:lineRule="exact"/>
        <w:ind w:left="8060"/>
      </w:pPr>
      <w:r>
        <w:rPr>
          <w:rStyle w:val="120"/>
          <w:b/>
          <w:bCs/>
          <w:i w:val="0"/>
          <w:iCs w:val="0"/>
          <w:color w:val="000000"/>
        </w:rPr>
        <w:t>н</w:t>
      </w:r>
    </w:p>
    <w:p w14:paraId="563DBCE0" w14:textId="77777777" w:rsidR="004178BF" w:rsidRDefault="004178BF" w:rsidP="004178BF">
      <w:pPr>
        <w:pStyle w:val="210"/>
        <w:shd w:val="clear" w:color="auto" w:fill="auto"/>
        <w:tabs>
          <w:tab w:val="left" w:pos="7728"/>
        </w:tabs>
        <w:spacing w:before="0" w:after="0" w:line="480" w:lineRule="exact"/>
        <w:jc w:val="both"/>
      </w:pPr>
      <w:r>
        <w:rPr>
          <w:rStyle w:val="21"/>
          <w:color w:val="000000"/>
        </w:rPr>
        <w:t>авантюрный роман, родившийся из переработанного традиционного материала, который являлся развлекательным чтением, находился за пределами «серьезной» словесности (не случайно критики «Чандраканты» обвиняли это произведение в дескредитации романа).</w:t>
      </w:r>
      <w:r>
        <w:rPr>
          <w:rStyle w:val="21"/>
          <w:color w:val="000000"/>
        </w:rPr>
        <w:tab/>
        <w:t>.</w:t>
      </w:r>
    </w:p>
    <w:p w14:paraId="1983B591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Таким образом, будущее романа на хинди было связано с третим, срединным путем развития. По-настоящему плодотворным направлением следует считать романистику, в которой в сбалансированном виде сочетались три компонента: </w:t>
      </w:r>
      <w:r>
        <w:rPr>
          <w:rStyle w:val="28"/>
          <w:color w:val="000000"/>
        </w:rPr>
        <w:t>элементы национальной идеологии, просветительская</w:t>
      </w:r>
      <w:r>
        <w:rPr>
          <w:rStyle w:val="226"/>
          <w:color w:val="000000"/>
        </w:rPr>
        <w:t xml:space="preserve"> </w:t>
      </w:r>
      <w:r>
        <w:rPr>
          <w:rStyle w:val="21"/>
          <w:color w:val="000000"/>
        </w:rPr>
        <w:t xml:space="preserve">или </w:t>
      </w:r>
      <w:r>
        <w:rPr>
          <w:rStyle w:val="28"/>
          <w:color w:val="000000"/>
        </w:rPr>
        <w:t>семейная проблематика</w:t>
      </w:r>
      <w:r>
        <w:rPr>
          <w:rStyle w:val="226"/>
          <w:color w:val="000000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8"/>
          <w:color w:val="000000"/>
        </w:rPr>
        <w:t>занимательные любовные сюэ/сеты.</w:t>
      </w:r>
      <w:r>
        <w:rPr>
          <w:rStyle w:val="226"/>
          <w:color w:val="000000"/>
        </w:rPr>
        <w:t xml:space="preserve"> </w:t>
      </w:r>
      <w:r>
        <w:rPr>
          <w:rStyle w:val="21"/>
          <w:color w:val="000000"/>
        </w:rPr>
        <w:t xml:space="preserve">В основном к этому типу </w:t>
      </w:r>
      <w:r>
        <w:rPr>
          <w:rStyle w:val="21"/>
          <w:color w:val="000000"/>
        </w:rPr>
        <w:lastRenderedPageBreak/>
        <w:t>относятся семейно-бытовые романы, созданные Кишорилалом Госвами и рядом других авторов.</w:t>
      </w:r>
    </w:p>
    <w:p w14:paraId="6CD94D7F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Следует отметить также, что проза хинди рубежа </w:t>
      </w:r>
      <w:r>
        <w:rPr>
          <w:rStyle w:val="21"/>
          <w:color w:val="000000"/>
          <w:lang w:val="en-US" w:eastAsia="en-US"/>
        </w:rPr>
        <w:t>XIX</w:t>
      </w:r>
      <w:r w:rsidRPr="004178BF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XX</w:t>
      </w:r>
      <w:r w:rsidRPr="004178B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вв. хотя и стремилась осваивать актуальную проблематику, но на глубинном уровне четко воспроизводила схемы средневековой повествовательной литературы.</w:t>
      </w:r>
    </w:p>
    <w:p w14:paraId="677EE876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 xml:space="preserve">Регион хинди, который почти не был затронут радикальными реформаторскими идеями, являлся оплотом традиционных ценностей, связанных с индуистским возрождением, и роман часто выступал проводником идеологии </w:t>
      </w:r>
      <w:r w:rsidRPr="004178BF">
        <w:rPr>
          <w:rStyle w:val="219"/>
          <w:color w:val="000000"/>
          <w:lang w:val="ru-RU"/>
        </w:rPr>
        <w:t>санатана дхарма.</w:t>
      </w:r>
      <w:r>
        <w:rPr>
          <w:rStyle w:val="21"/>
          <w:color w:val="000000"/>
        </w:rPr>
        <w:t xml:space="preserve"> Неудивительно, что многие прозаики в целом равнодушно относились к западной литературе (Бхаратенду Харишчандра, Шринивасдас, Балакришна Бхатт, скорее, являются исключениями), о чем свидетельствует, например, тот факт, что если какие-то образцы английской художественной прозы и публиковались на хинди, то часто в виде переложений с бенгальских переводов. Роман в Северной Индии не подвергся непосредственному влиянию европейской литературы. Но, несмотря на отмеченный консерватизм проблематики, ранний роман на </w:t>
      </w:r>
      <w:proofErr w:type="gramStart"/>
      <w:r>
        <w:rPr>
          <w:rStyle w:val="21"/>
          <w:color w:val="000000"/>
        </w:rPr>
        <w:t>хинди несомненно</w:t>
      </w:r>
      <w:proofErr w:type="gramEnd"/>
      <w:r>
        <w:rPr>
          <w:rStyle w:val="21"/>
          <w:color w:val="000000"/>
        </w:rPr>
        <w:t xml:space="preserve"> выполнял важные просветительские функции: он должен был нести практические знания о человеке и мире, указывать на человеческие пороки, воспевать добродетели, устанавливать высокие нравственные идеалы.</w:t>
      </w:r>
    </w:p>
    <w:p w14:paraId="0AA8E34B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Проза хинди вплоть до середины 1910-х гг. развивалась с явной задержкой по сравнению с другими регионами. Если романы на маратхи и бенгали уже в последней четверти XIX в. выводили человека современности из круга семейно-бытовых отношений и рассматривали его главным образом в контексте глобальных общественных процессов, ставили вопрос о плодотворной духовной идее, которая связывала бы индивида и общество, работали над созданием нации и, в конечном счете, способствовали развитию индийской государственности, то роман хинди в основном интересовался локальными семейными проблемами и отдельными пороками социальной системы.</w:t>
      </w:r>
    </w:p>
    <w:p w14:paraId="0C24615B" w14:textId="77777777" w:rsidR="004178BF" w:rsidRDefault="004178BF" w:rsidP="004178BF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Первые серьезные попытки связать жизнь индивида с жизнью всего общества предпринял Премчанд в своих ранних сочинения, однако о подлинном развитии общественного и национального самосознания в связи с романом на хинди можно говорить только начиная с конца 1910-х гг.</w:t>
      </w:r>
    </w:p>
    <w:p w14:paraId="4EF31E96" w14:textId="6AB7A0DF" w:rsidR="004178BF" w:rsidRPr="004178BF" w:rsidRDefault="004178BF" w:rsidP="004178BF">
      <w:r>
        <w:rPr>
          <w:rStyle w:val="21"/>
          <w:color w:val="000000"/>
        </w:rPr>
        <w:t>(романы Премчанда «Обитель служения», 1918; «Обитель любви», 1922 «Арена», 1924; роман Дж. Прасада «Труп», 1928 и др-)</w:t>
      </w:r>
    </w:p>
    <w:sectPr w:rsidR="004178BF" w:rsidRPr="004178BF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C98E" w14:textId="77777777" w:rsidR="009211FA" w:rsidRDefault="009211FA">
      <w:pPr>
        <w:spacing w:after="0" w:line="240" w:lineRule="auto"/>
      </w:pPr>
      <w:r>
        <w:separator/>
      </w:r>
    </w:p>
  </w:endnote>
  <w:endnote w:type="continuationSeparator" w:id="0">
    <w:p w14:paraId="58DB8665" w14:textId="77777777" w:rsidR="009211FA" w:rsidRDefault="0092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CDC4" w14:textId="12C2253A" w:rsidR="004178BF" w:rsidRDefault="004178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7083E92" wp14:editId="7EC6268F">
              <wp:simplePos x="0" y="0"/>
              <wp:positionH relativeFrom="page">
                <wp:posOffset>6916420</wp:posOffset>
              </wp:positionH>
              <wp:positionV relativeFrom="page">
                <wp:posOffset>10149840</wp:posOffset>
              </wp:positionV>
              <wp:extent cx="70485" cy="160655"/>
              <wp:effectExtent l="1270" t="0" r="4445" b="0"/>
              <wp:wrapNone/>
              <wp:docPr id="81" name="Надпись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78677" w14:textId="77777777" w:rsidR="004178BF" w:rsidRDefault="004178B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  <w:lang w:val="en-US" w:eastAsia="en-US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83E92" id="_x0000_t202" coordsize="21600,21600" o:spt="202" path="m,l,21600r21600,l21600,xe">
              <v:stroke joinstyle="miter"/>
              <v:path gradientshapeok="t" o:connecttype="rect"/>
            </v:shapetype>
            <v:shape id="Надпись 81" o:spid="_x0000_s1027" type="#_x0000_t202" style="position:absolute;margin-left:544.6pt;margin-top:799.2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" filled="f" stroked="f">
              <v:textbox style="mso-fit-shape-to-text:t" inset="0,0,0,0">
                <w:txbxContent>
                  <w:p w14:paraId="3E578677" w14:textId="77777777" w:rsidR="004178BF" w:rsidRDefault="004178B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  <w:lang w:val="en-US" w:eastAsia="en-US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92DD" w14:textId="3E3ABD8B" w:rsidR="004178BF" w:rsidRDefault="004178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FFF375C" wp14:editId="68AC8A19">
              <wp:simplePos x="0" y="0"/>
              <wp:positionH relativeFrom="page">
                <wp:posOffset>7062470</wp:posOffset>
              </wp:positionH>
              <wp:positionV relativeFrom="page">
                <wp:posOffset>9971405</wp:posOffset>
              </wp:positionV>
              <wp:extent cx="70485" cy="160655"/>
              <wp:effectExtent l="4445" t="0" r="1270" b="2540"/>
              <wp:wrapNone/>
              <wp:docPr id="79" name="Надпись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3661A" w14:textId="77777777" w:rsidR="004178BF" w:rsidRDefault="004178B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F375C" id="_x0000_t202" coordsize="21600,21600" o:spt="202" path="m,l,21600r21600,l21600,xe">
              <v:stroke joinstyle="miter"/>
              <v:path gradientshapeok="t" o:connecttype="rect"/>
            </v:shapetype>
            <v:shape id="Надпись 79" o:spid="_x0000_s1029" type="#_x0000_t202" style="position:absolute;margin-left:556.1pt;margin-top:785.15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" filled="f" stroked="f">
              <v:textbox style="mso-fit-shape-to-text:t" inset="0,0,0,0">
                <w:txbxContent>
                  <w:p w14:paraId="0E73661A" w14:textId="77777777" w:rsidR="004178BF" w:rsidRDefault="004178B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1224" w14:textId="77777777" w:rsidR="009211FA" w:rsidRDefault="009211FA">
      <w:pPr>
        <w:spacing w:after="0" w:line="240" w:lineRule="auto"/>
      </w:pPr>
      <w:r>
        <w:separator/>
      </w:r>
    </w:p>
  </w:footnote>
  <w:footnote w:type="continuationSeparator" w:id="0">
    <w:p w14:paraId="786F5802" w14:textId="77777777" w:rsidR="009211FA" w:rsidRDefault="0092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A9FD" w14:textId="2541271C" w:rsidR="004178BF" w:rsidRDefault="004178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82AA4FD" wp14:editId="6E85FCD3">
              <wp:simplePos x="0" y="0"/>
              <wp:positionH relativeFrom="page">
                <wp:posOffset>1046480</wp:posOffset>
              </wp:positionH>
              <wp:positionV relativeFrom="page">
                <wp:posOffset>1175385</wp:posOffset>
              </wp:positionV>
              <wp:extent cx="908685" cy="201295"/>
              <wp:effectExtent l="0" t="3810" r="0" b="4445"/>
              <wp:wrapNone/>
              <wp:docPr id="82" name="Надпись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BAE38" w14:textId="77777777" w:rsidR="004178BF" w:rsidRDefault="004178B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Consolas"/>
                              <w:b/>
                              <w:bCs/>
                              <w:color w:val="000000"/>
                            </w:rPr>
                            <w:t>Введение .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AA4FD" id="_x0000_t202" coordsize="21600,21600" o:spt="202" path="m,l,21600r21600,l21600,xe">
              <v:stroke joinstyle="miter"/>
              <v:path gradientshapeok="t" o:connecttype="rect"/>
            </v:shapetype>
            <v:shape id="Надпись 82" o:spid="_x0000_s1026" type="#_x0000_t202" style="position:absolute;margin-left:82.4pt;margin-top:92.55pt;width:71.55pt;height:15.8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" filled="f" stroked="f">
              <v:textbox style="mso-fit-shape-to-text:t" inset="0,0,0,0">
                <w:txbxContent>
                  <w:p w14:paraId="5CFBAE38" w14:textId="77777777" w:rsidR="004178BF" w:rsidRDefault="004178BF">
                    <w:pPr>
                      <w:pStyle w:val="11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Consolas"/>
                        <w:b/>
                        <w:bCs/>
                        <w:color w:val="000000"/>
                      </w:rPr>
                      <w:t>Введение 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7165" w14:textId="79637737" w:rsidR="004178BF" w:rsidRDefault="004178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2555DE0" wp14:editId="6AF94F48">
              <wp:simplePos x="0" y="0"/>
              <wp:positionH relativeFrom="page">
                <wp:posOffset>1088390</wp:posOffset>
              </wp:positionH>
              <wp:positionV relativeFrom="page">
                <wp:posOffset>937260</wp:posOffset>
              </wp:positionV>
              <wp:extent cx="1507490" cy="189865"/>
              <wp:effectExtent l="2540" t="3810" r="4445" b="0"/>
              <wp:wrapNone/>
              <wp:docPr id="80" name="Надпись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E6131" w14:textId="77777777" w:rsidR="004178BF" w:rsidRDefault="004178B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nsolas"/>
                              <w:b/>
                              <w:bCs/>
                              <w:color w:val="000000"/>
                            </w:rPr>
                            <w:t>Содержание работы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5DE0" id="_x0000_t202" coordsize="21600,21600" o:spt="202" path="m,l,21600r21600,l21600,xe">
              <v:stroke joinstyle="miter"/>
              <v:path gradientshapeok="t" o:connecttype="rect"/>
            </v:shapetype>
            <v:shape id="Надпись 80" o:spid="_x0000_s1028" type="#_x0000_t202" style="position:absolute;margin-left:85.7pt;margin-top:73.8pt;width:118.7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" filled="f" stroked="f">
              <v:textbox style="mso-fit-shape-to-text:t" inset="0,0,0,0">
                <w:txbxContent>
                  <w:p w14:paraId="3ECE6131" w14:textId="77777777" w:rsidR="004178BF" w:rsidRDefault="004178B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Consolas"/>
                        <w:b/>
                        <w:bCs/>
                        <w:color w:val="000000"/>
                      </w:rPr>
                      <w:t>Содержание работы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11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0"/>
  </w:num>
  <w:num w:numId="8">
    <w:abstractNumId w:val="16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5"/>
  </w:num>
  <w:num w:numId="16">
    <w:abstractNumId w:val="19"/>
  </w:num>
  <w:num w:numId="17">
    <w:abstractNumId w:val="11"/>
  </w:num>
  <w:num w:numId="18">
    <w:abstractNumId w:val="21"/>
  </w:num>
  <w:num w:numId="19">
    <w:abstractNumId w:val="15"/>
  </w:num>
  <w:num w:numId="20">
    <w:abstractNumId w:val="23"/>
  </w:num>
  <w:num w:numId="21">
    <w:abstractNumId w:val="12"/>
  </w:num>
  <w:num w:numId="22">
    <w:abstractNumId w:val="24"/>
  </w:num>
  <w:num w:numId="23">
    <w:abstractNumId w:val="22"/>
  </w:num>
  <w:num w:numId="24">
    <w:abstractNumId w:val="9"/>
  </w:num>
  <w:num w:numId="25">
    <w:abstractNumId w:val="10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1FA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9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/>
      <w:i/>
      <w:iCs/>
      <w:spacing w:val="-10"/>
      <w:sz w:val="28"/>
      <w:szCs w:val="28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102702</TotalTime>
  <Pages>9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6911</cp:revision>
  <dcterms:created xsi:type="dcterms:W3CDTF">2024-06-20T08:51:00Z</dcterms:created>
  <dcterms:modified xsi:type="dcterms:W3CDTF">2024-10-13T11:26:00Z</dcterms:modified>
  <cp:category/>
</cp:coreProperties>
</file>