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7CDB" w14:textId="77777777" w:rsidR="007B318D" w:rsidRDefault="007B318D" w:rsidP="007B318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Назирмадов, Бадарга.</w:t>
      </w:r>
      <w:r>
        <w:rPr>
          <w:rFonts w:ascii="Helvetica" w:hAnsi="Helvetica" w:cs="Helvetica"/>
          <w:color w:val="222222"/>
          <w:sz w:val="21"/>
          <w:szCs w:val="21"/>
        </w:rPr>
        <w:br/>
        <w:t>Механизм сорбции хрома (III, VI) продуктом гидролитического осаждения железа (III) : диссертация ... кандидата химических наук : 02.00.01. - Душанбе, 1984. - 154 с. : ил.</w:t>
      </w:r>
    </w:p>
    <w:p w14:paraId="6B87AB42" w14:textId="77777777" w:rsidR="007B318D" w:rsidRDefault="007B318D" w:rsidP="007B318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EC1EAAD" w14:textId="77777777" w:rsidR="007B318D" w:rsidRDefault="007B318D" w:rsidP="007B318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Назирмадов, Бадарга</w:t>
      </w:r>
    </w:p>
    <w:p w14:paraId="0054D7AD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1E2BFBE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02E2C933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Данные о свойствах и структуре гидроксида железа (Ш) в водных растворах</w:t>
      </w:r>
    </w:p>
    <w:p w14:paraId="514D5DFA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Гидролиз растворов солей железа</w:t>
      </w:r>
    </w:p>
    <w:p w14:paraId="201B1F5C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Аморфный гидроксид железа</w:t>
      </w:r>
    </w:p>
    <w:p w14:paraId="4B8EC73D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Возможные механизмы перехода аморфной фазы гидроксида железа в кристаллическую фазу</w:t>
      </w:r>
    </w:p>
    <w:p w14:paraId="3F7E5F8E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Структура и свойства кристаллических форм гидроксида</w:t>
      </w:r>
    </w:p>
    <w:p w14:paraId="6E248FBE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Формирование иерархической структуры гидроксида железа</w:t>
      </w:r>
    </w:p>
    <w:p w14:paraId="0BAB5EF8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Сорбция хрома (Ш,У1) с гидроксидом железа.</w:t>
      </w:r>
    </w:p>
    <w:p w14:paraId="4866F5C8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Состояние хрома (Ш,У1) в водных растворах в условиях гидролитического осаждения железа (Ш)</w:t>
      </w:r>
    </w:p>
    <w:p w14:paraId="30EFE182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Взаимодействие хрома с гидроксидом железа.</w:t>
      </w:r>
    </w:p>
    <w:p w14:paraId="7DAB089F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Представление о механизме сорбции хрома гидроксидом железа (Ш)</w:t>
      </w:r>
    </w:p>
    <w:p w14:paraId="2576B825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1.2Л. Прикладное значение сорбции хрома с гидроксидом железа (Ш)</w:t>
      </w:r>
    </w:p>
    <w:p w14:paraId="56832AFF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01156463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Постановка задачи и выбор методов исследования</w:t>
      </w:r>
    </w:p>
    <w:p w14:paraId="2CB8E516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Получение осадка и изучение его свойств</w:t>
      </w:r>
    </w:p>
    <w:p w14:paraId="4C393C88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Гидролиз в условиях одновременного сливания реагентов</w:t>
      </w:r>
    </w:p>
    <w:p w14:paraId="4AD413F2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Гидролиз при условии приливания щелочи к соли железа при интенсивном перемешивании.</w:t>
      </w:r>
    </w:p>
    <w:p w14:paraId="450E07AD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Свойства продукта гидролиза</w:t>
      </w:r>
    </w:p>
    <w:p w14:paraId="46494CBE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2.3.1. Морфологические свойства</w:t>
      </w:r>
    </w:p>
    <w:p w14:paraId="0511E726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Химический состав осадка</w:t>
      </w:r>
    </w:p>
    <w:p w14:paraId="1ADD5348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Склонность к оседанию а) Свободное оседание б) Формирование слоя осадка на фильтре в) Осаждение твердой фазы в центрифужном поле.</w:t>
      </w:r>
    </w:p>
    <w:p w14:paraId="37D0A6A8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2.3Л. Пикнометрическая плотность твердой фазы в маточном растворе</w:t>
      </w:r>
    </w:p>
    <w:p w14:paraId="5A964908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Сорбционная способность по отношению к щелочи.</w:t>
      </w:r>
    </w:p>
    <w:p w14:paraId="527C951E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Удельная свободная поверхность твердой фазы</w:t>
      </w:r>
    </w:p>
    <w:p w14:paraId="1071783E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Рентгенофазовый анализ</w:t>
      </w:r>
    </w:p>
    <w:p w14:paraId="6C1E9BEB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Соосаждение хрома (Ш)</w:t>
      </w:r>
    </w:p>
    <w:p w14:paraId="6D506574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Сорбция хрома продуктом гидролитического осаждения</w:t>
      </w:r>
    </w:p>
    <w:p w14:paraId="40510050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Морфология осадка после сорбции хрома</w:t>
      </w:r>
    </w:p>
    <w:p w14:paraId="7E85C990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</w:t>
      </w:r>
    </w:p>
    <w:p w14:paraId="6D92849B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Иерархические структуры продуктов гидролитического осаждения железа (Ш)</w:t>
      </w:r>
    </w:p>
    <w:p w14:paraId="28F632B5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Общая характеристика</w:t>
      </w:r>
    </w:p>
    <w:p w14:paraId="08042219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Механизм образования ультрамикрочастиц</w:t>
      </w:r>
    </w:p>
    <w:p w14:paraId="219CD27B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Образование и свойства макрочастиц</w:t>
      </w:r>
    </w:p>
    <w:p w14:paraId="18437168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Образование флокул</w:t>
      </w:r>
    </w:p>
    <w:p w14:paraId="6E626983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Переход хрома в полимерную цепь с образованием гетерополиядерных соединений</w:t>
      </w:r>
    </w:p>
    <w:p w14:paraId="5076B269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Окклюзионный захват хрома (Ш) .ИЗ</w:t>
      </w:r>
    </w:p>
    <w:p w14:paraId="74A74EAB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Взаимодействие хрома (Ш) с ультрамикрочастицами.</w:t>
      </w:r>
    </w:p>
    <w:p w14:paraId="5181DEDF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Особенности сорбции хрома (У1)</w:t>
      </w:r>
    </w:p>
    <w:p w14:paraId="7E4FE873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ПРИКЛАДНЫЕ ИТОГИ ИЗУЧЕНИЯ МЕХАНИЗМА СОРБЦИИ ХРОМА (Ш,У1) С ПРОДУКТАМИ ГИДРОЛИТИЧЕСКОГО ОСАЖДЕНИЯ ЖЕЛЕЗА (Ш)</w:t>
      </w:r>
    </w:p>
    <w:p w14:paraId="5A958301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Разработка способа концентрирования хрома перед определением его содержания в рассолах Яванского электрохимического комбината</w:t>
      </w:r>
    </w:p>
    <w:p w14:paraId="34CFA7B0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Разработка методик концентрирования хрома из природных вод перед аналитическим определением.</w:t>
      </w:r>
    </w:p>
    <w:p w14:paraId="1D60DB1D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Практическое использование полученных данных для разделения смесей а) Разделение трех- и шестивалентного хрома б) Разделение хрома (У1) и молибдена</w:t>
      </w:r>
    </w:p>
    <w:p w14:paraId="27C2A8A6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3 А К Л Ю Ч Е Н И Е</w:t>
      </w:r>
    </w:p>
    <w:p w14:paraId="71CCBC39" w14:textId="77777777" w:rsidR="007B318D" w:rsidRDefault="007B318D" w:rsidP="007B31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Б Ы В О Д Ы</w:t>
      </w:r>
    </w:p>
    <w:p w14:paraId="713AD9BE" w14:textId="74AFAC8D" w:rsidR="00BA5E4F" w:rsidRPr="007B318D" w:rsidRDefault="00BA5E4F" w:rsidP="007B318D"/>
    <w:sectPr w:rsidR="00BA5E4F" w:rsidRPr="007B31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F02B" w14:textId="77777777" w:rsidR="00682976" w:rsidRDefault="00682976">
      <w:pPr>
        <w:spacing w:after="0" w:line="240" w:lineRule="auto"/>
      </w:pPr>
      <w:r>
        <w:separator/>
      </w:r>
    </w:p>
  </w:endnote>
  <w:endnote w:type="continuationSeparator" w:id="0">
    <w:p w14:paraId="3493FBB2" w14:textId="77777777" w:rsidR="00682976" w:rsidRDefault="0068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F6E6" w14:textId="77777777" w:rsidR="00682976" w:rsidRDefault="00682976">
      <w:pPr>
        <w:spacing w:after="0" w:line="240" w:lineRule="auto"/>
      </w:pPr>
      <w:r>
        <w:separator/>
      </w:r>
    </w:p>
  </w:footnote>
  <w:footnote w:type="continuationSeparator" w:id="0">
    <w:p w14:paraId="1ADDC7A0" w14:textId="77777777" w:rsidR="00682976" w:rsidRDefault="0068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29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976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151026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9373</cp:revision>
  <dcterms:created xsi:type="dcterms:W3CDTF">2024-06-20T08:51:00Z</dcterms:created>
  <dcterms:modified xsi:type="dcterms:W3CDTF">2025-02-26T16:22:00Z</dcterms:modified>
  <cp:category/>
</cp:coreProperties>
</file>