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63D31" w14:textId="3DAB6A30" w:rsidR="00AB24E8" w:rsidRDefault="000209D6" w:rsidP="000209D6">
      <w:pPr>
        <w:rPr>
          <w:rFonts w:ascii="Verdana" w:hAnsi="Verdana"/>
          <w:b/>
          <w:bCs/>
          <w:color w:val="000000"/>
          <w:shd w:val="clear" w:color="auto" w:fill="FFFFFF"/>
        </w:rPr>
      </w:pPr>
      <w:r>
        <w:rPr>
          <w:rFonts w:ascii="Verdana" w:hAnsi="Verdana"/>
          <w:b/>
          <w:bCs/>
          <w:color w:val="000000"/>
          <w:shd w:val="clear" w:color="auto" w:fill="FFFFFF"/>
        </w:rPr>
        <w:t>Добрянський Святослав Павлович. Актуальні проблеми загальної теорії прав людини: дисертація канд. юрид. наук: 12.00.01 / Одеська національна юридична академія. - О.,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209D6" w:rsidRPr="000209D6" w14:paraId="65D2CB30" w14:textId="77777777" w:rsidTr="000209D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209D6" w:rsidRPr="000209D6" w14:paraId="3AD88017" w14:textId="77777777">
              <w:trPr>
                <w:tblCellSpacing w:w="0" w:type="dxa"/>
              </w:trPr>
              <w:tc>
                <w:tcPr>
                  <w:tcW w:w="0" w:type="auto"/>
                  <w:vAlign w:val="center"/>
                  <w:hideMark/>
                </w:tcPr>
                <w:p w14:paraId="688C3262" w14:textId="77777777" w:rsidR="000209D6" w:rsidRPr="000209D6" w:rsidRDefault="000209D6" w:rsidP="000209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9D6">
                    <w:rPr>
                      <w:rFonts w:ascii="Times New Roman" w:eastAsia="Times New Roman" w:hAnsi="Times New Roman" w:cs="Times New Roman"/>
                      <w:b/>
                      <w:bCs/>
                      <w:sz w:val="24"/>
                      <w:szCs w:val="24"/>
                    </w:rPr>
                    <w:lastRenderedPageBreak/>
                    <w:t>Добрянський С.П</w:t>
                  </w:r>
                  <w:r w:rsidRPr="000209D6">
                    <w:rPr>
                      <w:rFonts w:ascii="Times New Roman" w:eastAsia="Times New Roman" w:hAnsi="Times New Roman" w:cs="Times New Roman"/>
                      <w:b/>
                      <w:bCs/>
                      <w:i/>
                      <w:iCs/>
                      <w:sz w:val="24"/>
                      <w:szCs w:val="24"/>
                    </w:rPr>
                    <w:t>.</w:t>
                  </w:r>
                  <w:r w:rsidRPr="000209D6">
                    <w:rPr>
                      <w:rFonts w:ascii="Times New Roman" w:eastAsia="Times New Roman" w:hAnsi="Times New Roman" w:cs="Times New Roman"/>
                      <w:b/>
                      <w:bCs/>
                      <w:sz w:val="24"/>
                      <w:szCs w:val="24"/>
                    </w:rPr>
                    <w:t> Актуальні проблеми загальної теорії прав людини. – Рукопис.</w:t>
                  </w:r>
                </w:p>
                <w:p w14:paraId="6575C951" w14:textId="77777777" w:rsidR="000209D6" w:rsidRPr="000209D6" w:rsidRDefault="000209D6" w:rsidP="000209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9D6">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12.00.01 – теорія та історія держави і права, історія політичних і правових учень. – Одеська національна юридична академія, Одеса, 2003.</w:t>
                  </w:r>
                </w:p>
                <w:p w14:paraId="72B921F5" w14:textId="77777777" w:rsidR="000209D6" w:rsidRPr="000209D6" w:rsidRDefault="000209D6" w:rsidP="000209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9D6">
                    <w:rPr>
                      <w:rFonts w:ascii="Times New Roman" w:eastAsia="Times New Roman" w:hAnsi="Times New Roman" w:cs="Times New Roman"/>
                      <w:sz w:val="24"/>
                      <w:szCs w:val="24"/>
                    </w:rPr>
                    <w:t>У дисертації на основі аналізу наукової літератури, норм міжнародного права і національного законодавства, а також практики їх застосування досліджуються поняття прав людини, деякі загальні закономірності та тенденції сучасного розвитку інституту прав людини, а також певні трансформації методологічних підходів до дослідження цього феномена.</w:t>
                  </w:r>
                </w:p>
                <w:p w14:paraId="4358A5AC" w14:textId="77777777" w:rsidR="000209D6" w:rsidRPr="000209D6" w:rsidRDefault="000209D6" w:rsidP="000209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9D6">
                    <w:rPr>
                      <w:rFonts w:ascii="Times New Roman" w:eastAsia="Times New Roman" w:hAnsi="Times New Roman" w:cs="Times New Roman"/>
                      <w:sz w:val="24"/>
                      <w:szCs w:val="24"/>
                    </w:rPr>
                    <w:t>Зроблено спробу сформулювати систему вихідних засад сучасної інтерпретації феномена прав людини та спрогнозувати можливі напрямки подальшого дослідження цього явища в рамках науки загальної теорії держави та права.</w:t>
                  </w:r>
                </w:p>
              </w:tc>
            </w:tr>
          </w:tbl>
          <w:p w14:paraId="1EB6CC92" w14:textId="77777777" w:rsidR="000209D6" w:rsidRPr="000209D6" w:rsidRDefault="000209D6" w:rsidP="000209D6">
            <w:pPr>
              <w:spacing w:after="0" w:line="240" w:lineRule="auto"/>
              <w:rPr>
                <w:rFonts w:ascii="Times New Roman" w:eastAsia="Times New Roman" w:hAnsi="Times New Roman" w:cs="Times New Roman"/>
                <w:sz w:val="24"/>
                <w:szCs w:val="24"/>
              </w:rPr>
            </w:pPr>
          </w:p>
        </w:tc>
      </w:tr>
      <w:tr w:rsidR="000209D6" w:rsidRPr="000209D6" w14:paraId="2A942B43" w14:textId="77777777" w:rsidTr="000209D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209D6" w:rsidRPr="000209D6" w14:paraId="396A4967" w14:textId="77777777">
              <w:trPr>
                <w:tblCellSpacing w:w="0" w:type="dxa"/>
              </w:trPr>
              <w:tc>
                <w:tcPr>
                  <w:tcW w:w="0" w:type="auto"/>
                  <w:vAlign w:val="center"/>
                  <w:hideMark/>
                </w:tcPr>
                <w:p w14:paraId="62C9DB95" w14:textId="77777777" w:rsidR="000209D6" w:rsidRPr="000209D6" w:rsidRDefault="000209D6" w:rsidP="000209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9D6">
                    <w:rPr>
                      <w:rFonts w:ascii="Times New Roman" w:eastAsia="Times New Roman" w:hAnsi="Times New Roman" w:cs="Times New Roman"/>
                      <w:sz w:val="24"/>
                      <w:szCs w:val="24"/>
                    </w:rPr>
                    <w:t>Наукова задача, розв’язанню якої присвячене дане дослідження, полягає у тому, щоб узагальнити та уточнити наукові положення щодо поняття прав людини, закономірних тенденцій їх розвитку, визначення та класифікації чинників, котрі у підсумку зумовлюють зміст та обсяг прав людини, оскільки такі положення поки що є досить неоднозначними.</w:t>
                  </w:r>
                </w:p>
                <w:p w14:paraId="74F9D996" w14:textId="77777777" w:rsidR="000209D6" w:rsidRPr="000209D6" w:rsidRDefault="000209D6" w:rsidP="000209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9D6">
                    <w:rPr>
                      <w:rFonts w:ascii="Times New Roman" w:eastAsia="Times New Roman" w:hAnsi="Times New Roman" w:cs="Times New Roman"/>
                      <w:sz w:val="24"/>
                      <w:szCs w:val="24"/>
                    </w:rPr>
                    <w:t>Виконане дисертаційне дослідження дозволяє зробити наступні основні висновки.</w:t>
                  </w:r>
                </w:p>
                <w:p w14:paraId="301D565D" w14:textId="77777777" w:rsidR="000209D6" w:rsidRPr="000209D6" w:rsidRDefault="000209D6" w:rsidP="000209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9D6">
                    <w:rPr>
                      <w:rFonts w:ascii="Times New Roman" w:eastAsia="Times New Roman" w:hAnsi="Times New Roman" w:cs="Times New Roman"/>
                      <w:sz w:val="24"/>
                      <w:szCs w:val="24"/>
                    </w:rPr>
                    <w:t>Права людини – </w:t>
                  </w:r>
                  <w:r w:rsidRPr="000209D6">
                    <w:rPr>
                      <w:rFonts w:ascii="Times New Roman" w:eastAsia="Times New Roman" w:hAnsi="Times New Roman" w:cs="Times New Roman"/>
                      <w:i/>
                      <w:iCs/>
                      <w:sz w:val="24"/>
                      <w:szCs w:val="24"/>
                    </w:rPr>
                    <w:t>це певні її можливості, об’єктивно зумовлені характером та досягнутим рівнем розвитку суспільства (котрі на сучасному етапі зазнають відчутного міжнародного впливу), які обґрунтовані з позиції моральних норм, домінуючих у відповідному суспільстві, спрямовані на забезпечення гідних умов існування та нормального розвитку людини, а отже, – й на утвердження її самоцінності як унікальної родової біосоціальної істоти.</w:t>
                  </w:r>
                </w:p>
                <w:p w14:paraId="708705D3" w14:textId="77777777" w:rsidR="000209D6" w:rsidRPr="000209D6" w:rsidRDefault="000209D6" w:rsidP="000209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9D6">
                    <w:rPr>
                      <w:rFonts w:ascii="Times New Roman" w:eastAsia="Times New Roman" w:hAnsi="Times New Roman" w:cs="Times New Roman"/>
                      <w:sz w:val="24"/>
                      <w:szCs w:val="24"/>
                    </w:rPr>
                    <w:t>Права людини за їх онтологічною природою: а) виступають </w:t>
                  </w:r>
                  <w:r w:rsidRPr="000209D6">
                    <w:rPr>
                      <w:rFonts w:ascii="Times New Roman" w:eastAsia="Times New Roman" w:hAnsi="Times New Roman" w:cs="Times New Roman"/>
                      <w:i/>
                      <w:iCs/>
                      <w:sz w:val="24"/>
                      <w:szCs w:val="24"/>
                    </w:rPr>
                    <w:t>соціально-збалансованими </w:t>
                  </w:r>
                  <w:r w:rsidRPr="000209D6">
                    <w:rPr>
                      <w:rFonts w:ascii="Times New Roman" w:eastAsia="Times New Roman" w:hAnsi="Times New Roman" w:cs="Times New Roman"/>
                      <w:sz w:val="24"/>
                      <w:szCs w:val="24"/>
                    </w:rPr>
                    <w:t>можливостями (як результат “зрівноваження” інтересів людини та суспільства); б) визначаються, як можливості соціальні, певними </w:t>
                  </w:r>
                  <w:r w:rsidRPr="000209D6">
                    <w:rPr>
                      <w:rFonts w:ascii="Times New Roman" w:eastAsia="Times New Roman" w:hAnsi="Times New Roman" w:cs="Times New Roman"/>
                      <w:i/>
                      <w:iCs/>
                      <w:sz w:val="24"/>
                      <w:szCs w:val="24"/>
                    </w:rPr>
                    <w:t>кількісними</w:t>
                  </w:r>
                  <w:r w:rsidRPr="000209D6">
                    <w:rPr>
                      <w:rFonts w:ascii="Times New Roman" w:eastAsia="Times New Roman" w:hAnsi="Times New Roman" w:cs="Times New Roman"/>
                      <w:sz w:val="24"/>
                      <w:szCs w:val="24"/>
                    </w:rPr>
                    <w:t> й </w:t>
                  </w:r>
                  <w:r w:rsidRPr="000209D6">
                    <w:rPr>
                      <w:rFonts w:ascii="Times New Roman" w:eastAsia="Times New Roman" w:hAnsi="Times New Roman" w:cs="Times New Roman"/>
                      <w:i/>
                      <w:iCs/>
                      <w:sz w:val="24"/>
                      <w:szCs w:val="24"/>
                    </w:rPr>
                    <w:t>якісними</w:t>
                  </w:r>
                  <w:r w:rsidRPr="000209D6">
                    <w:rPr>
                      <w:rFonts w:ascii="Times New Roman" w:eastAsia="Times New Roman" w:hAnsi="Times New Roman" w:cs="Times New Roman"/>
                      <w:sz w:val="24"/>
                      <w:szCs w:val="24"/>
                    </w:rPr>
                    <w:t> показниками (параметрами) чи, іншими словами, </w:t>
                  </w:r>
                  <w:r w:rsidRPr="000209D6">
                    <w:rPr>
                      <w:rFonts w:ascii="Times New Roman" w:eastAsia="Times New Roman" w:hAnsi="Times New Roman" w:cs="Times New Roman"/>
                      <w:i/>
                      <w:iCs/>
                      <w:sz w:val="24"/>
                      <w:szCs w:val="24"/>
                    </w:rPr>
                    <w:t>змістом</w:t>
                  </w:r>
                  <w:r w:rsidRPr="000209D6">
                    <w:rPr>
                      <w:rFonts w:ascii="Times New Roman" w:eastAsia="Times New Roman" w:hAnsi="Times New Roman" w:cs="Times New Roman"/>
                      <w:sz w:val="24"/>
                      <w:szCs w:val="24"/>
                    </w:rPr>
                    <w:t> та </w:t>
                  </w:r>
                  <w:r w:rsidRPr="000209D6">
                    <w:rPr>
                      <w:rFonts w:ascii="Times New Roman" w:eastAsia="Times New Roman" w:hAnsi="Times New Roman" w:cs="Times New Roman"/>
                      <w:i/>
                      <w:iCs/>
                      <w:sz w:val="24"/>
                      <w:szCs w:val="24"/>
                    </w:rPr>
                    <w:t>обсягом.</w:t>
                  </w:r>
                  <w:r w:rsidRPr="000209D6">
                    <w:rPr>
                      <w:rFonts w:ascii="Times New Roman" w:eastAsia="Times New Roman" w:hAnsi="Times New Roman" w:cs="Times New Roman"/>
                      <w:sz w:val="24"/>
                      <w:szCs w:val="24"/>
                    </w:rPr>
                    <w:t> </w:t>
                  </w:r>
                  <w:r w:rsidRPr="000209D6">
                    <w:rPr>
                      <w:rFonts w:ascii="Times New Roman" w:eastAsia="Times New Roman" w:hAnsi="Times New Roman" w:cs="Times New Roman"/>
                      <w:i/>
                      <w:iCs/>
                      <w:sz w:val="24"/>
                      <w:szCs w:val="24"/>
                    </w:rPr>
                    <w:t>Зміст</w:t>
                  </w:r>
                  <w:r w:rsidRPr="000209D6">
                    <w:rPr>
                      <w:rFonts w:ascii="Times New Roman" w:eastAsia="Times New Roman" w:hAnsi="Times New Roman" w:cs="Times New Roman"/>
                      <w:sz w:val="24"/>
                      <w:szCs w:val="24"/>
                    </w:rPr>
                    <w:t> і </w:t>
                  </w:r>
                  <w:r w:rsidRPr="000209D6">
                    <w:rPr>
                      <w:rFonts w:ascii="Times New Roman" w:eastAsia="Times New Roman" w:hAnsi="Times New Roman" w:cs="Times New Roman"/>
                      <w:i/>
                      <w:iCs/>
                      <w:sz w:val="24"/>
                      <w:szCs w:val="24"/>
                    </w:rPr>
                    <w:t>обсяг</w:t>
                  </w:r>
                  <w:r w:rsidRPr="000209D6">
                    <w:rPr>
                      <w:rFonts w:ascii="Times New Roman" w:eastAsia="Times New Roman" w:hAnsi="Times New Roman" w:cs="Times New Roman"/>
                      <w:sz w:val="24"/>
                      <w:szCs w:val="24"/>
                    </w:rPr>
                    <w:t> прав людини як зовнішнє вираження внутрішньосистемних характеристик цього феномена є, своєю чергою, похідними від таких явищ, як </w:t>
                  </w:r>
                  <w:r w:rsidRPr="000209D6">
                    <w:rPr>
                      <w:rFonts w:ascii="Times New Roman" w:eastAsia="Times New Roman" w:hAnsi="Times New Roman" w:cs="Times New Roman"/>
                      <w:i/>
                      <w:iCs/>
                      <w:sz w:val="24"/>
                      <w:szCs w:val="24"/>
                    </w:rPr>
                    <w:t>характер </w:t>
                  </w:r>
                  <w:r w:rsidRPr="000209D6">
                    <w:rPr>
                      <w:rFonts w:ascii="Times New Roman" w:eastAsia="Times New Roman" w:hAnsi="Times New Roman" w:cs="Times New Roman"/>
                      <w:sz w:val="24"/>
                      <w:szCs w:val="24"/>
                    </w:rPr>
                    <w:t>та</w:t>
                  </w:r>
                  <w:r w:rsidRPr="000209D6">
                    <w:rPr>
                      <w:rFonts w:ascii="Times New Roman" w:eastAsia="Times New Roman" w:hAnsi="Times New Roman" w:cs="Times New Roman"/>
                      <w:i/>
                      <w:iCs/>
                      <w:sz w:val="24"/>
                      <w:szCs w:val="24"/>
                    </w:rPr>
                    <w:t> рівень розвитку </w:t>
                  </w:r>
                  <w:r w:rsidRPr="000209D6">
                    <w:rPr>
                      <w:rFonts w:ascii="Times New Roman" w:eastAsia="Times New Roman" w:hAnsi="Times New Roman" w:cs="Times New Roman"/>
                      <w:sz w:val="24"/>
                      <w:szCs w:val="24"/>
                    </w:rPr>
                    <w:t>суспільства. Поняття </w:t>
                  </w:r>
                  <w:r w:rsidRPr="000209D6">
                    <w:rPr>
                      <w:rFonts w:ascii="Times New Roman" w:eastAsia="Times New Roman" w:hAnsi="Times New Roman" w:cs="Times New Roman"/>
                      <w:i/>
                      <w:iCs/>
                      <w:sz w:val="24"/>
                      <w:szCs w:val="24"/>
                    </w:rPr>
                    <w:t>“характер”</w:t>
                  </w:r>
                  <w:r w:rsidRPr="000209D6">
                    <w:rPr>
                      <w:rFonts w:ascii="Times New Roman" w:eastAsia="Times New Roman" w:hAnsi="Times New Roman" w:cs="Times New Roman"/>
                      <w:sz w:val="24"/>
                      <w:szCs w:val="24"/>
                    </w:rPr>
                    <w:t> розвитку суспільства відображає специфічні, історично усталені форми життєдіяльності конкретного суспільства, які слугують відображенням певних, так би мовити, “інтимних” властивостей соціального розвитку, що не можуть бути повною мірою пояснені та адекватно обґрунтовані поза контекстом культурно-історичних умов еволюції саме цього суспільства, але тим не менше враховуються в кожному конкретному випадку при вирішенні питання про дотримання чи порушення прав людини.</w:t>
                  </w:r>
                </w:p>
                <w:p w14:paraId="06F759E8" w14:textId="77777777" w:rsidR="000209D6" w:rsidRPr="000209D6" w:rsidRDefault="000209D6" w:rsidP="000209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9D6">
                    <w:rPr>
                      <w:rFonts w:ascii="Times New Roman" w:eastAsia="Times New Roman" w:hAnsi="Times New Roman" w:cs="Times New Roman"/>
                      <w:sz w:val="24"/>
                      <w:szCs w:val="24"/>
                    </w:rPr>
                    <w:t>Систему чинників, які детермінують зміст та обсяг прав людини, складають: </w:t>
                  </w:r>
                  <w:r w:rsidRPr="000209D6">
                    <w:rPr>
                      <w:rFonts w:ascii="Times New Roman" w:eastAsia="Times New Roman" w:hAnsi="Times New Roman" w:cs="Times New Roman"/>
                      <w:i/>
                      <w:iCs/>
                      <w:sz w:val="24"/>
                      <w:szCs w:val="24"/>
                    </w:rPr>
                    <w:t>а) антропні </w:t>
                  </w:r>
                  <w:r w:rsidRPr="000209D6">
                    <w:rPr>
                      <w:rFonts w:ascii="Times New Roman" w:eastAsia="Times New Roman" w:hAnsi="Times New Roman" w:cs="Times New Roman"/>
                      <w:sz w:val="24"/>
                      <w:szCs w:val="24"/>
                    </w:rPr>
                    <w:t>(характерні риси, котрі властиві людині як біосоціальній істоті); б) </w:t>
                  </w:r>
                  <w:r w:rsidRPr="000209D6">
                    <w:rPr>
                      <w:rFonts w:ascii="Times New Roman" w:eastAsia="Times New Roman" w:hAnsi="Times New Roman" w:cs="Times New Roman"/>
                      <w:i/>
                      <w:iCs/>
                      <w:sz w:val="24"/>
                      <w:szCs w:val="24"/>
                    </w:rPr>
                    <w:t>внутрішньо-соціальні </w:t>
                  </w:r>
                  <w:r w:rsidRPr="000209D6">
                    <w:rPr>
                      <w:rFonts w:ascii="Times New Roman" w:eastAsia="Times New Roman" w:hAnsi="Times New Roman" w:cs="Times New Roman"/>
                      <w:sz w:val="24"/>
                      <w:szCs w:val="24"/>
                    </w:rPr>
                    <w:t>(культурно-історичні, національно-економічні умови існування та розвитку відповідного суспільства) та в) </w:t>
                  </w:r>
                  <w:r w:rsidRPr="000209D6">
                    <w:rPr>
                      <w:rFonts w:ascii="Times New Roman" w:eastAsia="Times New Roman" w:hAnsi="Times New Roman" w:cs="Times New Roman"/>
                      <w:i/>
                      <w:iCs/>
                      <w:sz w:val="24"/>
                      <w:szCs w:val="24"/>
                    </w:rPr>
                    <w:t>зовнішні (міжнародні), </w:t>
                  </w:r>
                  <w:r w:rsidRPr="000209D6">
                    <w:rPr>
                      <w:rFonts w:ascii="Times New Roman" w:eastAsia="Times New Roman" w:hAnsi="Times New Roman" w:cs="Times New Roman"/>
                      <w:sz w:val="24"/>
                      <w:szCs w:val="24"/>
                    </w:rPr>
                    <w:t>вплив яких на сучасному етапі помітно зростає.</w:t>
                  </w:r>
                </w:p>
                <w:p w14:paraId="5A40BC46" w14:textId="77777777" w:rsidR="000209D6" w:rsidRPr="000209D6" w:rsidRDefault="000209D6" w:rsidP="000209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9D6">
                    <w:rPr>
                      <w:rFonts w:ascii="Times New Roman" w:eastAsia="Times New Roman" w:hAnsi="Times New Roman" w:cs="Times New Roman"/>
                      <w:sz w:val="24"/>
                      <w:szCs w:val="24"/>
                    </w:rPr>
                    <w:lastRenderedPageBreak/>
                    <w:t>До новітніх тенденцій розвитку прав людини належать: 1) </w:t>
                  </w:r>
                  <w:r w:rsidRPr="000209D6">
                    <w:rPr>
                      <w:rFonts w:ascii="Times New Roman" w:eastAsia="Times New Roman" w:hAnsi="Times New Roman" w:cs="Times New Roman"/>
                      <w:i/>
                      <w:iCs/>
                      <w:sz w:val="24"/>
                      <w:szCs w:val="24"/>
                    </w:rPr>
                    <w:t>видова диверсифікація (урізноманітнення) </w:t>
                  </w:r>
                  <w:r w:rsidRPr="000209D6">
                    <w:rPr>
                      <w:rFonts w:ascii="Times New Roman" w:eastAsia="Times New Roman" w:hAnsi="Times New Roman" w:cs="Times New Roman"/>
                      <w:sz w:val="24"/>
                      <w:szCs w:val="24"/>
                    </w:rPr>
                    <w:t>прав людини, що виражаєтся у включенні до невід’ємних складових цього інституту: а) </w:t>
                  </w:r>
                  <w:r w:rsidRPr="000209D6">
                    <w:rPr>
                      <w:rFonts w:ascii="Times New Roman" w:eastAsia="Times New Roman" w:hAnsi="Times New Roman" w:cs="Times New Roman"/>
                      <w:i/>
                      <w:iCs/>
                      <w:sz w:val="24"/>
                      <w:szCs w:val="24"/>
                    </w:rPr>
                    <w:t>солідаристських </w:t>
                  </w:r>
                  <w:r w:rsidRPr="000209D6">
                    <w:rPr>
                      <w:rFonts w:ascii="Times New Roman" w:eastAsia="Times New Roman" w:hAnsi="Times New Roman" w:cs="Times New Roman"/>
                      <w:sz w:val="24"/>
                      <w:szCs w:val="24"/>
                    </w:rPr>
                    <w:t>(колективних) прав людини, б) </w:t>
                  </w:r>
                  <w:r w:rsidRPr="000209D6">
                    <w:rPr>
                      <w:rFonts w:ascii="Times New Roman" w:eastAsia="Times New Roman" w:hAnsi="Times New Roman" w:cs="Times New Roman"/>
                      <w:i/>
                      <w:iCs/>
                      <w:sz w:val="24"/>
                      <w:szCs w:val="24"/>
                    </w:rPr>
                    <w:t>спеціальних </w:t>
                  </w:r>
                  <w:r w:rsidRPr="000209D6">
                    <w:rPr>
                      <w:rFonts w:ascii="Times New Roman" w:eastAsia="Times New Roman" w:hAnsi="Times New Roman" w:cs="Times New Roman"/>
                      <w:sz w:val="24"/>
                      <w:szCs w:val="24"/>
                    </w:rPr>
                    <w:t>можливостей (заходів позитивної дискримінації), покликаних компенсувати об’єктивні (біологічні, психічні та інш.) відмінності між людьми, котрі унеможливлюють рівне конкурування останніх; 2) збільшення </w:t>
                  </w:r>
                  <w:r w:rsidRPr="000209D6">
                    <w:rPr>
                      <w:rFonts w:ascii="Times New Roman" w:eastAsia="Times New Roman" w:hAnsi="Times New Roman" w:cs="Times New Roman"/>
                      <w:i/>
                      <w:iCs/>
                      <w:sz w:val="24"/>
                      <w:szCs w:val="24"/>
                    </w:rPr>
                    <w:t>кола соціально-зобов’язаних</w:t>
                  </w:r>
                  <w:r w:rsidRPr="000209D6">
                    <w:rPr>
                      <w:rFonts w:ascii="Times New Roman" w:eastAsia="Times New Roman" w:hAnsi="Times New Roman" w:cs="Times New Roman"/>
                      <w:sz w:val="24"/>
                      <w:szCs w:val="24"/>
                    </w:rPr>
                    <w:t> суб’єктів, які повинні забезпечити відповідні права – міжнародні утворення та їхні органи (скажімо, ЄС та його наднаціональні органи, а також транснаціональні корпорації).</w:t>
                  </w:r>
                </w:p>
                <w:p w14:paraId="00839C9B" w14:textId="77777777" w:rsidR="000209D6" w:rsidRPr="000209D6" w:rsidRDefault="000209D6" w:rsidP="000209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9D6">
                    <w:rPr>
                      <w:rFonts w:ascii="Times New Roman" w:eastAsia="Times New Roman" w:hAnsi="Times New Roman" w:cs="Times New Roman"/>
                      <w:sz w:val="24"/>
                      <w:szCs w:val="24"/>
                    </w:rPr>
                    <w:t>Права людини у світлі їх сучасної інтерпретації характеризуються низкою таких засад: а) соціально-природний характер можливостей людини; б) формальна рівність та однаковість стартових можливостей, доповнювана принципом фактичної рівності як наслідку впливу домінуючих моральних норм суспільства; в) невідчужуваність (невід’ємність) прав людини; г) гуманізм як системоутворююча засада прав людини, що випливає із гідності людини – її самоцінності як унікальної родової біосоціальної істоти.</w:t>
                  </w:r>
                </w:p>
                <w:p w14:paraId="541B8B3F" w14:textId="77777777" w:rsidR="000209D6" w:rsidRPr="000209D6" w:rsidRDefault="000209D6" w:rsidP="000209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9D6">
                    <w:rPr>
                      <w:rFonts w:ascii="Times New Roman" w:eastAsia="Times New Roman" w:hAnsi="Times New Roman" w:cs="Times New Roman"/>
                      <w:sz w:val="24"/>
                      <w:szCs w:val="24"/>
                    </w:rPr>
                    <w:t>Аналіз процесів, що мають місце у правопорядках ЄС, РЄ, ОАД, свідчить про формування нової, міжнародної, культури прав людини. Її суттєвими особливостями є: а) подолання існуючих колізій та розмежування сфер впливу міжнародних органів захисту прав людини, зокрема судових органів РЄ та ЄС; б) міжрегіональне запозичення окремих змістовних елементів тлумачення прав людини; в) поступове формування уніфікованої системи змістовних стандартів прав людини.</w:t>
                  </w:r>
                </w:p>
                <w:p w14:paraId="3FB9DEC8" w14:textId="77777777" w:rsidR="000209D6" w:rsidRPr="000209D6" w:rsidRDefault="000209D6" w:rsidP="000209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9D6">
                    <w:rPr>
                      <w:rFonts w:ascii="Times New Roman" w:eastAsia="Times New Roman" w:hAnsi="Times New Roman" w:cs="Times New Roman"/>
                      <w:sz w:val="24"/>
                      <w:szCs w:val="24"/>
                    </w:rPr>
                    <w:t>Деталізовані у дисертації сучасні тенденції розвитку інституту прав людини свідчать про інтенсифікацію набуття цим явищем ознак загальноцивілізаційного феномена. Відтак, видається підставним – при характеристиці суттєвих властивостей прав людини – вживати поряд із терміном </w:t>
                  </w:r>
                  <w:r w:rsidRPr="000209D6">
                    <w:rPr>
                      <w:rFonts w:ascii="Times New Roman" w:eastAsia="Times New Roman" w:hAnsi="Times New Roman" w:cs="Times New Roman"/>
                      <w:i/>
                      <w:iCs/>
                      <w:sz w:val="24"/>
                      <w:szCs w:val="24"/>
                    </w:rPr>
                    <w:t>“можливості”</w:t>
                  </w:r>
                  <w:r w:rsidRPr="000209D6">
                    <w:rPr>
                      <w:rFonts w:ascii="Times New Roman" w:eastAsia="Times New Roman" w:hAnsi="Times New Roman" w:cs="Times New Roman"/>
                      <w:sz w:val="24"/>
                      <w:szCs w:val="24"/>
                    </w:rPr>
                    <w:t> також і термін </w:t>
                  </w:r>
                  <w:r w:rsidRPr="000209D6">
                    <w:rPr>
                      <w:rFonts w:ascii="Times New Roman" w:eastAsia="Times New Roman" w:hAnsi="Times New Roman" w:cs="Times New Roman"/>
                      <w:i/>
                      <w:iCs/>
                      <w:sz w:val="24"/>
                      <w:szCs w:val="24"/>
                    </w:rPr>
                    <w:t>“надбання”</w:t>
                  </w:r>
                  <w:r w:rsidRPr="000209D6">
                    <w:rPr>
                      <w:rFonts w:ascii="Times New Roman" w:eastAsia="Times New Roman" w:hAnsi="Times New Roman" w:cs="Times New Roman"/>
                      <w:sz w:val="24"/>
                      <w:szCs w:val="24"/>
                    </w:rPr>
                    <w:t> (загальнолюдські). Якщо поняття, позначене терміном “можливості”, характеризує феномен прав людини з огляду на конкретне суспільство, то термін “надбання” більш точно характеризує цей феномен крізь призму його бачення міжнародним правом. Власне, аналіз міжнародних норм з прав людини, вміщених в актах всесвітніх організацій (ООН), регіональних систем захисту прав людини, порівняння “правозахисної” практики Євросуду з прав людини, ССЄС та Суду ОАД дозволяють вести мову про всесвітні масштаби не лише </w:t>
                  </w:r>
                  <w:r w:rsidRPr="000209D6">
                    <w:rPr>
                      <w:rFonts w:ascii="Times New Roman" w:eastAsia="Times New Roman" w:hAnsi="Times New Roman" w:cs="Times New Roman"/>
                      <w:i/>
                      <w:iCs/>
                      <w:sz w:val="24"/>
                      <w:szCs w:val="24"/>
                    </w:rPr>
                    <w:t>принципового консенсусу</w:t>
                  </w:r>
                  <w:r w:rsidRPr="000209D6">
                    <w:rPr>
                      <w:rFonts w:ascii="Times New Roman" w:eastAsia="Times New Roman" w:hAnsi="Times New Roman" w:cs="Times New Roman"/>
                      <w:sz w:val="24"/>
                      <w:szCs w:val="24"/>
                    </w:rPr>
                    <w:t> щодо номенклатури, переліку прав людини, які мають бути забезпечені в усіх регіонах земної кулі, але й стосовно </w:t>
                  </w:r>
                  <w:r w:rsidRPr="000209D6">
                    <w:rPr>
                      <w:rFonts w:ascii="Times New Roman" w:eastAsia="Times New Roman" w:hAnsi="Times New Roman" w:cs="Times New Roman"/>
                      <w:i/>
                      <w:iCs/>
                      <w:sz w:val="24"/>
                      <w:szCs w:val="24"/>
                    </w:rPr>
                    <w:t>базового, мінімального рівня</w:t>
                  </w:r>
                  <w:r w:rsidRPr="000209D6">
                    <w:rPr>
                      <w:rFonts w:ascii="Times New Roman" w:eastAsia="Times New Roman" w:hAnsi="Times New Roman" w:cs="Times New Roman"/>
                      <w:sz w:val="24"/>
                      <w:szCs w:val="24"/>
                    </w:rPr>
                    <w:t> тих ознак змісту прав людини, котрий має забезпечуватися у кожному випадку реалізації відповідного права людини. Це ще раз підтверджує вироблений практикою Євросуду з прав людини, принцип “серцевинного значення права”, зменшувати, звужувати рівень якого (тобто рівень змістовного навантаження права людини) не повинна жодна держава сучасного світового співтовариства.</w:t>
                  </w:r>
                </w:p>
                <w:p w14:paraId="58A47D5D" w14:textId="77777777" w:rsidR="000209D6" w:rsidRPr="000209D6" w:rsidRDefault="000209D6" w:rsidP="000209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9D6">
                    <w:rPr>
                      <w:rFonts w:ascii="Times New Roman" w:eastAsia="Times New Roman" w:hAnsi="Times New Roman" w:cs="Times New Roman"/>
                      <w:sz w:val="24"/>
                      <w:szCs w:val="24"/>
                    </w:rPr>
                    <w:t>Зважаючи на необхідність наукового обґрунтування та удосконалення перекладу низки іншомовних термінів з прав людини українською мовою, пропонується: термін “Universal Declaration” перекладати “Всезагальна Декларація”, термін “Civil Rights” – як “особові права”; терміносполучення “Human Being” тлумачити не у кальковому варіанті перекладу (як “людська істота”), а крізь призму категоріального апарату екзистенціалізму, котрий наголошує на неповторності індивідуального буття людини й значенні її прав для цього процесу, та відображати в україномовному варіанті терміном “людина”.</w:t>
                  </w:r>
                </w:p>
              </w:tc>
            </w:tr>
          </w:tbl>
          <w:p w14:paraId="3D8ECE7B" w14:textId="77777777" w:rsidR="000209D6" w:rsidRPr="000209D6" w:rsidRDefault="000209D6" w:rsidP="000209D6">
            <w:pPr>
              <w:spacing w:after="0" w:line="240" w:lineRule="auto"/>
              <w:rPr>
                <w:rFonts w:ascii="Times New Roman" w:eastAsia="Times New Roman" w:hAnsi="Times New Roman" w:cs="Times New Roman"/>
                <w:sz w:val="24"/>
                <w:szCs w:val="24"/>
              </w:rPr>
            </w:pPr>
          </w:p>
        </w:tc>
      </w:tr>
    </w:tbl>
    <w:p w14:paraId="74157718" w14:textId="77777777" w:rsidR="000209D6" w:rsidRPr="000209D6" w:rsidRDefault="000209D6" w:rsidP="000209D6"/>
    <w:sectPr w:rsidR="000209D6" w:rsidRPr="000209D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BB859" w14:textId="77777777" w:rsidR="0011570B" w:rsidRDefault="0011570B">
      <w:pPr>
        <w:spacing w:after="0" w:line="240" w:lineRule="auto"/>
      </w:pPr>
      <w:r>
        <w:separator/>
      </w:r>
    </w:p>
  </w:endnote>
  <w:endnote w:type="continuationSeparator" w:id="0">
    <w:p w14:paraId="30431481" w14:textId="77777777" w:rsidR="0011570B" w:rsidRDefault="00115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CCB77" w14:textId="77777777" w:rsidR="0011570B" w:rsidRDefault="0011570B">
      <w:pPr>
        <w:spacing w:after="0" w:line="240" w:lineRule="auto"/>
      </w:pPr>
      <w:r>
        <w:separator/>
      </w:r>
    </w:p>
  </w:footnote>
  <w:footnote w:type="continuationSeparator" w:id="0">
    <w:p w14:paraId="52860928" w14:textId="77777777" w:rsidR="0011570B" w:rsidRDefault="00115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1570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3853"/>
    <w:multiLevelType w:val="multilevel"/>
    <w:tmpl w:val="19842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36E74"/>
    <w:multiLevelType w:val="multilevel"/>
    <w:tmpl w:val="68BEC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BE331B"/>
    <w:multiLevelType w:val="multilevel"/>
    <w:tmpl w:val="950C6A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F6704C"/>
    <w:multiLevelType w:val="multilevel"/>
    <w:tmpl w:val="E9BC6A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684615"/>
    <w:multiLevelType w:val="multilevel"/>
    <w:tmpl w:val="A78646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5458E4"/>
    <w:multiLevelType w:val="multilevel"/>
    <w:tmpl w:val="BBE240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1E5B51"/>
    <w:multiLevelType w:val="multilevel"/>
    <w:tmpl w:val="054EF4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C93063"/>
    <w:multiLevelType w:val="multilevel"/>
    <w:tmpl w:val="E49CE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750019"/>
    <w:multiLevelType w:val="multilevel"/>
    <w:tmpl w:val="FB7A3F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8137C2"/>
    <w:multiLevelType w:val="multilevel"/>
    <w:tmpl w:val="84AA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986757"/>
    <w:multiLevelType w:val="multilevel"/>
    <w:tmpl w:val="99B2CF86"/>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832B86"/>
    <w:multiLevelType w:val="multilevel"/>
    <w:tmpl w:val="F5BE2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9B6622"/>
    <w:multiLevelType w:val="multilevel"/>
    <w:tmpl w:val="F7FAC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9D005F"/>
    <w:multiLevelType w:val="multilevel"/>
    <w:tmpl w:val="F3443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F12985"/>
    <w:multiLevelType w:val="multilevel"/>
    <w:tmpl w:val="FC4CAB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13"/>
  </w:num>
  <w:num w:numId="4">
    <w:abstractNumId w:val="19"/>
  </w:num>
  <w:num w:numId="5">
    <w:abstractNumId w:val="17"/>
  </w:num>
  <w:num w:numId="6">
    <w:abstractNumId w:val="4"/>
  </w:num>
  <w:num w:numId="7">
    <w:abstractNumId w:val="1"/>
  </w:num>
  <w:num w:numId="8">
    <w:abstractNumId w:val="20"/>
  </w:num>
  <w:num w:numId="9">
    <w:abstractNumId w:val="14"/>
  </w:num>
  <w:num w:numId="10">
    <w:abstractNumId w:val="15"/>
  </w:num>
  <w:num w:numId="11">
    <w:abstractNumId w:val="22"/>
  </w:num>
  <w:num w:numId="12">
    <w:abstractNumId w:val="6"/>
  </w:num>
  <w:num w:numId="13">
    <w:abstractNumId w:val="8"/>
  </w:num>
  <w:num w:numId="14">
    <w:abstractNumId w:val="9"/>
  </w:num>
  <w:num w:numId="15">
    <w:abstractNumId w:val="23"/>
  </w:num>
  <w:num w:numId="16">
    <w:abstractNumId w:val="5"/>
  </w:num>
  <w:num w:numId="17">
    <w:abstractNumId w:val="2"/>
  </w:num>
  <w:num w:numId="18">
    <w:abstractNumId w:val="3"/>
  </w:num>
  <w:num w:numId="19">
    <w:abstractNumId w:val="7"/>
  </w:num>
  <w:num w:numId="20">
    <w:abstractNumId w:val="18"/>
  </w:num>
  <w:num w:numId="21">
    <w:abstractNumId w:val="21"/>
  </w:num>
  <w:num w:numId="22">
    <w:abstractNumId w:val="16"/>
  </w:num>
  <w:num w:numId="23">
    <w:abstractNumId w:val="1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199"/>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77B"/>
    <w:rsid w:val="000A07D7"/>
    <w:rsid w:val="000A0A14"/>
    <w:rsid w:val="000A1649"/>
    <w:rsid w:val="000A18AA"/>
    <w:rsid w:val="000A19A2"/>
    <w:rsid w:val="000A19EC"/>
    <w:rsid w:val="000A1A3F"/>
    <w:rsid w:val="000A1A67"/>
    <w:rsid w:val="000A2472"/>
    <w:rsid w:val="000A2EA9"/>
    <w:rsid w:val="000A2F2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0C"/>
    <w:rsid w:val="00106A10"/>
    <w:rsid w:val="00107197"/>
    <w:rsid w:val="001073E5"/>
    <w:rsid w:val="00107A39"/>
    <w:rsid w:val="00107A3E"/>
    <w:rsid w:val="00107B9E"/>
    <w:rsid w:val="00110383"/>
    <w:rsid w:val="0011041B"/>
    <w:rsid w:val="001104F4"/>
    <w:rsid w:val="001105A2"/>
    <w:rsid w:val="00110F00"/>
    <w:rsid w:val="00111B6E"/>
    <w:rsid w:val="00111EAE"/>
    <w:rsid w:val="00112003"/>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70B"/>
    <w:rsid w:val="0011586B"/>
    <w:rsid w:val="00115A77"/>
    <w:rsid w:val="00116AD6"/>
    <w:rsid w:val="00117F76"/>
    <w:rsid w:val="0012001D"/>
    <w:rsid w:val="00120566"/>
    <w:rsid w:val="00120DA4"/>
    <w:rsid w:val="00120F52"/>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AA7"/>
    <w:rsid w:val="00134C48"/>
    <w:rsid w:val="001350F6"/>
    <w:rsid w:val="001351E9"/>
    <w:rsid w:val="001357AE"/>
    <w:rsid w:val="00135A8D"/>
    <w:rsid w:val="00135B44"/>
    <w:rsid w:val="001366D4"/>
    <w:rsid w:val="00136DA2"/>
    <w:rsid w:val="0013757A"/>
    <w:rsid w:val="00137F35"/>
    <w:rsid w:val="00140A00"/>
    <w:rsid w:val="001410C1"/>
    <w:rsid w:val="001412AD"/>
    <w:rsid w:val="0014132A"/>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723"/>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73A"/>
    <w:rsid w:val="001A18E5"/>
    <w:rsid w:val="001A194C"/>
    <w:rsid w:val="001A238E"/>
    <w:rsid w:val="001A2394"/>
    <w:rsid w:val="001A2AD6"/>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12"/>
    <w:rsid w:val="001D6EEF"/>
    <w:rsid w:val="001D7B92"/>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01C"/>
    <w:rsid w:val="001E7251"/>
    <w:rsid w:val="001E788E"/>
    <w:rsid w:val="001E7C53"/>
    <w:rsid w:val="001E7CC3"/>
    <w:rsid w:val="001E7D32"/>
    <w:rsid w:val="001E7D8D"/>
    <w:rsid w:val="001F0273"/>
    <w:rsid w:val="001F0449"/>
    <w:rsid w:val="001F0A40"/>
    <w:rsid w:val="001F15BD"/>
    <w:rsid w:val="001F16E7"/>
    <w:rsid w:val="001F1784"/>
    <w:rsid w:val="001F17F4"/>
    <w:rsid w:val="001F1CCE"/>
    <w:rsid w:val="001F1D9F"/>
    <w:rsid w:val="001F1E01"/>
    <w:rsid w:val="001F20A1"/>
    <w:rsid w:val="001F20CA"/>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271"/>
    <w:rsid w:val="00215381"/>
    <w:rsid w:val="00215490"/>
    <w:rsid w:val="0021549A"/>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62A9"/>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041"/>
    <w:rsid w:val="002654B5"/>
    <w:rsid w:val="002655EF"/>
    <w:rsid w:val="002655F4"/>
    <w:rsid w:val="0026560E"/>
    <w:rsid w:val="00265C04"/>
    <w:rsid w:val="00265EBC"/>
    <w:rsid w:val="00265F89"/>
    <w:rsid w:val="002661A2"/>
    <w:rsid w:val="00266654"/>
    <w:rsid w:val="002668CC"/>
    <w:rsid w:val="00266C53"/>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600"/>
    <w:rsid w:val="002D38C8"/>
    <w:rsid w:val="002D3A0F"/>
    <w:rsid w:val="002D3C60"/>
    <w:rsid w:val="002D3C8D"/>
    <w:rsid w:val="002D3EA1"/>
    <w:rsid w:val="002D3F89"/>
    <w:rsid w:val="002D486F"/>
    <w:rsid w:val="002D4A0D"/>
    <w:rsid w:val="002D4B85"/>
    <w:rsid w:val="002D53CA"/>
    <w:rsid w:val="002D5471"/>
    <w:rsid w:val="002D56CF"/>
    <w:rsid w:val="002D591F"/>
    <w:rsid w:val="002D5B71"/>
    <w:rsid w:val="002D5E88"/>
    <w:rsid w:val="002D5EB5"/>
    <w:rsid w:val="002D6080"/>
    <w:rsid w:val="002D6674"/>
    <w:rsid w:val="002D717F"/>
    <w:rsid w:val="002D7900"/>
    <w:rsid w:val="002D792A"/>
    <w:rsid w:val="002E0065"/>
    <w:rsid w:val="002E024B"/>
    <w:rsid w:val="002E03A8"/>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58E6"/>
    <w:rsid w:val="002E6206"/>
    <w:rsid w:val="002E6CE2"/>
    <w:rsid w:val="002E719F"/>
    <w:rsid w:val="002E757B"/>
    <w:rsid w:val="002E771B"/>
    <w:rsid w:val="002E7A38"/>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F1B"/>
    <w:rsid w:val="00335237"/>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5CA"/>
    <w:rsid w:val="0034397E"/>
    <w:rsid w:val="00343B30"/>
    <w:rsid w:val="00343C57"/>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6FE2"/>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100"/>
    <w:rsid w:val="003E024F"/>
    <w:rsid w:val="003E057F"/>
    <w:rsid w:val="003E0973"/>
    <w:rsid w:val="003E113C"/>
    <w:rsid w:val="003E1A94"/>
    <w:rsid w:val="003E214B"/>
    <w:rsid w:val="003E2330"/>
    <w:rsid w:val="003E2E7E"/>
    <w:rsid w:val="003E3881"/>
    <w:rsid w:val="003E3B24"/>
    <w:rsid w:val="003E3EEE"/>
    <w:rsid w:val="003E4092"/>
    <w:rsid w:val="003E449A"/>
    <w:rsid w:val="003E4603"/>
    <w:rsid w:val="003E4D1F"/>
    <w:rsid w:val="003E4E84"/>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393A"/>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900"/>
    <w:rsid w:val="0055597A"/>
    <w:rsid w:val="005559EC"/>
    <w:rsid w:val="00555E4C"/>
    <w:rsid w:val="00555F52"/>
    <w:rsid w:val="00555F63"/>
    <w:rsid w:val="005560E7"/>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495"/>
    <w:rsid w:val="00560889"/>
    <w:rsid w:val="005608CE"/>
    <w:rsid w:val="00561479"/>
    <w:rsid w:val="00561757"/>
    <w:rsid w:val="00561AEB"/>
    <w:rsid w:val="00561C1A"/>
    <w:rsid w:val="00561D38"/>
    <w:rsid w:val="0056262D"/>
    <w:rsid w:val="00562B8D"/>
    <w:rsid w:val="0056326F"/>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DC4"/>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0FBB"/>
    <w:rsid w:val="005C10C6"/>
    <w:rsid w:val="005C10FD"/>
    <w:rsid w:val="005C16DE"/>
    <w:rsid w:val="005C18B2"/>
    <w:rsid w:val="005C1F2D"/>
    <w:rsid w:val="005C2230"/>
    <w:rsid w:val="005C2445"/>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D61"/>
    <w:rsid w:val="005D3D63"/>
    <w:rsid w:val="005D449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298"/>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2816"/>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1CA"/>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78D"/>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A5A"/>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842"/>
    <w:rsid w:val="006D795D"/>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3AD"/>
    <w:rsid w:val="006F1439"/>
    <w:rsid w:val="006F2225"/>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374"/>
    <w:rsid w:val="00701896"/>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5F16"/>
    <w:rsid w:val="007361CD"/>
    <w:rsid w:val="00736237"/>
    <w:rsid w:val="0073627E"/>
    <w:rsid w:val="00736372"/>
    <w:rsid w:val="00736CE0"/>
    <w:rsid w:val="00737029"/>
    <w:rsid w:val="0073740A"/>
    <w:rsid w:val="007379D3"/>
    <w:rsid w:val="00737A6A"/>
    <w:rsid w:val="00737DFC"/>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1FB6"/>
    <w:rsid w:val="007520D8"/>
    <w:rsid w:val="0075257B"/>
    <w:rsid w:val="00752679"/>
    <w:rsid w:val="00752A5D"/>
    <w:rsid w:val="00752E3C"/>
    <w:rsid w:val="007531D7"/>
    <w:rsid w:val="0075398B"/>
    <w:rsid w:val="00753A3A"/>
    <w:rsid w:val="00753F3D"/>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B21"/>
    <w:rsid w:val="007C500F"/>
    <w:rsid w:val="007C511F"/>
    <w:rsid w:val="007C5241"/>
    <w:rsid w:val="007C5B6A"/>
    <w:rsid w:val="007C5E12"/>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2F48"/>
    <w:rsid w:val="00813C29"/>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357"/>
    <w:rsid w:val="008304E2"/>
    <w:rsid w:val="00830622"/>
    <w:rsid w:val="00830B34"/>
    <w:rsid w:val="00830DF2"/>
    <w:rsid w:val="00831384"/>
    <w:rsid w:val="0083151C"/>
    <w:rsid w:val="0083155A"/>
    <w:rsid w:val="008317DA"/>
    <w:rsid w:val="00831957"/>
    <w:rsid w:val="00832025"/>
    <w:rsid w:val="008322F9"/>
    <w:rsid w:val="008329CD"/>
    <w:rsid w:val="00832CD3"/>
    <w:rsid w:val="00833B01"/>
    <w:rsid w:val="00834014"/>
    <w:rsid w:val="008342FB"/>
    <w:rsid w:val="0083446F"/>
    <w:rsid w:val="0083462A"/>
    <w:rsid w:val="0083486E"/>
    <w:rsid w:val="00834D9B"/>
    <w:rsid w:val="00834E25"/>
    <w:rsid w:val="00834E84"/>
    <w:rsid w:val="008350FF"/>
    <w:rsid w:val="00835285"/>
    <w:rsid w:val="008356D7"/>
    <w:rsid w:val="008357E7"/>
    <w:rsid w:val="00835943"/>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3A37"/>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0D"/>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830"/>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909"/>
    <w:rsid w:val="00891AEF"/>
    <w:rsid w:val="00891EFC"/>
    <w:rsid w:val="00891F4E"/>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B61"/>
    <w:rsid w:val="008B2BB8"/>
    <w:rsid w:val="008B2D69"/>
    <w:rsid w:val="008B316A"/>
    <w:rsid w:val="008B3DA9"/>
    <w:rsid w:val="008B3FD8"/>
    <w:rsid w:val="008B4667"/>
    <w:rsid w:val="008B4774"/>
    <w:rsid w:val="008B484E"/>
    <w:rsid w:val="008B492A"/>
    <w:rsid w:val="008B4D3B"/>
    <w:rsid w:val="008B50DC"/>
    <w:rsid w:val="008B5547"/>
    <w:rsid w:val="008B59BA"/>
    <w:rsid w:val="008B6C01"/>
    <w:rsid w:val="008B6CE6"/>
    <w:rsid w:val="008B6D68"/>
    <w:rsid w:val="008B6EB9"/>
    <w:rsid w:val="008B702B"/>
    <w:rsid w:val="008B781C"/>
    <w:rsid w:val="008B781E"/>
    <w:rsid w:val="008B7B80"/>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126"/>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2F"/>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1462"/>
    <w:rsid w:val="009E1DBF"/>
    <w:rsid w:val="009E2044"/>
    <w:rsid w:val="009E211E"/>
    <w:rsid w:val="009E2391"/>
    <w:rsid w:val="009E2582"/>
    <w:rsid w:val="009E29AD"/>
    <w:rsid w:val="009E29FC"/>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383"/>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5BC"/>
    <w:rsid w:val="00A6265B"/>
    <w:rsid w:val="00A62715"/>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3F"/>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8F"/>
    <w:rsid w:val="00A860B8"/>
    <w:rsid w:val="00A864E1"/>
    <w:rsid w:val="00A87141"/>
    <w:rsid w:val="00A879F8"/>
    <w:rsid w:val="00A87F49"/>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A79"/>
    <w:rsid w:val="00AA2DA0"/>
    <w:rsid w:val="00AA2FC0"/>
    <w:rsid w:val="00AA3132"/>
    <w:rsid w:val="00AA380E"/>
    <w:rsid w:val="00AA4738"/>
    <w:rsid w:val="00AA47C8"/>
    <w:rsid w:val="00AA47DB"/>
    <w:rsid w:val="00AA5367"/>
    <w:rsid w:val="00AA5578"/>
    <w:rsid w:val="00AA5B63"/>
    <w:rsid w:val="00AA5D77"/>
    <w:rsid w:val="00AA636C"/>
    <w:rsid w:val="00AA6E2D"/>
    <w:rsid w:val="00AA7588"/>
    <w:rsid w:val="00AA773F"/>
    <w:rsid w:val="00AA78EB"/>
    <w:rsid w:val="00AB088B"/>
    <w:rsid w:val="00AB1155"/>
    <w:rsid w:val="00AB13DA"/>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74E"/>
    <w:rsid w:val="00AC4E15"/>
    <w:rsid w:val="00AC53EA"/>
    <w:rsid w:val="00AC5433"/>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0C"/>
    <w:rsid w:val="00AE153E"/>
    <w:rsid w:val="00AE1B73"/>
    <w:rsid w:val="00AE1C96"/>
    <w:rsid w:val="00AE220A"/>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553"/>
    <w:rsid w:val="00B7570C"/>
    <w:rsid w:val="00B75858"/>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5E24"/>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C09"/>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34A1"/>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8B"/>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2E85"/>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08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256"/>
    <w:rsid w:val="00E01768"/>
    <w:rsid w:val="00E017CE"/>
    <w:rsid w:val="00E01D7D"/>
    <w:rsid w:val="00E01F71"/>
    <w:rsid w:val="00E0233D"/>
    <w:rsid w:val="00E02367"/>
    <w:rsid w:val="00E027A0"/>
    <w:rsid w:val="00E02F6D"/>
    <w:rsid w:val="00E0354F"/>
    <w:rsid w:val="00E03BD5"/>
    <w:rsid w:val="00E03D90"/>
    <w:rsid w:val="00E03DA1"/>
    <w:rsid w:val="00E03E68"/>
    <w:rsid w:val="00E04173"/>
    <w:rsid w:val="00E0442F"/>
    <w:rsid w:val="00E045F1"/>
    <w:rsid w:val="00E0500F"/>
    <w:rsid w:val="00E059A3"/>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DF8"/>
    <w:rsid w:val="00E22E83"/>
    <w:rsid w:val="00E22F8F"/>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37786"/>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98B"/>
    <w:rsid w:val="00E45BF0"/>
    <w:rsid w:val="00E45DDF"/>
    <w:rsid w:val="00E45F24"/>
    <w:rsid w:val="00E4656D"/>
    <w:rsid w:val="00E4687F"/>
    <w:rsid w:val="00E47260"/>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8F"/>
    <w:rsid w:val="00E742F0"/>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868"/>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370"/>
    <w:rsid w:val="00EC5EF5"/>
    <w:rsid w:val="00EC61DF"/>
    <w:rsid w:val="00EC6A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A82"/>
    <w:rsid w:val="00EF7C57"/>
    <w:rsid w:val="00F00013"/>
    <w:rsid w:val="00F005A0"/>
    <w:rsid w:val="00F00B86"/>
    <w:rsid w:val="00F00E6B"/>
    <w:rsid w:val="00F01202"/>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4D6F"/>
    <w:rsid w:val="00F7547C"/>
    <w:rsid w:val="00F757BB"/>
    <w:rsid w:val="00F75A3E"/>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6"/>
    <w:rsid w:val="00F8791F"/>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88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44579</TotalTime>
  <Pages>4</Pages>
  <Words>1001</Words>
  <Characters>5711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8745</cp:revision>
  <dcterms:created xsi:type="dcterms:W3CDTF">2024-06-20T08:51:00Z</dcterms:created>
  <dcterms:modified xsi:type="dcterms:W3CDTF">2024-08-04T08:24:00Z</dcterms:modified>
  <cp:category/>
</cp:coreProperties>
</file>