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2185F" w14:textId="77777777" w:rsidR="00D8764A" w:rsidRPr="00D8764A" w:rsidRDefault="00D8764A" w:rsidP="00D8764A">
      <w:pPr>
        <w:rPr>
          <w:rFonts w:ascii="TimesNewRomanPSMT" w:eastAsia="Times New Roman" w:hAnsi="TimesNewRomanPSMT" w:cs="Times New Roman"/>
          <w:b/>
          <w:bCs/>
          <w:color w:val="000000"/>
          <w:kern w:val="0"/>
          <w:sz w:val="26"/>
          <w:szCs w:val="26"/>
          <w:lang w:eastAsia="ru-RU"/>
        </w:rPr>
      </w:pPr>
      <w:r w:rsidRPr="00D8764A">
        <w:rPr>
          <w:rFonts w:ascii="TimesNewRomanPSMT" w:eastAsia="Times New Roman" w:hAnsi="TimesNewRomanPSMT" w:cs="Times New Roman"/>
          <w:b/>
          <w:bCs/>
          <w:color w:val="000000"/>
          <w:kern w:val="0"/>
          <w:sz w:val="26"/>
          <w:szCs w:val="26"/>
          <w:lang w:eastAsia="ru-RU"/>
        </w:rPr>
        <w:t>Захлевных, Александр Николаевич.</w:t>
      </w:r>
      <w:r w:rsidRPr="00D8764A">
        <w:rPr>
          <w:rFonts w:ascii="TimesNewRomanPSMT" w:eastAsia="Times New Roman" w:hAnsi="TimesNewRomanPSMT" w:cs="Times New Roman"/>
          <w:b/>
          <w:bCs/>
          <w:color w:val="000000"/>
          <w:kern w:val="0"/>
          <w:sz w:val="26"/>
          <w:szCs w:val="26"/>
          <w:lang w:eastAsia="ru-RU"/>
        </w:rPr>
        <w:br/>
        <w:t>К статистической теории двуосного холестерического жидкого кристалла : диссертация ... кандидата физико-математических наук : 01.04.15. - Пермь, 1984. - 176 с. : ил.больше</w:t>
      </w:r>
    </w:p>
    <w:p w14:paraId="6F7DB519" w14:textId="77777777" w:rsidR="00D8764A" w:rsidRPr="00D8764A" w:rsidRDefault="00D8764A" w:rsidP="00D8764A">
      <w:pPr>
        <w:rPr>
          <w:rFonts w:ascii="TimesNewRomanPSMT" w:eastAsia="Times New Roman" w:hAnsi="TimesNewRomanPSMT" w:cs="Times New Roman"/>
          <w:b/>
          <w:bCs/>
          <w:color w:val="000000"/>
          <w:kern w:val="0"/>
          <w:sz w:val="26"/>
          <w:szCs w:val="26"/>
          <w:lang w:eastAsia="ru-RU"/>
        </w:rPr>
      </w:pPr>
      <w:hyperlink r:id="rId8" w:history="1">
        <w:r w:rsidRPr="00D8764A">
          <w:rPr>
            <w:rStyle w:val="a8"/>
            <w:rFonts w:ascii="TimesNewRomanPSMT" w:eastAsia="Times New Roman" w:hAnsi="TimesNewRomanPSMT" w:cs="Times New Roman"/>
            <w:b/>
            <w:bCs/>
            <w:kern w:val="0"/>
            <w:sz w:val="26"/>
            <w:szCs w:val="26"/>
            <w:lang w:eastAsia="ru-RU"/>
          </w:rPr>
          <w:t>Цитаты из текста:</w:t>
        </w:r>
      </w:hyperlink>
    </w:p>
    <w:p w14:paraId="44996FF3" w14:textId="77777777" w:rsidR="00D8764A" w:rsidRPr="00D8764A" w:rsidRDefault="00D8764A" w:rsidP="006A44A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D8764A">
        <w:rPr>
          <w:rFonts w:ascii="TimesNewRomanPSMT" w:eastAsia="Times New Roman" w:hAnsi="TimesNewRomanPSMT" w:cs="Times New Roman"/>
          <w:b/>
          <w:bCs/>
          <w:color w:val="000000"/>
          <w:kern w:val="0"/>
          <w:sz w:val="26"/>
          <w:szCs w:val="26"/>
          <w:lang w:eastAsia="ru-RU"/>
        </w:rPr>
        <w:t>стр. 1</w:t>
      </w:r>
    </w:p>
    <w:p w14:paraId="4D689E75" w14:textId="77777777" w:rsidR="00D8764A" w:rsidRPr="00D8764A" w:rsidRDefault="00D8764A" w:rsidP="00D8764A">
      <w:pPr>
        <w:rPr>
          <w:rFonts w:ascii="TimesNewRomanPSMT" w:eastAsia="Times New Roman" w:hAnsi="TimesNewRomanPSMT" w:cs="Times New Roman"/>
          <w:b/>
          <w:bCs/>
          <w:color w:val="000000"/>
          <w:kern w:val="0"/>
          <w:sz w:val="26"/>
          <w:szCs w:val="26"/>
          <w:lang w:eastAsia="ru-RU"/>
        </w:rPr>
      </w:pPr>
      <w:r w:rsidRPr="00D8764A">
        <w:rPr>
          <w:rFonts w:ascii="TimesNewRomanPSMT" w:eastAsia="Times New Roman" w:hAnsi="TimesNewRomanPSMT" w:cs="Times New Roman"/>
          <w:b/>
          <w:bCs/>
          <w:color w:val="000000"/>
          <w:kern w:val="0"/>
          <w:sz w:val="26"/>
          <w:szCs w:val="26"/>
          <w:lang w:eastAsia="ru-RU"/>
        </w:rPr>
        <w:t>УНИВЕРСИТЕТ ш е н и А.М.ГОРШОГО / На п р а в а х рукописи iV^ ЗАХЛЕВНЫХ АЛЕКСАНДР НЙКОЛАЕЖЧ УДК 5 3 2 . 7 8 3 К СТАТИСТИЧЕСКОЙ ТЕОРИИ ДВУОСНОГО ХОЛЕСТЕРЙЧБСКОГО ЖВДКОГО КРИСТАЛЛА (01,04.15 - Молекулярная физика) Диссертация на соискание ученой степени кандидата физико-математических наук Научный руководитель:</w:t>
      </w:r>
    </w:p>
    <w:p w14:paraId="4193DEE6" w14:textId="77777777" w:rsidR="00D8764A" w:rsidRPr="00D8764A" w:rsidRDefault="00D8764A" w:rsidP="006A44A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D8764A">
        <w:rPr>
          <w:rFonts w:ascii="TimesNewRomanPSMT" w:eastAsia="Times New Roman" w:hAnsi="TimesNewRomanPSMT" w:cs="Times New Roman"/>
          <w:b/>
          <w:bCs/>
          <w:color w:val="000000"/>
          <w:kern w:val="0"/>
          <w:sz w:val="26"/>
          <w:szCs w:val="26"/>
          <w:lang w:eastAsia="ru-RU"/>
        </w:rPr>
        <w:t>стр. 2</w:t>
      </w:r>
    </w:p>
    <w:p w14:paraId="60DAE2B6" w14:textId="77777777" w:rsidR="00D8764A" w:rsidRPr="00D8764A" w:rsidRDefault="00D8764A" w:rsidP="00D8764A">
      <w:pPr>
        <w:rPr>
          <w:rFonts w:ascii="TimesNewRomanPSMT" w:eastAsia="Times New Roman" w:hAnsi="TimesNewRomanPSMT" w:cs="Times New Roman"/>
          <w:b/>
          <w:bCs/>
          <w:color w:val="000000"/>
          <w:kern w:val="0"/>
          <w:sz w:val="26"/>
          <w:szCs w:val="26"/>
          <w:lang w:eastAsia="ru-RU"/>
        </w:rPr>
      </w:pPr>
      <w:r w:rsidRPr="00D8764A">
        <w:rPr>
          <w:rFonts w:ascii="TimesNewRomanPSMT" w:eastAsia="Times New Roman" w:hAnsi="TimesNewRomanPSMT" w:cs="Times New Roman"/>
          <w:b/>
          <w:bCs/>
          <w:color w:val="000000"/>
          <w:kern w:val="0"/>
          <w:sz w:val="26"/>
          <w:szCs w:val="26"/>
          <w:lang w:eastAsia="ru-RU"/>
        </w:rPr>
        <w:t>СТАТИСТИЧЕСКИЕ И КОНТЙБУМЬНЫЕ МОДЕЖ ЖИДКИХ КРИСТАЛЛОВ 1.1. Статистические теории нематического порядка 1.2. Модели холестерической фазы 1.3. Промежуточные структуры</w:t>
      </w:r>
    </w:p>
    <w:p w14:paraId="4838530F" w14:textId="77777777" w:rsidR="00D8764A" w:rsidRPr="00D8764A" w:rsidRDefault="00D8764A" w:rsidP="006A44A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D8764A">
        <w:rPr>
          <w:rFonts w:ascii="TimesNewRomanPSMT" w:eastAsia="Times New Roman" w:hAnsi="TimesNewRomanPSMT" w:cs="Times New Roman"/>
          <w:b/>
          <w:bCs/>
          <w:color w:val="000000"/>
          <w:kern w:val="0"/>
          <w:sz w:val="26"/>
          <w:szCs w:val="26"/>
          <w:lang w:eastAsia="ru-RU"/>
        </w:rPr>
        <w:t>стр. 164</w:t>
      </w:r>
    </w:p>
    <w:p w14:paraId="33D7325A" w14:textId="77777777" w:rsidR="00D8764A" w:rsidRPr="00D8764A" w:rsidRDefault="00D8764A" w:rsidP="00D8764A">
      <w:pPr>
        <w:rPr>
          <w:rFonts w:ascii="TimesNewRomanPSMT" w:eastAsia="Times New Roman" w:hAnsi="TimesNewRomanPSMT" w:cs="Times New Roman"/>
          <w:b/>
          <w:bCs/>
          <w:color w:val="000000"/>
          <w:kern w:val="0"/>
          <w:sz w:val="26"/>
          <w:szCs w:val="26"/>
          <w:lang w:eastAsia="ru-RU"/>
        </w:rPr>
      </w:pPr>
      <w:r w:rsidRPr="00D8764A">
        <w:rPr>
          <w:rFonts w:ascii="TimesNewRomanPSMT" w:eastAsia="Times New Roman" w:hAnsi="TimesNewRomanPSMT" w:cs="Times New Roman"/>
          <w:b/>
          <w:bCs/>
          <w:color w:val="000000"/>
          <w:kern w:val="0"/>
          <w:sz w:val="26"/>
          <w:szCs w:val="26"/>
          <w:lang w:eastAsia="ru-RU"/>
        </w:rPr>
        <w:t>Chem. P h y s . , 1970, V.52, F o . 2 , p.631-637.' 54. Лисещшй Л.Н., Тищенко В.Г. Некоторые вопросы теории холестерических жидких кристаллов. '^ В кн.: Холестерические жидкие кристаллы» Новосибирск, Ин-т теор. и прикл.мех. С А СССР, 1976, С.14Г-26. О Н 55. Вз^дряшова Т.П., Лисещшй Л.Н., Чистяков И.Г.</w:t>
      </w:r>
    </w:p>
    <w:p w14:paraId="61B3809C" w14:textId="77777777" w:rsidR="00D8764A" w:rsidRPr="00D8764A" w:rsidRDefault="00D8764A" w:rsidP="006A44A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3E59B950" w14:textId="77777777" w:rsidR="00D8764A" w:rsidRPr="00D8764A" w:rsidRDefault="00D8764A" w:rsidP="00D8764A">
      <w:pPr>
        <w:rPr>
          <w:rFonts w:ascii="TimesNewRomanPSMT" w:eastAsia="Times New Roman" w:hAnsi="TimesNewRomanPSMT" w:cs="Times New Roman"/>
          <w:b/>
          <w:bCs/>
          <w:color w:val="000000"/>
          <w:kern w:val="0"/>
          <w:sz w:val="26"/>
          <w:szCs w:val="26"/>
          <w:lang w:eastAsia="ru-RU"/>
        </w:rPr>
      </w:pPr>
      <w:r w:rsidRPr="00D8764A">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Захлевных, Александр Николаевич</w:t>
      </w:r>
    </w:p>
    <w:p w14:paraId="13270755" w14:textId="77777777" w:rsidR="00D8764A" w:rsidRPr="00D8764A" w:rsidRDefault="00D8764A" w:rsidP="00D8764A">
      <w:pPr>
        <w:rPr>
          <w:rFonts w:ascii="TimesNewRomanPSMT" w:eastAsia="Times New Roman" w:hAnsi="TimesNewRomanPSMT" w:cs="Times New Roman"/>
          <w:b/>
          <w:bCs/>
          <w:color w:val="000000"/>
          <w:kern w:val="0"/>
          <w:sz w:val="26"/>
          <w:szCs w:val="26"/>
          <w:lang w:eastAsia="ru-RU"/>
        </w:rPr>
      </w:pPr>
      <w:r w:rsidRPr="00D8764A">
        <w:rPr>
          <w:rFonts w:ascii="TimesNewRomanPSMT" w:eastAsia="Times New Roman" w:hAnsi="TimesNewRomanPSMT" w:cs="Times New Roman"/>
          <w:b/>
          <w:bCs/>
          <w:color w:val="000000"/>
          <w:kern w:val="0"/>
          <w:sz w:val="26"/>
          <w:szCs w:val="26"/>
          <w:lang w:eastAsia="ru-RU"/>
        </w:rPr>
        <w:t>ВВЕДЕНИЕ.</w:t>
      </w:r>
    </w:p>
    <w:p w14:paraId="5B51167A" w14:textId="77777777" w:rsidR="00D8764A" w:rsidRPr="00D8764A" w:rsidRDefault="00D8764A" w:rsidP="00D8764A">
      <w:pPr>
        <w:rPr>
          <w:rFonts w:ascii="TimesNewRomanPSMT" w:eastAsia="Times New Roman" w:hAnsi="TimesNewRomanPSMT" w:cs="Times New Roman"/>
          <w:b/>
          <w:bCs/>
          <w:color w:val="000000"/>
          <w:kern w:val="0"/>
          <w:sz w:val="26"/>
          <w:szCs w:val="26"/>
          <w:lang w:eastAsia="ru-RU"/>
        </w:rPr>
      </w:pPr>
      <w:r w:rsidRPr="00D8764A">
        <w:rPr>
          <w:rFonts w:ascii="TimesNewRomanPSMT" w:eastAsia="Times New Roman" w:hAnsi="TimesNewRomanPSMT" w:cs="Times New Roman"/>
          <w:b/>
          <w:bCs/>
          <w:color w:val="000000"/>
          <w:kern w:val="0"/>
          <w:sz w:val="26"/>
          <w:szCs w:val="26"/>
          <w:lang w:eastAsia="ru-RU"/>
        </w:rPr>
        <w:t>1. СТАТИСТИЧЕСКИЕ И КОНТИНУАЛЬНЫЕ МОДЕЛИ ЖИДКИХ КРИСТАЛЛОВ.</w:t>
      </w:r>
    </w:p>
    <w:p w14:paraId="50D834EA" w14:textId="77777777" w:rsidR="00D8764A" w:rsidRPr="00D8764A" w:rsidRDefault="00D8764A" w:rsidP="00D8764A">
      <w:pPr>
        <w:rPr>
          <w:rFonts w:ascii="TimesNewRomanPSMT" w:eastAsia="Times New Roman" w:hAnsi="TimesNewRomanPSMT" w:cs="Times New Roman"/>
          <w:b/>
          <w:bCs/>
          <w:color w:val="000000"/>
          <w:kern w:val="0"/>
          <w:sz w:val="26"/>
          <w:szCs w:val="26"/>
          <w:lang w:eastAsia="ru-RU"/>
        </w:rPr>
      </w:pPr>
      <w:r w:rsidRPr="00D8764A">
        <w:rPr>
          <w:rFonts w:ascii="TimesNewRomanPSMT" w:eastAsia="Times New Roman" w:hAnsi="TimesNewRomanPSMT" w:cs="Times New Roman"/>
          <w:b/>
          <w:bCs/>
          <w:color w:val="000000"/>
          <w:kern w:val="0"/>
          <w:sz w:val="26"/>
          <w:szCs w:val="26"/>
          <w:lang w:eastAsia="ru-RU"/>
        </w:rPr>
        <w:t>1.1. Статистические теории нематического порядка</w:t>
      </w:r>
    </w:p>
    <w:p w14:paraId="1172D2BF" w14:textId="77777777" w:rsidR="00D8764A" w:rsidRPr="00D8764A" w:rsidRDefault="00D8764A" w:rsidP="00D8764A">
      <w:pPr>
        <w:rPr>
          <w:rFonts w:ascii="TimesNewRomanPSMT" w:eastAsia="Times New Roman" w:hAnsi="TimesNewRomanPSMT" w:cs="Times New Roman"/>
          <w:b/>
          <w:bCs/>
          <w:color w:val="000000"/>
          <w:kern w:val="0"/>
          <w:sz w:val="26"/>
          <w:szCs w:val="26"/>
          <w:lang w:eastAsia="ru-RU"/>
        </w:rPr>
      </w:pPr>
      <w:r w:rsidRPr="00D8764A">
        <w:rPr>
          <w:rFonts w:ascii="TimesNewRomanPSMT" w:eastAsia="Times New Roman" w:hAnsi="TimesNewRomanPSMT" w:cs="Times New Roman"/>
          <w:b/>
          <w:bCs/>
          <w:color w:val="000000"/>
          <w:kern w:val="0"/>
          <w:sz w:val="26"/>
          <w:szCs w:val="26"/>
          <w:lang w:eastAsia="ru-RU"/>
        </w:rPr>
        <w:t>1.2. Модели холестерической фазы.</w:t>
      </w:r>
    </w:p>
    <w:p w14:paraId="7D0BA5C7" w14:textId="77777777" w:rsidR="00D8764A" w:rsidRPr="00D8764A" w:rsidRDefault="00D8764A" w:rsidP="00D8764A">
      <w:pPr>
        <w:rPr>
          <w:rFonts w:ascii="TimesNewRomanPSMT" w:eastAsia="Times New Roman" w:hAnsi="TimesNewRomanPSMT" w:cs="Times New Roman"/>
          <w:b/>
          <w:bCs/>
          <w:color w:val="000000"/>
          <w:kern w:val="0"/>
          <w:sz w:val="26"/>
          <w:szCs w:val="26"/>
          <w:lang w:eastAsia="ru-RU"/>
        </w:rPr>
      </w:pPr>
      <w:r w:rsidRPr="00D8764A">
        <w:rPr>
          <w:rFonts w:ascii="TimesNewRomanPSMT" w:eastAsia="Times New Roman" w:hAnsi="TimesNewRomanPSMT" w:cs="Times New Roman"/>
          <w:b/>
          <w:bCs/>
          <w:color w:val="000000"/>
          <w:kern w:val="0"/>
          <w:sz w:val="26"/>
          <w:szCs w:val="26"/>
          <w:lang w:eastAsia="ru-RU"/>
        </w:rPr>
        <w:t>1.3. Промежуточные структуры ХЖК.</w:t>
      </w:r>
    </w:p>
    <w:p w14:paraId="42E3AC91" w14:textId="77777777" w:rsidR="00D8764A" w:rsidRPr="00D8764A" w:rsidRDefault="00D8764A" w:rsidP="00D8764A">
      <w:pPr>
        <w:rPr>
          <w:rFonts w:ascii="TimesNewRomanPSMT" w:eastAsia="Times New Roman" w:hAnsi="TimesNewRomanPSMT" w:cs="Times New Roman"/>
          <w:b/>
          <w:bCs/>
          <w:color w:val="000000"/>
          <w:kern w:val="0"/>
          <w:sz w:val="26"/>
          <w:szCs w:val="26"/>
          <w:lang w:eastAsia="ru-RU"/>
        </w:rPr>
      </w:pPr>
      <w:r w:rsidRPr="00D8764A">
        <w:rPr>
          <w:rFonts w:ascii="TimesNewRomanPSMT" w:eastAsia="Times New Roman" w:hAnsi="TimesNewRomanPSMT" w:cs="Times New Roman"/>
          <w:b/>
          <w:bCs/>
          <w:color w:val="000000"/>
          <w:kern w:val="0"/>
          <w:sz w:val="26"/>
          <w:szCs w:val="26"/>
          <w:lang w:eastAsia="ru-RU"/>
        </w:rPr>
        <w:t>1.4. ВЖК и ХЖК во внешних полях.</w:t>
      </w:r>
    </w:p>
    <w:p w14:paraId="33601875" w14:textId="77777777" w:rsidR="00D8764A" w:rsidRPr="00D8764A" w:rsidRDefault="00D8764A" w:rsidP="00D8764A">
      <w:pPr>
        <w:rPr>
          <w:rFonts w:ascii="TimesNewRomanPSMT" w:eastAsia="Times New Roman" w:hAnsi="TimesNewRomanPSMT" w:cs="Times New Roman"/>
          <w:b/>
          <w:bCs/>
          <w:color w:val="000000"/>
          <w:kern w:val="0"/>
          <w:sz w:val="26"/>
          <w:szCs w:val="26"/>
          <w:lang w:eastAsia="ru-RU"/>
        </w:rPr>
      </w:pPr>
      <w:r w:rsidRPr="00D8764A">
        <w:rPr>
          <w:rFonts w:ascii="TimesNewRomanPSMT" w:eastAsia="Times New Roman" w:hAnsi="TimesNewRomanPSMT" w:cs="Times New Roman"/>
          <w:b/>
          <w:bCs/>
          <w:color w:val="000000"/>
          <w:kern w:val="0"/>
          <w:sz w:val="26"/>
          <w:szCs w:val="26"/>
          <w:lang w:eastAsia="ru-RU"/>
        </w:rPr>
        <w:t>2. ОРИЕНТАЦИОННЫЙ ФАЗОВЫЙ ПЕРЕХОД И ДАЛЬНИЙ ПОРЯДОК</w:t>
      </w:r>
    </w:p>
    <w:p w14:paraId="08971BEC" w14:textId="77777777" w:rsidR="00D8764A" w:rsidRPr="00D8764A" w:rsidRDefault="00D8764A" w:rsidP="00D8764A">
      <w:pPr>
        <w:rPr>
          <w:rFonts w:ascii="TimesNewRomanPSMT" w:eastAsia="Times New Roman" w:hAnsi="TimesNewRomanPSMT" w:cs="Times New Roman"/>
          <w:b/>
          <w:bCs/>
          <w:color w:val="000000"/>
          <w:kern w:val="0"/>
          <w:sz w:val="26"/>
          <w:szCs w:val="26"/>
          <w:lang w:eastAsia="ru-RU"/>
        </w:rPr>
      </w:pPr>
      <w:r w:rsidRPr="00D8764A">
        <w:rPr>
          <w:rFonts w:ascii="TimesNewRomanPSMT" w:eastAsia="Times New Roman" w:hAnsi="TimesNewRomanPSMT" w:cs="Times New Roman"/>
          <w:b/>
          <w:bCs/>
          <w:color w:val="000000"/>
          <w:kern w:val="0"/>
          <w:sz w:val="26"/>
          <w:szCs w:val="26"/>
          <w:lang w:eastAsia="ru-RU"/>
        </w:rPr>
        <w:t>В ХОЛЕСТЕРИЧЕСКИХ ЖИДКИХ КРИСТАЛЛАХ.</w:t>
      </w:r>
    </w:p>
    <w:p w14:paraId="2816D0ED" w14:textId="77777777" w:rsidR="00D8764A" w:rsidRPr="00D8764A" w:rsidRDefault="00D8764A" w:rsidP="00D8764A">
      <w:pPr>
        <w:rPr>
          <w:rFonts w:ascii="TimesNewRomanPSMT" w:eastAsia="Times New Roman" w:hAnsi="TimesNewRomanPSMT" w:cs="Times New Roman"/>
          <w:b/>
          <w:bCs/>
          <w:color w:val="000000"/>
          <w:kern w:val="0"/>
          <w:sz w:val="26"/>
          <w:szCs w:val="26"/>
          <w:lang w:eastAsia="ru-RU"/>
        </w:rPr>
      </w:pPr>
      <w:r w:rsidRPr="00D8764A">
        <w:rPr>
          <w:rFonts w:ascii="TimesNewRomanPSMT" w:eastAsia="Times New Roman" w:hAnsi="TimesNewRomanPSMT" w:cs="Times New Roman"/>
          <w:b/>
          <w:bCs/>
          <w:color w:val="000000"/>
          <w:kern w:val="0"/>
          <w:sz w:val="26"/>
          <w:szCs w:val="26"/>
          <w:lang w:eastAsia="ru-RU"/>
        </w:rPr>
        <w:t>2.1. Тензор ориентации ХЖК.</w:t>
      </w:r>
    </w:p>
    <w:p w14:paraId="0E59E3AD" w14:textId="77777777" w:rsidR="00D8764A" w:rsidRPr="00D8764A" w:rsidRDefault="00D8764A" w:rsidP="00D8764A">
      <w:pPr>
        <w:rPr>
          <w:rFonts w:ascii="TimesNewRomanPSMT" w:eastAsia="Times New Roman" w:hAnsi="TimesNewRomanPSMT" w:cs="Times New Roman"/>
          <w:b/>
          <w:bCs/>
          <w:color w:val="000000"/>
          <w:kern w:val="0"/>
          <w:sz w:val="26"/>
          <w:szCs w:val="26"/>
          <w:lang w:eastAsia="ru-RU"/>
        </w:rPr>
      </w:pPr>
      <w:r w:rsidRPr="00D8764A">
        <w:rPr>
          <w:rFonts w:ascii="TimesNewRomanPSMT" w:eastAsia="Times New Roman" w:hAnsi="TimesNewRomanPSMT" w:cs="Times New Roman"/>
          <w:b/>
          <w:bCs/>
          <w:color w:val="000000"/>
          <w:kern w:val="0"/>
          <w:sz w:val="26"/>
          <w:szCs w:val="26"/>
          <w:lang w:eastAsia="ru-RU"/>
        </w:rPr>
        <w:t>2.2. Уравнения ориентационного состояния ХЖК.</w:t>
      </w:r>
    </w:p>
    <w:p w14:paraId="29801394" w14:textId="77777777" w:rsidR="00D8764A" w:rsidRPr="00D8764A" w:rsidRDefault="00D8764A" w:rsidP="00D8764A">
      <w:pPr>
        <w:rPr>
          <w:rFonts w:ascii="TimesNewRomanPSMT" w:eastAsia="Times New Roman" w:hAnsi="TimesNewRomanPSMT" w:cs="Times New Roman"/>
          <w:b/>
          <w:bCs/>
          <w:color w:val="000000"/>
          <w:kern w:val="0"/>
          <w:sz w:val="26"/>
          <w:szCs w:val="26"/>
          <w:lang w:eastAsia="ru-RU"/>
        </w:rPr>
      </w:pPr>
      <w:r w:rsidRPr="00D8764A">
        <w:rPr>
          <w:rFonts w:ascii="TimesNewRomanPSMT" w:eastAsia="Times New Roman" w:hAnsi="TimesNewRomanPSMT" w:cs="Times New Roman"/>
          <w:b/>
          <w:bCs/>
          <w:color w:val="000000"/>
          <w:kern w:val="0"/>
          <w:sz w:val="26"/>
          <w:szCs w:val="26"/>
          <w:lang w:eastAsia="ru-RU"/>
        </w:rPr>
        <w:lastRenderedPageBreak/>
        <w:t>Метод среднего поля.</w:t>
      </w:r>
    </w:p>
    <w:p w14:paraId="317BE34B" w14:textId="77777777" w:rsidR="00D8764A" w:rsidRPr="00D8764A" w:rsidRDefault="00D8764A" w:rsidP="00D8764A">
      <w:pPr>
        <w:rPr>
          <w:rFonts w:ascii="TimesNewRomanPSMT" w:eastAsia="Times New Roman" w:hAnsi="TimesNewRomanPSMT" w:cs="Times New Roman"/>
          <w:b/>
          <w:bCs/>
          <w:color w:val="000000"/>
          <w:kern w:val="0"/>
          <w:sz w:val="26"/>
          <w:szCs w:val="26"/>
          <w:lang w:eastAsia="ru-RU"/>
        </w:rPr>
      </w:pPr>
      <w:r w:rsidRPr="00D8764A">
        <w:rPr>
          <w:rFonts w:ascii="TimesNewRomanPSMT" w:eastAsia="Times New Roman" w:hAnsi="TimesNewRomanPSMT" w:cs="Times New Roman"/>
          <w:b/>
          <w:bCs/>
          <w:color w:val="000000"/>
          <w:kern w:val="0"/>
          <w:sz w:val="26"/>
          <w:szCs w:val="26"/>
          <w:lang w:eastAsia="ru-RU"/>
        </w:rPr>
        <w:t>2.3. Температурная зависимость параметров порядка</w:t>
      </w:r>
    </w:p>
    <w:p w14:paraId="78CB7581" w14:textId="77777777" w:rsidR="00D8764A" w:rsidRPr="00D8764A" w:rsidRDefault="00D8764A" w:rsidP="00D8764A">
      <w:pPr>
        <w:rPr>
          <w:rFonts w:ascii="TimesNewRomanPSMT" w:eastAsia="Times New Roman" w:hAnsi="TimesNewRomanPSMT" w:cs="Times New Roman"/>
          <w:b/>
          <w:bCs/>
          <w:color w:val="000000"/>
          <w:kern w:val="0"/>
          <w:sz w:val="26"/>
          <w:szCs w:val="26"/>
          <w:lang w:eastAsia="ru-RU"/>
        </w:rPr>
      </w:pPr>
      <w:r w:rsidRPr="00D8764A">
        <w:rPr>
          <w:rFonts w:ascii="TimesNewRomanPSMT" w:eastAsia="Times New Roman" w:hAnsi="TimesNewRomanPSMT" w:cs="Times New Roman"/>
          <w:b/>
          <w:bCs/>
          <w:color w:val="000000"/>
          <w:kern w:val="0"/>
          <w:sz w:val="26"/>
          <w:szCs w:val="26"/>
          <w:lang w:eastAsia="ru-RU"/>
        </w:rPr>
        <w:t>2.4. Сравнение с результатами феноменологической теории.</w:t>
      </w:r>
    </w:p>
    <w:p w14:paraId="3067DE16" w14:textId="77777777" w:rsidR="00D8764A" w:rsidRPr="00D8764A" w:rsidRDefault="00D8764A" w:rsidP="00D8764A">
      <w:pPr>
        <w:rPr>
          <w:rFonts w:ascii="TimesNewRomanPSMT" w:eastAsia="Times New Roman" w:hAnsi="TimesNewRomanPSMT" w:cs="Times New Roman"/>
          <w:b/>
          <w:bCs/>
          <w:color w:val="000000"/>
          <w:kern w:val="0"/>
          <w:sz w:val="26"/>
          <w:szCs w:val="26"/>
          <w:lang w:eastAsia="ru-RU"/>
        </w:rPr>
      </w:pPr>
      <w:r w:rsidRPr="00D8764A">
        <w:rPr>
          <w:rFonts w:ascii="TimesNewRomanPSMT" w:eastAsia="Times New Roman" w:hAnsi="TimesNewRomanPSMT" w:cs="Times New Roman"/>
          <w:b/>
          <w:bCs/>
          <w:color w:val="000000"/>
          <w:kern w:val="0"/>
          <w:sz w:val="26"/>
          <w:szCs w:val="26"/>
          <w:lang w:eastAsia="ru-RU"/>
        </w:rPr>
        <w:t>2.5. Приближение слабой двуосности</w:t>
      </w:r>
    </w:p>
    <w:p w14:paraId="1BBFAE2A" w14:textId="77777777" w:rsidR="00D8764A" w:rsidRPr="00D8764A" w:rsidRDefault="00D8764A" w:rsidP="00D8764A">
      <w:pPr>
        <w:rPr>
          <w:rFonts w:ascii="TimesNewRomanPSMT" w:eastAsia="Times New Roman" w:hAnsi="TimesNewRomanPSMT" w:cs="Times New Roman"/>
          <w:b/>
          <w:bCs/>
          <w:color w:val="000000"/>
          <w:kern w:val="0"/>
          <w:sz w:val="26"/>
          <w:szCs w:val="26"/>
          <w:lang w:eastAsia="ru-RU"/>
        </w:rPr>
      </w:pPr>
      <w:r w:rsidRPr="00D8764A">
        <w:rPr>
          <w:rFonts w:ascii="TimesNewRomanPSMT" w:eastAsia="Times New Roman" w:hAnsi="TimesNewRomanPSMT" w:cs="Times New Roman"/>
          <w:b/>
          <w:bCs/>
          <w:color w:val="000000"/>
          <w:kern w:val="0"/>
          <w:sz w:val="26"/>
          <w:szCs w:val="26"/>
          <w:lang w:eastAsia="ru-RU"/>
        </w:rPr>
        <w:t>2.6. Учет двуосности молекул.</w:t>
      </w:r>
    </w:p>
    <w:p w14:paraId="23892F44" w14:textId="77777777" w:rsidR="00D8764A" w:rsidRPr="00D8764A" w:rsidRDefault="00D8764A" w:rsidP="00D8764A">
      <w:pPr>
        <w:rPr>
          <w:rFonts w:ascii="TimesNewRomanPSMT" w:eastAsia="Times New Roman" w:hAnsi="TimesNewRomanPSMT" w:cs="Times New Roman"/>
          <w:b/>
          <w:bCs/>
          <w:color w:val="000000"/>
          <w:kern w:val="0"/>
          <w:sz w:val="26"/>
          <w:szCs w:val="26"/>
          <w:lang w:eastAsia="ru-RU"/>
        </w:rPr>
      </w:pPr>
      <w:r w:rsidRPr="00D8764A">
        <w:rPr>
          <w:rFonts w:ascii="TimesNewRomanPSMT" w:eastAsia="Times New Roman" w:hAnsi="TimesNewRomanPSMT" w:cs="Times New Roman"/>
          <w:b/>
          <w:bCs/>
          <w:color w:val="000000"/>
          <w:kern w:val="0"/>
          <w:sz w:val="26"/>
          <w:szCs w:val="26"/>
          <w:lang w:eastAsia="ru-RU"/>
        </w:rPr>
        <w:t>3. КОНИЧЕСКИЕ ФАЗЫ ХОЛЕСТЕРИЧЕСКОГО ЖИДКОГО КРИСТАЛЛА</w:t>
      </w:r>
    </w:p>
    <w:p w14:paraId="60E70B68" w14:textId="77777777" w:rsidR="00D8764A" w:rsidRPr="00D8764A" w:rsidRDefault="00D8764A" w:rsidP="00D8764A">
      <w:pPr>
        <w:rPr>
          <w:rFonts w:ascii="TimesNewRomanPSMT" w:eastAsia="Times New Roman" w:hAnsi="TimesNewRomanPSMT" w:cs="Times New Roman"/>
          <w:b/>
          <w:bCs/>
          <w:color w:val="000000"/>
          <w:kern w:val="0"/>
          <w:sz w:val="26"/>
          <w:szCs w:val="26"/>
          <w:lang w:eastAsia="ru-RU"/>
        </w:rPr>
      </w:pPr>
      <w:r w:rsidRPr="00D8764A">
        <w:rPr>
          <w:rFonts w:ascii="TimesNewRomanPSMT" w:eastAsia="Times New Roman" w:hAnsi="TimesNewRomanPSMT" w:cs="Times New Roman"/>
          <w:b/>
          <w:bCs/>
          <w:color w:val="000000"/>
          <w:kern w:val="0"/>
          <w:sz w:val="26"/>
          <w:szCs w:val="26"/>
          <w:lang w:eastAsia="ru-RU"/>
        </w:rPr>
        <w:t>3.1. Ориентационное упорядочение конических фаз ХЖК</w:t>
      </w:r>
    </w:p>
    <w:p w14:paraId="1AAD8E78" w14:textId="77777777" w:rsidR="00D8764A" w:rsidRPr="00D8764A" w:rsidRDefault="00D8764A" w:rsidP="00D8764A">
      <w:pPr>
        <w:rPr>
          <w:rFonts w:ascii="TimesNewRomanPSMT" w:eastAsia="Times New Roman" w:hAnsi="TimesNewRomanPSMT" w:cs="Times New Roman"/>
          <w:b/>
          <w:bCs/>
          <w:color w:val="000000"/>
          <w:kern w:val="0"/>
          <w:sz w:val="26"/>
          <w:szCs w:val="26"/>
          <w:lang w:eastAsia="ru-RU"/>
        </w:rPr>
      </w:pPr>
      <w:r w:rsidRPr="00D8764A">
        <w:rPr>
          <w:rFonts w:ascii="TimesNewRomanPSMT" w:eastAsia="Times New Roman" w:hAnsi="TimesNewRomanPSMT" w:cs="Times New Roman"/>
          <w:b/>
          <w:bCs/>
          <w:color w:val="000000"/>
          <w:kern w:val="0"/>
          <w:sz w:val="26"/>
          <w:szCs w:val="26"/>
          <w:lang w:eastAsia="ru-RU"/>
        </w:rPr>
        <w:t>3.2. Гипотетическая интерпретация структуры голубой фазы ХЖК.</w:t>
      </w:r>
    </w:p>
    <w:p w14:paraId="0F3F4479" w14:textId="77777777" w:rsidR="00D8764A" w:rsidRPr="00D8764A" w:rsidRDefault="00D8764A" w:rsidP="00D8764A">
      <w:pPr>
        <w:rPr>
          <w:rFonts w:ascii="TimesNewRomanPSMT" w:eastAsia="Times New Roman" w:hAnsi="TimesNewRomanPSMT" w:cs="Times New Roman"/>
          <w:b/>
          <w:bCs/>
          <w:color w:val="000000"/>
          <w:kern w:val="0"/>
          <w:sz w:val="26"/>
          <w:szCs w:val="26"/>
          <w:lang w:eastAsia="ru-RU"/>
        </w:rPr>
      </w:pPr>
      <w:r w:rsidRPr="00D8764A">
        <w:rPr>
          <w:rFonts w:ascii="TimesNewRomanPSMT" w:eastAsia="Times New Roman" w:hAnsi="TimesNewRomanPSMT" w:cs="Times New Roman"/>
          <w:b/>
          <w:bCs/>
          <w:color w:val="000000"/>
          <w:kern w:val="0"/>
          <w:sz w:val="26"/>
          <w:szCs w:val="26"/>
          <w:lang w:eastAsia="ru-RU"/>
        </w:rPr>
        <w:t>4. ВЛИЯНИЕ ВНЕШНИХ ПОЛЕЙ НА. УПОРЯДОЧЕНИЕ И ДВУОСНОСТЬ</w:t>
      </w:r>
    </w:p>
    <w:p w14:paraId="09329640" w14:textId="77777777" w:rsidR="00D8764A" w:rsidRPr="00D8764A" w:rsidRDefault="00D8764A" w:rsidP="00D8764A">
      <w:pPr>
        <w:rPr>
          <w:rFonts w:ascii="TimesNewRomanPSMT" w:eastAsia="Times New Roman" w:hAnsi="TimesNewRomanPSMT" w:cs="Times New Roman"/>
          <w:b/>
          <w:bCs/>
          <w:color w:val="000000"/>
          <w:kern w:val="0"/>
          <w:sz w:val="26"/>
          <w:szCs w:val="26"/>
          <w:lang w:eastAsia="ru-RU"/>
        </w:rPr>
      </w:pPr>
      <w:r w:rsidRPr="00D8764A">
        <w:rPr>
          <w:rFonts w:ascii="TimesNewRomanPSMT" w:eastAsia="Times New Roman" w:hAnsi="TimesNewRomanPSMT" w:cs="Times New Roman"/>
          <w:b/>
          <w:bCs/>
          <w:color w:val="000000"/>
          <w:kern w:val="0"/>
          <w:sz w:val="26"/>
          <w:szCs w:val="26"/>
          <w:lang w:eastAsia="ru-RU"/>
        </w:rPr>
        <w:t>ЗЕК СТРУКТУР.</w:t>
      </w:r>
    </w:p>
    <w:p w14:paraId="74BAC2E1" w14:textId="77777777" w:rsidR="00D8764A" w:rsidRPr="00D8764A" w:rsidRDefault="00D8764A" w:rsidP="00D8764A">
      <w:pPr>
        <w:rPr>
          <w:rFonts w:ascii="TimesNewRomanPSMT" w:eastAsia="Times New Roman" w:hAnsi="TimesNewRomanPSMT" w:cs="Times New Roman"/>
          <w:b/>
          <w:bCs/>
          <w:color w:val="000000"/>
          <w:kern w:val="0"/>
          <w:sz w:val="26"/>
          <w:szCs w:val="26"/>
          <w:lang w:eastAsia="ru-RU"/>
        </w:rPr>
      </w:pPr>
      <w:r w:rsidRPr="00D8764A">
        <w:rPr>
          <w:rFonts w:ascii="TimesNewRomanPSMT" w:eastAsia="Times New Roman" w:hAnsi="TimesNewRomanPSMT" w:cs="Times New Roman"/>
          <w:b/>
          <w:bCs/>
          <w:color w:val="000000"/>
          <w:kern w:val="0"/>
          <w:sz w:val="26"/>
          <w:szCs w:val="26"/>
          <w:lang w:eastAsia="ru-RU"/>
        </w:rPr>
        <w:t>4.1. Ориентационное упорядочение ХЖК в магнитном поле.</w:t>
      </w:r>
    </w:p>
    <w:p w14:paraId="3BD32355" w14:textId="77777777" w:rsidR="00D8764A" w:rsidRPr="00D8764A" w:rsidRDefault="00D8764A" w:rsidP="00D8764A">
      <w:pPr>
        <w:rPr>
          <w:rFonts w:ascii="TimesNewRomanPSMT" w:eastAsia="Times New Roman" w:hAnsi="TimesNewRomanPSMT" w:cs="Times New Roman"/>
          <w:b/>
          <w:bCs/>
          <w:color w:val="000000"/>
          <w:kern w:val="0"/>
          <w:sz w:val="26"/>
          <w:szCs w:val="26"/>
          <w:lang w:eastAsia="ru-RU"/>
        </w:rPr>
      </w:pPr>
      <w:r w:rsidRPr="00D8764A">
        <w:rPr>
          <w:rFonts w:ascii="TimesNewRomanPSMT" w:eastAsia="Times New Roman" w:hAnsi="TimesNewRomanPSMT" w:cs="Times New Roman"/>
          <w:b/>
          <w:bCs/>
          <w:color w:val="000000"/>
          <w:kern w:val="0"/>
          <w:sz w:val="26"/>
          <w:szCs w:val="26"/>
          <w:lang w:eastAsia="ru-RU"/>
        </w:rPr>
        <w:t>4.2. Фазовый переход холестерик-нематик в магнитном поле. III</w:t>
      </w:r>
    </w:p>
    <w:p w14:paraId="2DFF3571" w14:textId="77777777" w:rsidR="00D8764A" w:rsidRPr="00D8764A" w:rsidRDefault="00D8764A" w:rsidP="00D8764A">
      <w:pPr>
        <w:rPr>
          <w:rFonts w:ascii="TimesNewRomanPSMT" w:eastAsia="Times New Roman" w:hAnsi="TimesNewRomanPSMT" w:cs="Times New Roman"/>
          <w:b/>
          <w:bCs/>
          <w:color w:val="000000"/>
          <w:kern w:val="0"/>
          <w:sz w:val="26"/>
          <w:szCs w:val="26"/>
          <w:lang w:eastAsia="ru-RU"/>
        </w:rPr>
      </w:pPr>
      <w:r w:rsidRPr="00D8764A">
        <w:rPr>
          <w:rFonts w:ascii="TimesNewRomanPSMT" w:eastAsia="Times New Roman" w:hAnsi="TimesNewRomanPSMT" w:cs="Times New Roman"/>
          <w:b/>
          <w:bCs/>
          <w:color w:val="000000"/>
          <w:kern w:val="0"/>
          <w:sz w:val="26"/>
          <w:szCs w:val="26"/>
          <w:lang w:eastAsia="ru-RU"/>
        </w:rPr>
        <w:t>4.3. Влияние сдвиговых напряжений на ориентационную анизотропию нематических полимеров.</w:t>
      </w:r>
    </w:p>
    <w:p w14:paraId="32B2076B" w14:textId="77777777" w:rsidR="00D8764A" w:rsidRPr="00D8764A" w:rsidRDefault="00D8764A" w:rsidP="00D8764A">
      <w:pPr>
        <w:rPr>
          <w:rFonts w:ascii="TimesNewRomanPSMT" w:eastAsia="Times New Roman" w:hAnsi="TimesNewRomanPSMT" w:cs="Times New Roman"/>
          <w:b/>
          <w:bCs/>
          <w:color w:val="000000"/>
          <w:kern w:val="0"/>
          <w:sz w:val="26"/>
          <w:szCs w:val="26"/>
          <w:lang w:eastAsia="ru-RU"/>
        </w:rPr>
      </w:pPr>
      <w:r w:rsidRPr="00D8764A">
        <w:rPr>
          <w:rFonts w:ascii="TimesNewRomanPSMT" w:eastAsia="Times New Roman" w:hAnsi="TimesNewRomanPSMT" w:cs="Times New Roman"/>
          <w:b/>
          <w:bCs/>
          <w:color w:val="000000"/>
          <w:kern w:val="0"/>
          <w:sz w:val="26"/>
          <w:szCs w:val="26"/>
          <w:lang w:eastAsia="ru-RU"/>
        </w:rPr>
        <w:t>5. ТЕМПЕРАТУРНАЯ ЗАВИСИМОСТЬ ШАГА ХОЛЕСТЕРИЧЕСКОЙ</w:t>
      </w:r>
    </w:p>
    <w:p w14:paraId="72D365C4" w14:textId="77777777" w:rsidR="00D8764A" w:rsidRPr="00D8764A" w:rsidRDefault="00D8764A" w:rsidP="00D8764A">
      <w:pPr>
        <w:rPr>
          <w:rFonts w:ascii="TimesNewRomanPSMT" w:eastAsia="Times New Roman" w:hAnsi="TimesNewRomanPSMT" w:cs="Times New Roman"/>
          <w:b/>
          <w:bCs/>
          <w:color w:val="000000"/>
          <w:kern w:val="0"/>
          <w:sz w:val="26"/>
          <w:szCs w:val="26"/>
          <w:lang w:eastAsia="ru-RU"/>
        </w:rPr>
      </w:pPr>
      <w:r w:rsidRPr="00D8764A">
        <w:rPr>
          <w:rFonts w:ascii="TimesNewRomanPSMT" w:eastAsia="Times New Roman" w:hAnsi="TimesNewRomanPSMT" w:cs="Times New Roman"/>
          <w:b/>
          <w:bCs/>
          <w:color w:val="000000"/>
          <w:kern w:val="0"/>
          <w:sz w:val="26"/>
          <w:szCs w:val="26"/>
          <w:lang w:eastAsia="ru-RU"/>
        </w:rPr>
        <w:t>СПИРАЛИ.</w:t>
      </w:r>
    </w:p>
    <w:p w14:paraId="32F3FE80" w14:textId="77777777" w:rsidR="00D8764A" w:rsidRPr="00D8764A" w:rsidRDefault="00D8764A" w:rsidP="00D8764A">
      <w:pPr>
        <w:rPr>
          <w:rFonts w:ascii="TimesNewRomanPSMT" w:eastAsia="Times New Roman" w:hAnsi="TimesNewRomanPSMT" w:cs="Times New Roman"/>
          <w:b/>
          <w:bCs/>
          <w:color w:val="000000"/>
          <w:kern w:val="0"/>
          <w:sz w:val="26"/>
          <w:szCs w:val="26"/>
          <w:lang w:eastAsia="ru-RU"/>
        </w:rPr>
      </w:pPr>
      <w:r w:rsidRPr="00D8764A">
        <w:rPr>
          <w:rFonts w:ascii="TimesNewRomanPSMT" w:eastAsia="Times New Roman" w:hAnsi="TimesNewRomanPSMT" w:cs="Times New Roman"/>
          <w:b/>
          <w:bCs/>
          <w:color w:val="000000"/>
          <w:kern w:val="0"/>
          <w:sz w:val="26"/>
          <w:szCs w:val="26"/>
          <w:lang w:eastAsia="ru-RU"/>
        </w:rPr>
        <w:t>5.1. Модель.</w:t>
      </w:r>
    </w:p>
    <w:p w14:paraId="5577365C" w14:textId="77777777" w:rsidR="00D8764A" w:rsidRPr="00D8764A" w:rsidRDefault="00D8764A" w:rsidP="00D8764A">
      <w:pPr>
        <w:rPr>
          <w:rFonts w:ascii="TimesNewRomanPSMT" w:eastAsia="Times New Roman" w:hAnsi="TimesNewRomanPSMT" w:cs="Times New Roman"/>
          <w:b/>
          <w:bCs/>
          <w:color w:val="000000"/>
          <w:kern w:val="0"/>
          <w:sz w:val="26"/>
          <w:szCs w:val="26"/>
          <w:lang w:eastAsia="ru-RU"/>
        </w:rPr>
      </w:pPr>
      <w:r w:rsidRPr="00D8764A">
        <w:rPr>
          <w:rFonts w:ascii="TimesNewRomanPSMT" w:eastAsia="Times New Roman" w:hAnsi="TimesNewRomanPSMT" w:cs="Times New Roman"/>
          <w:b/>
          <w:bCs/>
          <w:color w:val="000000"/>
          <w:kern w:val="0"/>
          <w:sz w:val="26"/>
          <w:szCs w:val="26"/>
          <w:lang w:eastAsia="ru-RU"/>
        </w:rPr>
        <w:t>5.2. Параметры порядка вблизи точки Кюри-Вейсса</w:t>
      </w:r>
    </w:p>
    <w:p w14:paraId="596D5AA9" w14:textId="77777777" w:rsidR="00D8764A" w:rsidRPr="00D8764A" w:rsidRDefault="00D8764A" w:rsidP="00D8764A">
      <w:pPr>
        <w:rPr>
          <w:rFonts w:ascii="TimesNewRomanPSMT" w:eastAsia="Times New Roman" w:hAnsi="TimesNewRomanPSMT" w:cs="Times New Roman"/>
          <w:b/>
          <w:bCs/>
          <w:color w:val="000000"/>
          <w:kern w:val="0"/>
          <w:sz w:val="26"/>
          <w:szCs w:val="26"/>
          <w:lang w:eastAsia="ru-RU"/>
        </w:rPr>
      </w:pPr>
      <w:r w:rsidRPr="00D8764A">
        <w:rPr>
          <w:rFonts w:ascii="TimesNewRomanPSMT" w:eastAsia="Times New Roman" w:hAnsi="TimesNewRomanPSMT" w:cs="Times New Roman"/>
          <w:b/>
          <w:bCs/>
          <w:color w:val="000000"/>
          <w:kern w:val="0"/>
          <w:sz w:val="26"/>
          <w:szCs w:val="26"/>
          <w:lang w:eastAsia="ru-RU"/>
        </w:rPr>
        <w:t>5.3. Результаты расчетов и сравнение с экспериментом</w:t>
      </w:r>
    </w:p>
    <w:p w14:paraId="4CCADE6E" w14:textId="70FF8550" w:rsidR="004F7911" w:rsidRPr="00D8764A" w:rsidRDefault="004F7911" w:rsidP="00D8764A"/>
    <w:sectPr w:rsidR="004F7911" w:rsidRPr="00D8764A"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63B0D" w14:textId="77777777" w:rsidR="006A44AD" w:rsidRDefault="006A44AD">
      <w:pPr>
        <w:spacing w:after="0" w:line="240" w:lineRule="auto"/>
      </w:pPr>
      <w:r>
        <w:separator/>
      </w:r>
    </w:p>
  </w:endnote>
  <w:endnote w:type="continuationSeparator" w:id="0">
    <w:p w14:paraId="0B18D817" w14:textId="77777777" w:rsidR="006A44AD" w:rsidRDefault="006A4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190F3" w14:textId="77777777" w:rsidR="006A44AD" w:rsidRDefault="006A44AD"/>
    <w:p w14:paraId="71E29264" w14:textId="77777777" w:rsidR="006A44AD" w:rsidRDefault="006A44AD"/>
    <w:p w14:paraId="1C16F78C" w14:textId="77777777" w:rsidR="006A44AD" w:rsidRDefault="006A44AD"/>
    <w:p w14:paraId="38237B05" w14:textId="77777777" w:rsidR="006A44AD" w:rsidRDefault="006A44AD"/>
    <w:p w14:paraId="44333B65" w14:textId="77777777" w:rsidR="006A44AD" w:rsidRDefault="006A44AD"/>
    <w:p w14:paraId="7C7A5D97" w14:textId="77777777" w:rsidR="006A44AD" w:rsidRDefault="006A44AD"/>
    <w:p w14:paraId="7D656A21" w14:textId="77777777" w:rsidR="006A44AD" w:rsidRDefault="006A44A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F7C5D0" wp14:editId="7F6C7F7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8911D" w14:textId="77777777" w:rsidR="006A44AD" w:rsidRDefault="006A44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F7C5D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98911D" w14:textId="77777777" w:rsidR="006A44AD" w:rsidRDefault="006A44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A572FE" w14:textId="77777777" w:rsidR="006A44AD" w:rsidRDefault="006A44AD"/>
    <w:p w14:paraId="04394F9F" w14:textId="77777777" w:rsidR="006A44AD" w:rsidRDefault="006A44AD"/>
    <w:p w14:paraId="25B035F8" w14:textId="77777777" w:rsidR="006A44AD" w:rsidRDefault="006A44A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6326AB" wp14:editId="76CF1C3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120BB" w14:textId="77777777" w:rsidR="006A44AD" w:rsidRDefault="006A44AD"/>
                          <w:p w14:paraId="79E17102" w14:textId="77777777" w:rsidR="006A44AD" w:rsidRDefault="006A44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6326A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D120BB" w14:textId="77777777" w:rsidR="006A44AD" w:rsidRDefault="006A44AD"/>
                    <w:p w14:paraId="79E17102" w14:textId="77777777" w:rsidR="006A44AD" w:rsidRDefault="006A44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132F33" w14:textId="77777777" w:rsidR="006A44AD" w:rsidRDefault="006A44AD"/>
    <w:p w14:paraId="1F06BC01" w14:textId="77777777" w:rsidR="006A44AD" w:rsidRDefault="006A44AD">
      <w:pPr>
        <w:rPr>
          <w:sz w:val="2"/>
          <w:szCs w:val="2"/>
        </w:rPr>
      </w:pPr>
    </w:p>
    <w:p w14:paraId="60672B3B" w14:textId="77777777" w:rsidR="006A44AD" w:rsidRDefault="006A44AD"/>
    <w:p w14:paraId="70F27177" w14:textId="77777777" w:rsidR="006A44AD" w:rsidRDefault="006A44AD">
      <w:pPr>
        <w:spacing w:after="0" w:line="240" w:lineRule="auto"/>
      </w:pPr>
    </w:p>
  </w:footnote>
  <w:footnote w:type="continuationSeparator" w:id="0">
    <w:p w14:paraId="149D2944" w14:textId="77777777" w:rsidR="006A44AD" w:rsidRDefault="006A4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4562EA6"/>
    <w:multiLevelType w:val="multilevel"/>
    <w:tmpl w:val="9C30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A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179041</TotalTime>
  <Pages>2</Pages>
  <Words>351</Words>
  <Characters>2005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5891</cp:revision>
  <cp:lastPrinted>2009-02-06T05:36:00Z</cp:lastPrinted>
  <dcterms:created xsi:type="dcterms:W3CDTF">2024-01-07T13:43:00Z</dcterms:created>
  <dcterms:modified xsi:type="dcterms:W3CDTF">2025-10-08T12:49:00Z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