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42EE" w14:textId="77777777" w:rsidR="00FA0781" w:rsidRDefault="00FA0781" w:rsidP="00FA0781">
      <w:pPr>
        <w:pStyle w:val="afffffffffffffffffffffffffff5"/>
        <w:rPr>
          <w:rFonts w:ascii="Verdana" w:hAnsi="Verdana"/>
          <w:color w:val="000000"/>
          <w:sz w:val="21"/>
          <w:szCs w:val="21"/>
        </w:rPr>
      </w:pPr>
      <w:r>
        <w:rPr>
          <w:rFonts w:ascii="Helvetica" w:hAnsi="Helvetica" w:cs="Helvetica"/>
          <w:b/>
          <w:bCs w:val="0"/>
          <w:color w:val="222222"/>
          <w:sz w:val="21"/>
          <w:szCs w:val="21"/>
        </w:rPr>
        <w:t>Жила, Александра Игоревна.</w:t>
      </w:r>
    </w:p>
    <w:p w14:paraId="1DF459BD" w14:textId="77777777" w:rsidR="00FA0781" w:rsidRDefault="00FA0781" w:rsidP="00FA0781">
      <w:pPr>
        <w:pStyle w:val="20"/>
        <w:spacing w:before="0" w:after="312"/>
        <w:rPr>
          <w:rFonts w:ascii="Arial" w:hAnsi="Arial" w:cs="Arial"/>
          <w:caps/>
          <w:color w:val="333333"/>
          <w:sz w:val="27"/>
          <w:szCs w:val="27"/>
        </w:rPr>
      </w:pPr>
      <w:r>
        <w:rPr>
          <w:rFonts w:ascii="Helvetica" w:hAnsi="Helvetica" w:cs="Helvetica"/>
          <w:caps/>
          <w:color w:val="222222"/>
          <w:sz w:val="21"/>
          <w:szCs w:val="21"/>
        </w:rPr>
        <w:t>Топологические инварианты системы: "Шар Чаплыгина с ротором на плоскости</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диссертация ... кандидата физико-математических наук : 01.01.04 / Жила Александра Игоревна; [Место защиты: ФГБОУ ВО «Московский государственный университет имени М.В. Ломоносова»]. - Москва, 2020. - 89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ил.ф</w:t>
      </w:r>
    </w:p>
    <w:p w14:paraId="422360C1" w14:textId="77777777" w:rsidR="00FA0781" w:rsidRDefault="00FA0781" w:rsidP="00FA0781">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наук</w:t>
      </w:r>
      <w:proofErr w:type="gramEnd"/>
      <w:r>
        <w:rPr>
          <w:rFonts w:ascii="Arial" w:hAnsi="Arial" w:cs="Arial"/>
          <w:color w:val="646B71"/>
          <w:sz w:val="18"/>
          <w:szCs w:val="18"/>
        </w:rPr>
        <w:t xml:space="preserve"> Жила Александра Игоревна</w:t>
      </w:r>
    </w:p>
    <w:p w14:paraId="6243B5AF"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Невырожденные точки ранга ноль</w:t>
      </w:r>
    </w:p>
    <w:p w14:paraId="5A9DF827"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Невырожденные точки ранга один</w:t>
      </w:r>
    </w:p>
    <w:p w14:paraId="7945DA7D"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Топологические инварианты интегрируемых систем с двумя степенями свободы</w:t>
      </w:r>
    </w:p>
    <w:p w14:paraId="07DBE3F3"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Изоэнергетические поверхности</w:t>
      </w:r>
    </w:p>
    <w:p w14:paraId="19C4A28B"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Структура критических точек на изоэнергетической поверхности</w:t>
      </w:r>
    </w:p>
    <w:p w14:paraId="279C69FE"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Матрицы склейки изоэнергетичееких поверхностей</w:t>
      </w:r>
    </w:p>
    <w:p w14:paraId="369AF14B"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Шар Чаплыгина с ротором на плоскости</w:t>
      </w:r>
    </w:p>
    <w:p w14:paraId="712790AD"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Уравнения движения и первые интегралы</w:t>
      </w:r>
    </w:p>
    <w:p w14:paraId="15E6332A"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Бифуркационная диаграмма</w:t>
      </w:r>
    </w:p>
    <w:p w14:paraId="3B457E8B"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типов особенностей ранга</w:t>
      </w:r>
    </w:p>
    <w:p w14:paraId="74145B62"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Алгоритм проверки невырожденности особых точек ранга</w:t>
      </w:r>
    </w:p>
    <w:p w14:paraId="4C02A3FB"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Координаты особых точек ранга</w:t>
      </w:r>
    </w:p>
    <w:p w14:paraId="1C59A4E2"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Оператор АN</w:t>
      </w:r>
    </w:p>
    <w:p w14:paraId="36173DA1"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Оператор Аь</w:t>
      </w:r>
    </w:p>
    <w:p w14:paraId="34A426ED"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Определение типов особых точек</w:t>
      </w:r>
    </w:p>
    <w:p w14:paraId="187618FC"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Особенности ранга</w:t>
      </w:r>
    </w:p>
    <w:p w14:paraId="05A92895"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Невырожденность особых точек</w:t>
      </w:r>
    </w:p>
    <w:p w14:paraId="458695F9"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Грубые молекулы. Сравнение систем: шар Чаплыгина и случай Жуковского</w:t>
      </w:r>
    </w:p>
    <w:p w14:paraId="573453FD"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Изоэнергетические поверхности</w:t>
      </w:r>
    </w:p>
    <w:p w14:paraId="0D86E548"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Классификация матриц склейки на круговых молекулах точек типа центр-центр</w:t>
      </w:r>
    </w:p>
    <w:p w14:paraId="0B16C2DE"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Базисные циклы и правила задания ориентации</w:t>
      </w:r>
    </w:p>
    <w:p w14:paraId="033E6B9C"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Классификация круговых </w:t>
      </w:r>
      <w:proofErr w:type="gramStart"/>
      <w:r>
        <w:rPr>
          <w:rFonts w:ascii="Arial" w:hAnsi="Arial" w:cs="Arial"/>
          <w:color w:val="333333"/>
          <w:sz w:val="21"/>
          <w:szCs w:val="21"/>
        </w:rPr>
        <w:t>молоку.;:</w:t>
      </w:r>
      <w:proofErr w:type="gramEnd"/>
      <w:r>
        <w:rPr>
          <w:rFonts w:ascii="Arial" w:hAnsi="Arial" w:cs="Arial"/>
          <w:color w:val="333333"/>
          <w:sz w:val="21"/>
          <w:szCs w:val="21"/>
        </w:rPr>
        <w:t xml:space="preserve"> точек типа центр-центр</w:t>
      </w:r>
    </w:p>
    <w:p w14:paraId="0CB2F28D" w14:textId="77777777" w:rsidR="00FA0781" w:rsidRDefault="00FA0781" w:rsidP="00FA0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5E1037E6" w:rsidR="00BD642D" w:rsidRPr="00FA0781" w:rsidRDefault="00BD642D" w:rsidP="00FA0781"/>
    <w:sectPr w:rsidR="00BD642D" w:rsidRPr="00FA07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23F1" w14:textId="77777777" w:rsidR="00932855" w:rsidRDefault="00932855">
      <w:pPr>
        <w:spacing w:after="0" w:line="240" w:lineRule="auto"/>
      </w:pPr>
      <w:r>
        <w:separator/>
      </w:r>
    </w:p>
  </w:endnote>
  <w:endnote w:type="continuationSeparator" w:id="0">
    <w:p w14:paraId="5FFBC7D2" w14:textId="77777777" w:rsidR="00932855" w:rsidRDefault="0093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AE9E" w14:textId="77777777" w:rsidR="00932855" w:rsidRDefault="00932855"/>
    <w:p w14:paraId="6E4BDC55" w14:textId="77777777" w:rsidR="00932855" w:rsidRDefault="00932855"/>
    <w:p w14:paraId="6F508929" w14:textId="77777777" w:rsidR="00932855" w:rsidRDefault="00932855"/>
    <w:p w14:paraId="7FAAD377" w14:textId="77777777" w:rsidR="00932855" w:rsidRDefault="00932855"/>
    <w:p w14:paraId="577F79E2" w14:textId="77777777" w:rsidR="00932855" w:rsidRDefault="00932855"/>
    <w:p w14:paraId="5073C478" w14:textId="77777777" w:rsidR="00932855" w:rsidRDefault="00932855"/>
    <w:p w14:paraId="0445029E" w14:textId="77777777" w:rsidR="00932855" w:rsidRDefault="009328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FCABA1" wp14:editId="345128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90321" w14:textId="77777777" w:rsidR="00932855" w:rsidRDefault="009328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CAB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090321" w14:textId="77777777" w:rsidR="00932855" w:rsidRDefault="009328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8224C3" w14:textId="77777777" w:rsidR="00932855" w:rsidRDefault="00932855"/>
    <w:p w14:paraId="29C943FA" w14:textId="77777777" w:rsidR="00932855" w:rsidRDefault="00932855"/>
    <w:p w14:paraId="2941A051" w14:textId="77777777" w:rsidR="00932855" w:rsidRDefault="009328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8FE2E2" wp14:editId="32FFB5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B0E5" w14:textId="77777777" w:rsidR="00932855" w:rsidRDefault="00932855"/>
                          <w:p w14:paraId="0FF01411" w14:textId="77777777" w:rsidR="00932855" w:rsidRDefault="009328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FE2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D5B0E5" w14:textId="77777777" w:rsidR="00932855" w:rsidRDefault="00932855"/>
                    <w:p w14:paraId="0FF01411" w14:textId="77777777" w:rsidR="00932855" w:rsidRDefault="009328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B01CBD" w14:textId="77777777" w:rsidR="00932855" w:rsidRDefault="00932855"/>
    <w:p w14:paraId="604B6C47" w14:textId="77777777" w:rsidR="00932855" w:rsidRDefault="00932855">
      <w:pPr>
        <w:rPr>
          <w:sz w:val="2"/>
          <w:szCs w:val="2"/>
        </w:rPr>
      </w:pPr>
    </w:p>
    <w:p w14:paraId="4885D608" w14:textId="77777777" w:rsidR="00932855" w:rsidRDefault="00932855"/>
    <w:p w14:paraId="5170BC82" w14:textId="77777777" w:rsidR="00932855" w:rsidRDefault="00932855">
      <w:pPr>
        <w:spacing w:after="0" w:line="240" w:lineRule="auto"/>
      </w:pPr>
    </w:p>
  </w:footnote>
  <w:footnote w:type="continuationSeparator" w:id="0">
    <w:p w14:paraId="77B2B7C0" w14:textId="77777777" w:rsidR="00932855" w:rsidRDefault="00932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55"/>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98433</TotalTime>
  <Pages>2</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839</cp:revision>
  <cp:lastPrinted>2009-02-06T05:36:00Z</cp:lastPrinted>
  <dcterms:created xsi:type="dcterms:W3CDTF">2024-01-07T13:43:00Z</dcterms:created>
  <dcterms:modified xsi:type="dcterms:W3CDTF">2025-05-25T19:14:00Z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