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CDF7C" w14:textId="77777777" w:rsidR="0052694D" w:rsidRDefault="0052694D" w:rsidP="0052694D">
      <w:pPr>
        <w:pStyle w:val="afffffffffffffffffffffffffff5"/>
        <w:rPr>
          <w:rFonts w:ascii="Verdana" w:hAnsi="Verdana"/>
          <w:color w:val="000000"/>
          <w:sz w:val="21"/>
          <w:szCs w:val="21"/>
        </w:rPr>
      </w:pPr>
      <w:r>
        <w:rPr>
          <w:rFonts w:ascii="Helvetica" w:hAnsi="Helvetica" w:cs="Helvetica"/>
          <w:b/>
          <w:bCs w:val="0"/>
          <w:color w:val="222222"/>
          <w:sz w:val="21"/>
          <w:szCs w:val="21"/>
        </w:rPr>
        <w:t>Бондаренко, Николай Алексеевич.</w:t>
      </w:r>
      <w:r>
        <w:rPr>
          <w:rFonts w:ascii="Helvetica" w:hAnsi="Helvetica" w:cs="Helvetica"/>
          <w:color w:val="222222"/>
          <w:sz w:val="21"/>
          <w:szCs w:val="21"/>
        </w:rPr>
        <w:br/>
        <w:t xml:space="preserve">Механизмы функционирования общественного мнения в политических </w:t>
      </w:r>
      <w:proofErr w:type="gramStart"/>
      <w:r>
        <w:rPr>
          <w:rFonts w:ascii="Helvetica" w:hAnsi="Helvetica" w:cs="Helvetica"/>
          <w:color w:val="222222"/>
          <w:sz w:val="21"/>
          <w:szCs w:val="21"/>
        </w:rPr>
        <w:t>процессах :</w:t>
      </w:r>
      <w:proofErr w:type="gramEnd"/>
      <w:r>
        <w:rPr>
          <w:rFonts w:ascii="Helvetica" w:hAnsi="Helvetica" w:cs="Helvetica"/>
          <w:color w:val="222222"/>
          <w:sz w:val="21"/>
          <w:szCs w:val="21"/>
        </w:rPr>
        <w:t xml:space="preserve"> анализ регионального опыта : диссертация ... кандидата политических наук : 23.00.02. - Саратов, 2006. - 139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7006788D" w14:textId="77777777" w:rsidR="0052694D" w:rsidRDefault="0052694D" w:rsidP="0052694D">
      <w:pPr>
        <w:pStyle w:val="20"/>
        <w:spacing w:before="0" w:after="312"/>
        <w:rPr>
          <w:rFonts w:ascii="Arial" w:hAnsi="Arial" w:cs="Arial"/>
          <w:caps/>
          <w:color w:val="333333"/>
          <w:sz w:val="27"/>
          <w:szCs w:val="27"/>
        </w:rPr>
      </w:pPr>
    </w:p>
    <w:p w14:paraId="434BB7A0" w14:textId="77777777" w:rsidR="0052694D" w:rsidRDefault="0052694D" w:rsidP="0052694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Бондаренко, Николай Алексеевич</w:t>
      </w:r>
    </w:p>
    <w:p w14:paraId="4AD05F73" w14:textId="77777777" w:rsidR="0052694D" w:rsidRDefault="0052694D" w:rsidP="005269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36EA8EF4" w14:textId="77777777" w:rsidR="0052694D" w:rsidRDefault="0052694D" w:rsidP="005269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F7AE7C0" w14:textId="77777777" w:rsidR="0052694D" w:rsidRDefault="0052694D" w:rsidP="005269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Общественное мнение как политический феномен.</w:t>
      </w:r>
    </w:p>
    <w:p w14:paraId="0919AB09" w14:textId="77777777" w:rsidR="0052694D" w:rsidRDefault="0052694D" w:rsidP="005269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направления изучения общественного мнения.</w:t>
      </w:r>
    </w:p>
    <w:p w14:paraId="38C33C88" w14:textId="77777777" w:rsidR="0052694D" w:rsidRDefault="0052694D" w:rsidP="005269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Особенности объективизации общественного мнения в политических процессах.</w:t>
      </w:r>
    </w:p>
    <w:p w14:paraId="34F5F317" w14:textId="77777777" w:rsidR="0052694D" w:rsidRDefault="0052694D" w:rsidP="005269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Диалектика субъективных и объективных факторов в формировании общественного мнения.</w:t>
      </w:r>
    </w:p>
    <w:p w14:paraId="5A7B9059" w14:textId="77777777" w:rsidR="0052694D" w:rsidRDefault="0052694D" w:rsidP="005269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Доминирование политического субъекта в формировании общественного мнения (первый период региональной власти).</w:t>
      </w:r>
    </w:p>
    <w:p w14:paraId="515D7BC0" w14:textId="77777777" w:rsidR="0052694D" w:rsidRDefault="0052694D" w:rsidP="005269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Доминирование объективных факторов в формировании общественного мнения (второй период региональной власти).</w:t>
      </w:r>
    </w:p>
    <w:p w14:paraId="7823CDB0" w14:textId="15FB92D9" w:rsidR="00F37380" w:rsidRPr="0052694D" w:rsidRDefault="00F37380" w:rsidP="0052694D"/>
    <w:sectPr w:rsidR="00F37380" w:rsidRPr="0052694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6AA79" w14:textId="77777777" w:rsidR="00173FFC" w:rsidRDefault="00173FFC">
      <w:pPr>
        <w:spacing w:after="0" w:line="240" w:lineRule="auto"/>
      </w:pPr>
      <w:r>
        <w:separator/>
      </w:r>
    </w:p>
  </w:endnote>
  <w:endnote w:type="continuationSeparator" w:id="0">
    <w:p w14:paraId="6FEB563C" w14:textId="77777777" w:rsidR="00173FFC" w:rsidRDefault="00173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FD2D8" w14:textId="77777777" w:rsidR="00173FFC" w:rsidRDefault="00173FFC"/>
    <w:p w14:paraId="100868FC" w14:textId="77777777" w:rsidR="00173FFC" w:rsidRDefault="00173FFC"/>
    <w:p w14:paraId="2DB04E16" w14:textId="77777777" w:rsidR="00173FFC" w:rsidRDefault="00173FFC"/>
    <w:p w14:paraId="5FB060DB" w14:textId="77777777" w:rsidR="00173FFC" w:rsidRDefault="00173FFC"/>
    <w:p w14:paraId="0C809A9D" w14:textId="77777777" w:rsidR="00173FFC" w:rsidRDefault="00173FFC"/>
    <w:p w14:paraId="3CB81F79" w14:textId="77777777" w:rsidR="00173FFC" w:rsidRDefault="00173FFC"/>
    <w:p w14:paraId="7E9C45C3" w14:textId="77777777" w:rsidR="00173FFC" w:rsidRDefault="00173F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4C4CD0" wp14:editId="602B99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297AF" w14:textId="77777777" w:rsidR="00173FFC" w:rsidRDefault="00173F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4C4C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A297AF" w14:textId="77777777" w:rsidR="00173FFC" w:rsidRDefault="00173F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2D3DC1" w14:textId="77777777" w:rsidR="00173FFC" w:rsidRDefault="00173FFC"/>
    <w:p w14:paraId="7EA6EEF3" w14:textId="77777777" w:rsidR="00173FFC" w:rsidRDefault="00173FFC"/>
    <w:p w14:paraId="6529D84F" w14:textId="77777777" w:rsidR="00173FFC" w:rsidRDefault="00173F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A26C31" wp14:editId="091D3B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B5F0E" w14:textId="77777777" w:rsidR="00173FFC" w:rsidRDefault="00173FFC"/>
                          <w:p w14:paraId="5FBA92B2" w14:textId="77777777" w:rsidR="00173FFC" w:rsidRDefault="00173F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A26C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3B5F0E" w14:textId="77777777" w:rsidR="00173FFC" w:rsidRDefault="00173FFC"/>
                    <w:p w14:paraId="5FBA92B2" w14:textId="77777777" w:rsidR="00173FFC" w:rsidRDefault="00173F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5C4E9B" w14:textId="77777777" w:rsidR="00173FFC" w:rsidRDefault="00173FFC"/>
    <w:p w14:paraId="1D40461C" w14:textId="77777777" w:rsidR="00173FFC" w:rsidRDefault="00173FFC">
      <w:pPr>
        <w:rPr>
          <w:sz w:val="2"/>
          <w:szCs w:val="2"/>
        </w:rPr>
      </w:pPr>
    </w:p>
    <w:p w14:paraId="45CE63AF" w14:textId="77777777" w:rsidR="00173FFC" w:rsidRDefault="00173FFC"/>
    <w:p w14:paraId="19D2FD4E" w14:textId="77777777" w:rsidR="00173FFC" w:rsidRDefault="00173FFC">
      <w:pPr>
        <w:spacing w:after="0" w:line="240" w:lineRule="auto"/>
      </w:pPr>
    </w:p>
  </w:footnote>
  <w:footnote w:type="continuationSeparator" w:id="0">
    <w:p w14:paraId="67C7D191" w14:textId="77777777" w:rsidR="00173FFC" w:rsidRDefault="00173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3FFC"/>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64290</TotalTime>
  <Pages>1</Pages>
  <Words>124</Words>
  <Characters>712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1528</cp:revision>
  <cp:lastPrinted>2009-02-06T05:36:00Z</cp:lastPrinted>
  <dcterms:created xsi:type="dcterms:W3CDTF">2024-01-07T13:43:00Z</dcterms:created>
  <dcterms:modified xsi:type="dcterms:W3CDTF">2025-04-07T15:14:00Z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