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3B74BF" w:rsidRDefault="003B74BF" w:rsidP="003B74BF">
      <w:pPr>
        <w:pStyle w:val="-0"/>
        <w:spacing w:line="360" w:lineRule="auto"/>
        <w:ind w:firstLine="0"/>
        <w:jc w:val="center"/>
        <w:rPr>
          <w:rFonts w:ascii="Times New Roman" w:hAnsi="Times New Roman"/>
          <w:b w:val="0"/>
          <w:bCs w:val="0"/>
          <w:iCs/>
          <w:caps/>
          <w:lang w:val="uk-UA"/>
        </w:rPr>
      </w:pPr>
      <w:r>
        <w:rPr>
          <w:rFonts w:ascii="Times New Roman" w:hAnsi="Times New Roman"/>
          <w:b w:val="0"/>
          <w:bCs w:val="0"/>
          <w:iCs/>
          <w:caps/>
          <w:lang w:val="uk-UA"/>
        </w:rPr>
        <w:t>МІНІСТЕРСТВО ОХОРОНИ ЗДОРОВ'Я УКРАЇНИ</w:t>
      </w:r>
    </w:p>
    <w:p w:rsidR="003B74BF" w:rsidRDefault="003B74BF" w:rsidP="003B74BF">
      <w:pPr>
        <w:pStyle w:val="-0"/>
        <w:spacing w:line="360" w:lineRule="auto"/>
        <w:ind w:firstLine="0"/>
        <w:jc w:val="center"/>
        <w:rPr>
          <w:rFonts w:ascii="Times New Roman" w:hAnsi="Times New Roman"/>
          <w:b w:val="0"/>
          <w:bCs w:val="0"/>
          <w:iCs/>
          <w:caps/>
        </w:rPr>
      </w:pPr>
      <w:r>
        <w:rPr>
          <w:rFonts w:ascii="Times New Roman" w:hAnsi="Times New Roman"/>
          <w:b w:val="0"/>
          <w:bCs w:val="0"/>
          <w:iCs/>
          <w:caps/>
          <w:lang w:val="uk-UA"/>
        </w:rPr>
        <w:t xml:space="preserve">ДОНЕЦЬКИЙ НАЦІОНАЛЬНИЙ МЕДИЧНИЙ УНІВЕРСИТЕТ </w:t>
      </w:r>
    </w:p>
    <w:p w:rsidR="003B74BF" w:rsidRDefault="003B74BF" w:rsidP="003B74BF">
      <w:pPr>
        <w:pStyle w:val="-0"/>
        <w:spacing w:line="360" w:lineRule="auto"/>
        <w:ind w:firstLine="0"/>
        <w:jc w:val="center"/>
        <w:rPr>
          <w:rFonts w:ascii="Times New Roman" w:hAnsi="Times New Roman"/>
          <w:b w:val="0"/>
          <w:bCs w:val="0"/>
          <w:iCs/>
          <w:caps/>
          <w:lang w:val="uk-UA"/>
        </w:rPr>
      </w:pPr>
      <w:r>
        <w:rPr>
          <w:rFonts w:ascii="Times New Roman" w:hAnsi="Times New Roman"/>
          <w:b w:val="0"/>
          <w:bCs w:val="0"/>
          <w:iCs/>
          <w:lang w:val="uk-UA"/>
        </w:rPr>
        <w:t>ім.</w:t>
      </w:r>
      <w:r>
        <w:rPr>
          <w:rFonts w:ascii="Times New Roman" w:hAnsi="Times New Roman"/>
          <w:b w:val="0"/>
          <w:bCs w:val="0"/>
          <w:iCs/>
          <w:caps/>
          <w:lang w:val="uk-UA"/>
        </w:rPr>
        <w:t xml:space="preserve"> М. ГОРЬКОГО</w:t>
      </w:r>
    </w:p>
    <w:p w:rsidR="003B74BF" w:rsidRDefault="003B74BF" w:rsidP="003B74BF">
      <w:pPr>
        <w:pStyle w:val="-0"/>
        <w:spacing w:line="360" w:lineRule="auto"/>
        <w:ind w:firstLine="0"/>
        <w:jc w:val="center"/>
        <w:rPr>
          <w:rFonts w:ascii="Times New Roman" w:hAnsi="Times New Roman"/>
          <w:bCs w:val="0"/>
          <w:iCs/>
          <w:caps/>
          <w:lang w:val="uk-UA"/>
        </w:rPr>
      </w:pPr>
    </w:p>
    <w:p w:rsidR="003B74BF" w:rsidRDefault="003B74BF" w:rsidP="003B74BF">
      <w:pPr>
        <w:pStyle w:val="-0"/>
        <w:jc w:val="right"/>
        <w:rPr>
          <w:rFonts w:ascii="Times New Roman" w:hAnsi="Times New Roman"/>
          <w:b w:val="0"/>
          <w:bCs w:val="0"/>
          <w:lang w:val="uk-UA"/>
        </w:rPr>
      </w:pPr>
    </w:p>
    <w:p w:rsidR="003B74BF" w:rsidRDefault="003B74BF" w:rsidP="003B74BF">
      <w:pPr>
        <w:pStyle w:val="-0"/>
        <w:jc w:val="right"/>
        <w:rPr>
          <w:rFonts w:ascii="Times New Roman" w:hAnsi="Times New Roman"/>
          <w:b w:val="0"/>
          <w:bCs w:val="0"/>
          <w:i/>
          <w:lang w:val="uk-UA"/>
        </w:rPr>
      </w:pPr>
      <w:r>
        <w:rPr>
          <w:rFonts w:ascii="Times New Roman" w:hAnsi="Times New Roman"/>
          <w:b w:val="0"/>
          <w:bCs w:val="0"/>
          <w:i/>
          <w:lang w:val="uk-UA"/>
        </w:rPr>
        <w:t>На правах рукопису</w:t>
      </w:r>
    </w:p>
    <w:p w:rsidR="003B74BF" w:rsidRDefault="003B74BF" w:rsidP="003B74BF">
      <w:pPr>
        <w:pStyle w:val="-0"/>
        <w:jc w:val="right"/>
        <w:rPr>
          <w:rFonts w:ascii="Times New Roman" w:hAnsi="Times New Roman"/>
          <w:b w:val="0"/>
          <w:bCs w:val="0"/>
        </w:rPr>
      </w:pPr>
      <w:r>
        <w:rPr>
          <w:rFonts w:ascii="Times New Roman" w:hAnsi="Times New Roman"/>
          <w:b w:val="0"/>
          <w:bCs w:val="0"/>
          <w:lang w:val="uk-UA"/>
        </w:rPr>
        <w:t xml:space="preserve">УДК: </w:t>
      </w:r>
      <w:r>
        <w:rPr>
          <w:rFonts w:ascii="Times New Roman" w:hAnsi="Times New Roman"/>
          <w:b w:val="0"/>
          <w:bCs w:val="0"/>
        </w:rPr>
        <w:t>616.72-002-06:616.3-002+615.276]-084-085</w:t>
      </w:r>
    </w:p>
    <w:p w:rsidR="003B74BF" w:rsidRDefault="003B74BF" w:rsidP="003B74BF">
      <w:pPr>
        <w:pStyle w:val="-0"/>
        <w:rPr>
          <w:rFonts w:ascii="Times New Roman" w:hAnsi="Times New Roman"/>
          <w:b w:val="0"/>
          <w:bCs w:val="0"/>
          <w:lang w:val="uk-UA"/>
        </w:rPr>
      </w:pPr>
    </w:p>
    <w:p w:rsidR="003B74BF" w:rsidRDefault="003B74BF" w:rsidP="003B74BF">
      <w:pPr>
        <w:pStyle w:val="-0"/>
        <w:rPr>
          <w:rFonts w:ascii="Times New Roman" w:hAnsi="Times New Roman"/>
          <w:b w:val="0"/>
          <w:bCs w:val="0"/>
          <w:lang w:val="uk-UA"/>
        </w:rPr>
      </w:pPr>
    </w:p>
    <w:p w:rsidR="003B74BF" w:rsidRDefault="003B74BF" w:rsidP="003B74BF">
      <w:pPr>
        <w:pStyle w:val="-0"/>
        <w:jc w:val="center"/>
        <w:rPr>
          <w:rFonts w:ascii="Times New Roman" w:hAnsi="Times New Roman"/>
          <w:b w:val="0"/>
          <w:bCs w:val="0"/>
          <w:caps/>
          <w:lang w:val="uk-UA"/>
        </w:rPr>
      </w:pPr>
      <w:r>
        <w:rPr>
          <w:rFonts w:ascii="Times New Roman" w:hAnsi="Times New Roman"/>
          <w:b w:val="0"/>
          <w:bCs w:val="0"/>
          <w:caps/>
          <w:lang w:val="uk-UA"/>
        </w:rPr>
        <w:t>ЧУБЕНКО ДМИТРО СТЕПАНОВИЧ</w:t>
      </w:r>
    </w:p>
    <w:p w:rsidR="003B74BF" w:rsidRDefault="003B74BF" w:rsidP="003B74BF">
      <w:pPr>
        <w:rPr>
          <w:sz w:val="28"/>
          <w:szCs w:val="28"/>
          <w:lang w:val="uk-UA"/>
        </w:rPr>
      </w:pPr>
    </w:p>
    <w:p w:rsidR="003B74BF" w:rsidRDefault="003B74BF" w:rsidP="003B74BF">
      <w:pPr>
        <w:spacing w:line="360" w:lineRule="auto"/>
        <w:jc w:val="center"/>
        <w:rPr>
          <w:caps/>
          <w:sz w:val="28"/>
          <w:szCs w:val="28"/>
          <w:lang w:val="uk-UA"/>
        </w:rPr>
      </w:pPr>
      <w:bookmarkStart w:id="0" w:name="_GoBack"/>
      <w:r>
        <w:rPr>
          <w:caps/>
          <w:sz w:val="28"/>
          <w:szCs w:val="28"/>
          <w:lang w:val="uk-UA"/>
        </w:rPr>
        <w:t>ГАСТРОПАТІЯ, АСОЦІЙОВАНА З ПРИЙомом</w:t>
      </w:r>
    </w:p>
    <w:p w:rsidR="003B74BF" w:rsidRDefault="003B74BF" w:rsidP="003B74BF">
      <w:pPr>
        <w:spacing w:line="360" w:lineRule="auto"/>
        <w:jc w:val="center"/>
        <w:rPr>
          <w:caps/>
          <w:sz w:val="28"/>
          <w:szCs w:val="28"/>
          <w:lang w:val="uk-UA"/>
        </w:rPr>
      </w:pPr>
      <w:r>
        <w:rPr>
          <w:caps/>
          <w:sz w:val="28"/>
          <w:szCs w:val="28"/>
          <w:lang w:val="uk-UA"/>
        </w:rPr>
        <w:t xml:space="preserve"> НЕСТЕРОЇДНИХ ПРОТИЗАПАЛЬНИХ ПРЕПАРАТІВ, </w:t>
      </w:r>
    </w:p>
    <w:p w:rsidR="003B74BF" w:rsidRDefault="003B74BF" w:rsidP="003B74BF">
      <w:pPr>
        <w:spacing w:line="360" w:lineRule="auto"/>
        <w:jc w:val="center"/>
        <w:rPr>
          <w:caps/>
          <w:sz w:val="28"/>
          <w:szCs w:val="28"/>
          <w:lang w:val="uk-UA"/>
        </w:rPr>
      </w:pPr>
      <w:r>
        <w:rPr>
          <w:caps/>
          <w:sz w:val="28"/>
          <w:szCs w:val="28"/>
          <w:lang w:val="uk-UA"/>
        </w:rPr>
        <w:t xml:space="preserve">У ХВОРИХ НА РЕВМАТОЇДНИй АРТРИТ: </w:t>
      </w:r>
    </w:p>
    <w:p w:rsidR="003B74BF" w:rsidRDefault="003B74BF" w:rsidP="003B74BF">
      <w:pPr>
        <w:spacing w:line="360" w:lineRule="auto"/>
        <w:jc w:val="center"/>
        <w:rPr>
          <w:caps/>
          <w:sz w:val="28"/>
          <w:szCs w:val="28"/>
          <w:lang w:val="uk-UA"/>
        </w:rPr>
      </w:pPr>
      <w:r>
        <w:rPr>
          <w:caps/>
          <w:sz w:val="28"/>
          <w:szCs w:val="28"/>
          <w:lang w:val="uk-UA"/>
        </w:rPr>
        <w:t>ПРОФІЛАКТИКА Та ЛІКУВАННЯ</w:t>
      </w:r>
    </w:p>
    <w:p w:rsidR="003B74BF" w:rsidRDefault="003B74BF" w:rsidP="003B74BF">
      <w:pPr>
        <w:pStyle w:val="-0"/>
        <w:jc w:val="center"/>
        <w:rPr>
          <w:rFonts w:ascii="Times New Roman" w:hAnsi="Times New Roman"/>
          <w:b w:val="0"/>
          <w:bCs w:val="0"/>
          <w:lang w:val="uk-UA"/>
        </w:rPr>
      </w:pPr>
    </w:p>
    <w:bookmarkEnd w:id="0"/>
    <w:p w:rsidR="003B74BF" w:rsidRDefault="003B74BF" w:rsidP="003B74BF">
      <w:pPr>
        <w:pStyle w:val="-0"/>
        <w:jc w:val="center"/>
        <w:rPr>
          <w:rFonts w:ascii="Times New Roman" w:hAnsi="Times New Roman"/>
          <w:b w:val="0"/>
          <w:bCs w:val="0"/>
          <w:smallCaps/>
          <w:lang w:val="uk-UA"/>
        </w:rPr>
      </w:pPr>
      <w:r>
        <w:rPr>
          <w:rFonts w:ascii="Times New Roman" w:hAnsi="Times New Roman"/>
          <w:b w:val="0"/>
          <w:bCs w:val="0"/>
          <w:lang w:val="uk-UA"/>
        </w:rPr>
        <w:t>14.01.02 – внутрішні хвороби</w:t>
      </w:r>
    </w:p>
    <w:p w:rsidR="003B74BF" w:rsidRDefault="003B74BF" w:rsidP="003B74BF">
      <w:pPr>
        <w:pStyle w:val="-0"/>
        <w:spacing w:line="360" w:lineRule="auto"/>
        <w:ind w:firstLine="0"/>
        <w:jc w:val="center"/>
        <w:rPr>
          <w:rFonts w:ascii="Times New Roman" w:hAnsi="Times New Roman"/>
          <w:b w:val="0"/>
          <w:bCs w:val="0"/>
          <w:lang w:val="uk-UA"/>
        </w:rPr>
      </w:pPr>
    </w:p>
    <w:p w:rsidR="003B74BF" w:rsidRDefault="003B74BF" w:rsidP="003B74BF">
      <w:pPr>
        <w:pStyle w:val="-0"/>
        <w:spacing w:line="360" w:lineRule="auto"/>
        <w:ind w:firstLine="0"/>
        <w:jc w:val="center"/>
        <w:rPr>
          <w:rFonts w:ascii="Times New Roman" w:hAnsi="Times New Roman"/>
          <w:b w:val="0"/>
          <w:bCs w:val="0"/>
          <w:lang w:val="uk-UA"/>
        </w:rPr>
      </w:pPr>
      <w:r>
        <w:rPr>
          <w:rFonts w:ascii="Times New Roman" w:hAnsi="Times New Roman"/>
          <w:b w:val="0"/>
          <w:bCs w:val="0"/>
          <w:lang w:val="uk-UA"/>
        </w:rPr>
        <w:t xml:space="preserve">Д и с е р т а ц і я </w:t>
      </w:r>
    </w:p>
    <w:p w:rsidR="003B74BF" w:rsidRDefault="003B74BF" w:rsidP="003B74BF">
      <w:pPr>
        <w:pStyle w:val="-0"/>
        <w:spacing w:line="360" w:lineRule="auto"/>
        <w:ind w:firstLine="0"/>
        <w:jc w:val="center"/>
        <w:rPr>
          <w:rFonts w:ascii="Times New Roman" w:hAnsi="Times New Roman"/>
          <w:b w:val="0"/>
          <w:bCs w:val="0"/>
          <w:lang w:val="uk-UA"/>
        </w:rPr>
      </w:pPr>
      <w:r>
        <w:rPr>
          <w:rFonts w:ascii="Times New Roman" w:hAnsi="Times New Roman"/>
          <w:b w:val="0"/>
          <w:bCs w:val="0"/>
          <w:lang w:val="uk-UA"/>
        </w:rPr>
        <w:t>на здобуття наукового ступеня</w:t>
      </w:r>
    </w:p>
    <w:p w:rsidR="003B74BF" w:rsidRDefault="003B74BF" w:rsidP="003B74BF">
      <w:pPr>
        <w:pStyle w:val="-0"/>
        <w:spacing w:line="360" w:lineRule="auto"/>
        <w:ind w:firstLine="0"/>
        <w:jc w:val="center"/>
        <w:rPr>
          <w:rFonts w:ascii="Times New Roman" w:hAnsi="Times New Roman"/>
          <w:b w:val="0"/>
          <w:bCs w:val="0"/>
          <w:lang w:val="uk-UA"/>
        </w:rPr>
      </w:pPr>
      <w:r>
        <w:rPr>
          <w:rFonts w:ascii="Times New Roman" w:hAnsi="Times New Roman"/>
          <w:b w:val="0"/>
          <w:bCs w:val="0"/>
          <w:lang w:val="uk-UA"/>
        </w:rPr>
        <w:t>кандидата медичних наук</w:t>
      </w:r>
    </w:p>
    <w:p w:rsidR="003B74BF" w:rsidRDefault="003B74BF" w:rsidP="003B74BF">
      <w:pPr>
        <w:pStyle w:val="-0"/>
        <w:spacing w:line="240" w:lineRule="auto"/>
        <w:ind w:firstLine="0"/>
        <w:rPr>
          <w:rFonts w:ascii="Times New Roman" w:hAnsi="Times New Roman"/>
          <w:b w:val="0"/>
          <w:bCs w:val="0"/>
          <w:lang w:val="uk-UA"/>
        </w:rPr>
      </w:pPr>
    </w:p>
    <w:p w:rsidR="003B74BF" w:rsidRDefault="003B74BF" w:rsidP="003B74BF">
      <w:pPr>
        <w:spacing w:line="360" w:lineRule="auto"/>
        <w:ind w:left="2832"/>
        <w:rPr>
          <w:sz w:val="28"/>
          <w:szCs w:val="28"/>
          <w:lang w:val="uk-UA"/>
        </w:rPr>
      </w:pPr>
      <w:r>
        <w:rPr>
          <w:sz w:val="28"/>
          <w:szCs w:val="28"/>
          <w:lang w:val="uk-UA"/>
        </w:rPr>
        <w:lastRenderedPageBreak/>
        <w:t>Науковий керівник: Дядик Олександр Іванович,  доктор медичних наук, професор, ЗДНТ України</w:t>
      </w:r>
    </w:p>
    <w:p w:rsidR="003B74BF" w:rsidRDefault="003B74BF" w:rsidP="003B74BF">
      <w:pPr>
        <w:spacing w:line="360" w:lineRule="auto"/>
        <w:ind w:left="2700" w:firstLine="840"/>
        <w:jc w:val="center"/>
        <w:rPr>
          <w:sz w:val="28"/>
          <w:szCs w:val="28"/>
          <w:lang w:val="uk-UA"/>
        </w:rPr>
      </w:pPr>
    </w:p>
    <w:p w:rsidR="003B74BF" w:rsidRDefault="003B74BF" w:rsidP="003B74BF">
      <w:pPr>
        <w:spacing w:line="360" w:lineRule="auto"/>
        <w:jc w:val="center"/>
        <w:rPr>
          <w:sz w:val="28"/>
          <w:szCs w:val="28"/>
          <w:lang w:val="uk-UA"/>
        </w:rPr>
      </w:pPr>
      <w:r>
        <w:rPr>
          <w:sz w:val="28"/>
          <w:szCs w:val="28"/>
          <w:lang w:val="uk-UA"/>
        </w:rPr>
        <w:t>Донецьк – 2009</w:t>
      </w:r>
    </w:p>
    <w:p w:rsidR="003B74BF" w:rsidRDefault="003B74BF" w:rsidP="003B74BF">
      <w:pPr>
        <w:spacing w:line="360" w:lineRule="auto"/>
        <w:jc w:val="center"/>
        <w:rPr>
          <w:sz w:val="28"/>
          <w:szCs w:val="28"/>
          <w:lang w:val="uk-UA"/>
        </w:rPr>
      </w:pPr>
    </w:p>
    <w:p w:rsidR="003B74BF" w:rsidRDefault="003B74BF" w:rsidP="003B74BF">
      <w:pPr>
        <w:spacing w:line="360" w:lineRule="auto"/>
        <w:ind w:left="720"/>
        <w:jc w:val="center"/>
        <w:rPr>
          <w:b/>
          <w:sz w:val="28"/>
          <w:szCs w:val="28"/>
          <w:lang w:val="en-US"/>
        </w:rPr>
      </w:pPr>
    </w:p>
    <w:p w:rsidR="003B74BF" w:rsidRDefault="003B74BF" w:rsidP="003B74BF">
      <w:pPr>
        <w:spacing w:line="360" w:lineRule="auto"/>
        <w:ind w:left="720"/>
        <w:jc w:val="center"/>
        <w:rPr>
          <w:b/>
          <w:sz w:val="28"/>
          <w:szCs w:val="28"/>
          <w:lang w:val="uk-UA"/>
        </w:rPr>
      </w:pPr>
      <w:r>
        <w:rPr>
          <w:b/>
          <w:sz w:val="28"/>
          <w:szCs w:val="28"/>
          <w:lang w:val="uk-UA"/>
        </w:rPr>
        <w:t>ЗМІСТ</w:t>
      </w:r>
    </w:p>
    <w:tbl>
      <w:tblPr>
        <w:tblW w:w="9360" w:type="dxa"/>
        <w:tblInd w:w="108" w:type="dxa"/>
        <w:tblLayout w:type="fixed"/>
        <w:tblLook w:val="0000" w:firstRow="0" w:lastRow="0" w:firstColumn="0" w:lastColumn="0" w:noHBand="0" w:noVBand="0"/>
      </w:tblPr>
      <w:tblGrid>
        <w:gridCol w:w="8460"/>
        <w:gridCol w:w="900"/>
      </w:tblGrid>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ind w:left="720" w:hanging="720"/>
              <w:jc w:val="center"/>
              <w:rPr>
                <w:sz w:val="28"/>
                <w:szCs w:val="28"/>
                <w:lang w:val="uk-UA"/>
              </w:rPr>
            </w:pPr>
          </w:p>
        </w:tc>
        <w:tc>
          <w:tcPr>
            <w:tcW w:w="900" w:type="dxa"/>
            <w:tcBorders>
              <w:top w:val="nil"/>
              <w:left w:val="nil"/>
              <w:bottom w:val="nil"/>
              <w:right w:val="nil"/>
            </w:tcBorders>
          </w:tcPr>
          <w:p w:rsidR="003B74BF" w:rsidRDefault="003B74BF" w:rsidP="009B4A56">
            <w:pPr>
              <w:spacing w:line="360" w:lineRule="auto"/>
              <w:jc w:val="center"/>
              <w:rPr>
                <w:sz w:val="28"/>
                <w:szCs w:val="28"/>
                <w:lang w:val="uk-UA"/>
              </w:rPr>
            </w:pPr>
            <w:r>
              <w:rPr>
                <w:sz w:val="28"/>
                <w:szCs w:val="28"/>
                <w:lang w:val="uk-UA"/>
              </w:rPr>
              <w:t>стор.</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caps/>
                <w:sz w:val="28"/>
                <w:szCs w:val="28"/>
                <w:lang w:val="uk-UA"/>
              </w:rPr>
            </w:pPr>
            <w:r>
              <w:rPr>
                <w:b/>
                <w:caps/>
                <w:sz w:val="28"/>
                <w:szCs w:val="28"/>
                <w:lang w:val="uk-UA"/>
              </w:rPr>
              <w:t>Перелік умовних СКОРОЧЕНЬ</w:t>
            </w:r>
            <w:r>
              <w:rPr>
                <w:caps/>
                <w:sz w:val="28"/>
                <w:szCs w:val="28"/>
                <w:lang w:val="uk-UA"/>
              </w:rPr>
              <w:t xml:space="preserve"> ………………………………</w:t>
            </w:r>
          </w:p>
        </w:tc>
        <w:tc>
          <w:tcPr>
            <w:tcW w:w="900" w:type="dxa"/>
            <w:tcBorders>
              <w:top w:val="nil"/>
              <w:left w:val="nil"/>
              <w:bottom w:val="nil"/>
              <w:right w:val="nil"/>
            </w:tcBorders>
          </w:tcPr>
          <w:p w:rsidR="003B74BF" w:rsidRDefault="003B74BF" w:rsidP="009B4A56">
            <w:pPr>
              <w:spacing w:line="360" w:lineRule="auto"/>
              <w:jc w:val="center"/>
              <w:rPr>
                <w:sz w:val="28"/>
                <w:szCs w:val="28"/>
                <w:lang w:val="uk-UA"/>
              </w:rPr>
            </w:pPr>
            <w:r>
              <w:rPr>
                <w:sz w:val="28"/>
                <w:szCs w:val="28"/>
                <w:lang w:val="uk-UA"/>
              </w:rPr>
              <w:t>3</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caps/>
                <w:sz w:val="28"/>
                <w:szCs w:val="28"/>
                <w:lang w:val="uk-UA"/>
              </w:rPr>
            </w:pPr>
            <w:r>
              <w:rPr>
                <w:b/>
                <w:caps/>
                <w:sz w:val="28"/>
                <w:szCs w:val="28"/>
                <w:lang w:val="uk-UA"/>
              </w:rPr>
              <w:t>вступ</w:t>
            </w:r>
            <w:r>
              <w:rPr>
                <w:caps/>
                <w:sz w:val="28"/>
                <w:szCs w:val="28"/>
                <w:lang w:val="uk-UA"/>
              </w:rPr>
              <w:t>….………………………………………….……………………</w:t>
            </w:r>
          </w:p>
        </w:tc>
        <w:tc>
          <w:tcPr>
            <w:tcW w:w="900" w:type="dxa"/>
            <w:tcBorders>
              <w:top w:val="nil"/>
              <w:left w:val="nil"/>
              <w:bottom w:val="nil"/>
              <w:right w:val="nil"/>
            </w:tcBorders>
          </w:tcPr>
          <w:p w:rsidR="003B74BF" w:rsidRDefault="003B74BF" w:rsidP="009B4A56">
            <w:pPr>
              <w:spacing w:line="360" w:lineRule="auto"/>
              <w:jc w:val="center"/>
              <w:rPr>
                <w:sz w:val="28"/>
                <w:szCs w:val="28"/>
                <w:lang w:val="uk-UA"/>
              </w:rPr>
            </w:pPr>
            <w:r>
              <w:rPr>
                <w:sz w:val="28"/>
                <w:szCs w:val="28"/>
                <w:lang w:val="uk-UA"/>
              </w:rPr>
              <w:t>4</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sz w:val="28"/>
                <w:szCs w:val="28"/>
                <w:lang w:val="uk-UA"/>
              </w:rPr>
            </w:pPr>
            <w:r>
              <w:rPr>
                <w:b/>
                <w:caps/>
                <w:sz w:val="28"/>
                <w:szCs w:val="28"/>
                <w:lang w:val="uk-UA"/>
              </w:rPr>
              <w:t>РОЗДІЛ</w:t>
            </w:r>
            <w:r>
              <w:rPr>
                <w:b/>
                <w:sz w:val="28"/>
                <w:szCs w:val="28"/>
                <w:lang w:val="uk-UA"/>
              </w:rPr>
              <w:t xml:space="preserve"> 1</w:t>
            </w:r>
            <w:r>
              <w:rPr>
                <w:sz w:val="28"/>
                <w:szCs w:val="28"/>
                <w:lang w:val="uk-UA"/>
              </w:rPr>
              <w:t>. Клініко-морфологічна характеристика, лікування  та профілактика НПЗП-гастропатій у хворих на РА (огляд літератури)..</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p>
          <w:p w:rsidR="003B74BF" w:rsidRDefault="003B74BF" w:rsidP="009B4A56">
            <w:pPr>
              <w:spacing w:line="360" w:lineRule="auto"/>
              <w:jc w:val="center"/>
              <w:rPr>
                <w:sz w:val="28"/>
                <w:szCs w:val="28"/>
                <w:lang w:val="uk-UA"/>
              </w:rPr>
            </w:pPr>
            <w:r>
              <w:rPr>
                <w:sz w:val="28"/>
                <w:szCs w:val="28"/>
                <w:lang w:val="uk-UA"/>
              </w:rPr>
              <w:t>10</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sz w:val="28"/>
                <w:szCs w:val="28"/>
                <w:lang w:val="uk-UA"/>
              </w:rPr>
            </w:pPr>
            <w:r>
              <w:rPr>
                <w:b/>
                <w:caps/>
                <w:sz w:val="28"/>
                <w:szCs w:val="28"/>
                <w:lang w:val="uk-UA"/>
              </w:rPr>
              <w:t>РОЗДІЛ</w:t>
            </w:r>
            <w:r>
              <w:rPr>
                <w:b/>
                <w:sz w:val="28"/>
                <w:szCs w:val="28"/>
                <w:lang w:val="uk-UA"/>
              </w:rPr>
              <w:t xml:space="preserve"> 2.</w:t>
            </w:r>
            <w:r>
              <w:rPr>
                <w:sz w:val="28"/>
                <w:szCs w:val="28"/>
                <w:lang w:val="uk-UA"/>
              </w:rPr>
              <w:t xml:space="preserve"> Матеріал і методи  дослідження………………………….</w:t>
            </w:r>
          </w:p>
          <w:p w:rsidR="003B74BF" w:rsidRDefault="003B74BF" w:rsidP="009B4A56">
            <w:pPr>
              <w:spacing w:line="360" w:lineRule="auto"/>
              <w:rPr>
                <w:sz w:val="28"/>
                <w:szCs w:val="28"/>
                <w:lang w:val="uk-UA"/>
              </w:rPr>
            </w:pPr>
            <w:r>
              <w:rPr>
                <w:sz w:val="28"/>
                <w:szCs w:val="28"/>
                <w:lang w:val="uk-UA"/>
              </w:rPr>
              <w:t xml:space="preserve">            2.1. Характеристика обстежених хворих………………………</w:t>
            </w:r>
          </w:p>
          <w:p w:rsidR="003B74BF" w:rsidRDefault="003B74BF" w:rsidP="009B4A56">
            <w:pPr>
              <w:spacing w:line="360" w:lineRule="auto"/>
              <w:rPr>
                <w:sz w:val="28"/>
                <w:szCs w:val="28"/>
                <w:lang w:val="uk-UA"/>
              </w:rPr>
            </w:pPr>
            <w:r>
              <w:rPr>
                <w:sz w:val="28"/>
                <w:szCs w:val="28"/>
                <w:lang w:val="uk-UA"/>
              </w:rPr>
              <w:t xml:space="preserve">            2.2. Методи дослідження………………………...……………..</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r>
              <w:rPr>
                <w:sz w:val="28"/>
                <w:szCs w:val="28"/>
                <w:lang w:val="uk-UA"/>
              </w:rPr>
              <w:t>36</w:t>
            </w:r>
          </w:p>
          <w:p w:rsidR="003B74BF" w:rsidRDefault="003B74BF" w:rsidP="009B4A56">
            <w:pPr>
              <w:spacing w:line="360" w:lineRule="auto"/>
              <w:jc w:val="center"/>
              <w:rPr>
                <w:sz w:val="28"/>
                <w:szCs w:val="28"/>
                <w:lang w:val="uk-UA"/>
              </w:rPr>
            </w:pPr>
            <w:r>
              <w:rPr>
                <w:sz w:val="28"/>
                <w:szCs w:val="28"/>
                <w:lang w:val="uk-UA"/>
              </w:rPr>
              <w:t>37</w:t>
            </w:r>
          </w:p>
          <w:p w:rsidR="003B74BF" w:rsidRDefault="003B74BF" w:rsidP="009B4A56">
            <w:pPr>
              <w:spacing w:line="360" w:lineRule="auto"/>
              <w:jc w:val="center"/>
              <w:rPr>
                <w:sz w:val="28"/>
                <w:szCs w:val="28"/>
                <w:lang w:val="uk-UA"/>
              </w:rPr>
            </w:pPr>
            <w:r>
              <w:rPr>
                <w:sz w:val="28"/>
                <w:szCs w:val="28"/>
                <w:lang w:val="uk-UA"/>
              </w:rPr>
              <w:t>39</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sz w:val="28"/>
                <w:szCs w:val="28"/>
                <w:lang w:val="uk-UA"/>
              </w:rPr>
            </w:pPr>
            <w:r>
              <w:rPr>
                <w:b/>
                <w:caps/>
                <w:sz w:val="28"/>
                <w:szCs w:val="28"/>
                <w:lang w:val="uk-UA"/>
              </w:rPr>
              <w:t xml:space="preserve">РОЗДІЛ </w:t>
            </w:r>
            <w:r>
              <w:rPr>
                <w:b/>
                <w:sz w:val="28"/>
                <w:szCs w:val="28"/>
                <w:lang w:val="uk-UA"/>
              </w:rPr>
              <w:t>3.</w:t>
            </w:r>
            <w:r>
              <w:rPr>
                <w:sz w:val="28"/>
                <w:szCs w:val="28"/>
                <w:lang w:val="uk-UA"/>
              </w:rPr>
              <w:t xml:space="preserve"> Клініко-лабораторна характеристика НПЗП-гастропатії у хворих на РА …………………………………………………………..</w:t>
            </w:r>
          </w:p>
          <w:p w:rsidR="003B74BF" w:rsidRDefault="003B74BF" w:rsidP="009B4A56">
            <w:pPr>
              <w:spacing w:line="360" w:lineRule="auto"/>
              <w:rPr>
                <w:sz w:val="28"/>
                <w:szCs w:val="28"/>
                <w:lang w:val="uk-UA"/>
              </w:rPr>
            </w:pPr>
            <w:r>
              <w:rPr>
                <w:sz w:val="28"/>
                <w:szCs w:val="28"/>
                <w:lang w:val="uk-UA"/>
              </w:rPr>
              <w:t xml:space="preserve">             3.1. Клініко-лабораторні співставлення ………………………</w:t>
            </w:r>
          </w:p>
          <w:p w:rsidR="003B74BF" w:rsidRDefault="003B74BF" w:rsidP="009B4A56">
            <w:pPr>
              <w:spacing w:line="360" w:lineRule="auto"/>
              <w:rPr>
                <w:sz w:val="28"/>
                <w:szCs w:val="28"/>
                <w:lang w:val="uk-UA"/>
              </w:rPr>
            </w:pPr>
            <w:r>
              <w:rPr>
                <w:sz w:val="28"/>
                <w:szCs w:val="28"/>
                <w:lang w:val="uk-UA"/>
              </w:rPr>
              <w:t xml:space="preserve">             3.3. Фактори ризику розвитку НПЗП-гастропатії ………........</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r>
              <w:rPr>
                <w:sz w:val="28"/>
                <w:szCs w:val="28"/>
                <w:lang w:val="uk-UA"/>
              </w:rPr>
              <w:t>47</w:t>
            </w:r>
          </w:p>
          <w:p w:rsidR="003B74BF" w:rsidRDefault="003B74BF" w:rsidP="009B4A56">
            <w:pPr>
              <w:spacing w:line="360" w:lineRule="auto"/>
              <w:jc w:val="center"/>
              <w:rPr>
                <w:sz w:val="28"/>
                <w:szCs w:val="28"/>
                <w:lang w:val="uk-UA"/>
              </w:rPr>
            </w:pPr>
            <w:r>
              <w:rPr>
                <w:sz w:val="28"/>
                <w:szCs w:val="28"/>
                <w:lang w:val="uk-UA"/>
              </w:rPr>
              <w:t>48</w:t>
            </w:r>
          </w:p>
          <w:p w:rsidR="003B74BF" w:rsidRDefault="003B74BF" w:rsidP="009B4A56">
            <w:pPr>
              <w:spacing w:line="360" w:lineRule="auto"/>
              <w:jc w:val="center"/>
              <w:rPr>
                <w:sz w:val="28"/>
                <w:szCs w:val="28"/>
                <w:lang w:val="uk-UA"/>
              </w:rPr>
            </w:pPr>
            <w:r>
              <w:rPr>
                <w:sz w:val="28"/>
                <w:szCs w:val="28"/>
                <w:lang w:val="uk-UA"/>
              </w:rPr>
              <w:t>59</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jc w:val="both"/>
              <w:rPr>
                <w:sz w:val="28"/>
                <w:szCs w:val="28"/>
                <w:lang w:val="uk-UA"/>
              </w:rPr>
            </w:pPr>
            <w:r>
              <w:rPr>
                <w:b/>
                <w:caps/>
                <w:sz w:val="28"/>
                <w:szCs w:val="28"/>
                <w:lang w:val="uk-UA"/>
              </w:rPr>
              <w:t>Розділ</w:t>
            </w:r>
            <w:r>
              <w:rPr>
                <w:b/>
                <w:sz w:val="28"/>
                <w:szCs w:val="28"/>
                <w:lang w:val="uk-UA"/>
              </w:rPr>
              <w:t xml:space="preserve"> 4.</w:t>
            </w:r>
            <w:r>
              <w:rPr>
                <w:sz w:val="28"/>
                <w:szCs w:val="28"/>
                <w:lang w:val="uk-UA"/>
              </w:rPr>
              <w:t xml:space="preserve"> Клініко-морфологічні співставлення при НПЗП-гастро</w:t>
            </w:r>
            <w:r>
              <w:rPr>
                <w:sz w:val="28"/>
                <w:szCs w:val="28"/>
              </w:rPr>
              <w:t>-</w:t>
            </w:r>
            <w:r>
              <w:rPr>
                <w:sz w:val="28"/>
                <w:szCs w:val="28"/>
                <w:lang w:val="uk-UA"/>
              </w:rPr>
              <w:t>патії у хворих на РА …………………………………………………….</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r>
              <w:rPr>
                <w:sz w:val="28"/>
                <w:szCs w:val="28"/>
                <w:lang w:val="uk-UA"/>
              </w:rPr>
              <w:t>64</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sz w:val="28"/>
                <w:szCs w:val="28"/>
                <w:lang w:val="uk-UA"/>
              </w:rPr>
            </w:pPr>
            <w:r>
              <w:rPr>
                <w:b/>
                <w:caps/>
                <w:sz w:val="28"/>
                <w:szCs w:val="28"/>
                <w:lang w:val="uk-UA"/>
              </w:rPr>
              <w:lastRenderedPageBreak/>
              <w:t xml:space="preserve">РОЗДІЛ </w:t>
            </w:r>
            <w:r>
              <w:rPr>
                <w:b/>
                <w:sz w:val="28"/>
                <w:szCs w:val="28"/>
                <w:lang w:val="uk-UA"/>
              </w:rPr>
              <w:t>5.</w:t>
            </w:r>
            <w:r>
              <w:rPr>
                <w:sz w:val="28"/>
                <w:szCs w:val="28"/>
                <w:lang w:val="uk-UA"/>
              </w:rPr>
              <w:t xml:space="preserve"> Ефективність антисекреторної терапії в лікуванні та</w:t>
            </w:r>
            <w:r>
              <w:rPr>
                <w:sz w:val="28"/>
                <w:szCs w:val="28"/>
              </w:rPr>
              <w:t xml:space="preserve"> п</w:t>
            </w:r>
            <w:r>
              <w:rPr>
                <w:sz w:val="28"/>
                <w:szCs w:val="28"/>
                <w:lang w:val="uk-UA"/>
              </w:rPr>
              <w:t>рофілактиці НПЗП-гастропатії у хворих на РА…..………………......</w:t>
            </w:r>
          </w:p>
          <w:p w:rsidR="003B74BF" w:rsidRDefault="003B74BF" w:rsidP="009B4A56">
            <w:pPr>
              <w:spacing w:line="360" w:lineRule="auto"/>
              <w:rPr>
                <w:sz w:val="28"/>
                <w:szCs w:val="28"/>
                <w:lang w:val="uk-UA"/>
              </w:rPr>
            </w:pPr>
            <w:r>
              <w:rPr>
                <w:sz w:val="28"/>
                <w:szCs w:val="28"/>
                <w:lang w:val="uk-UA"/>
              </w:rPr>
              <w:t xml:space="preserve">             5.1. Лікування НПЗП-гастропатії………………………………</w:t>
            </w:r>
          </w:p>
          <w:p w:rsidR="003B74BF" w:rsidRDefault="003B74BF" w:rsidP="009B4A56">
            <w:pPr>
              <w:spacing w:line="360" w:lineRule="auto"/>
              <w:rPr>
                <w:sz w:val="28"/>
                <w:szCs w:val="28"/>
                <w:lang w:val="uk-UA"/>
              </w:rPr>
            </w:pPr>
            <w:r>
              <w:rPr>
                <w:sz w:val="28"/>
                <w:szCs w:val="28"/>
                <w:lang w:val="uk-UA"/>
              </w:rPr>
              <w:t xml:space="preserve">             5.2. Профілактика НПЗП-гастропатії………………………......</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p>
          <w:p w:rsidR="003B74BF" w:rsidRDefault="003B74BF" w:rsidP="009B4A56">
            <w:pPr>
              <w:spacing w:line="360" w:lineRule="auto"/>
              <w:jc w:val="center"/>
              <w:rPr>
                <w:sz w:val="28"/>
                <w:szCs w:val="28"/>
                <w:lang w:val="uk-UA"/>
              </w:rPr>
            </w:pPr>
            <w:r>
              <w:rPr>
                <w:sz w:val="28"/>
                <w:szCs w:val="28"/>
                <w:lang w:val="uk-UA"/>
              </w:rPr>
              <w:t>76</w:t>
            </w:r>
          </w:p>
          <w:p w:rsidR="003B74BF" w:rsidRDefault="003B74BF" w:rsidP="009B4A56">
            <w:pPr>
              <w:spacing w:line="360" w:lineRule="auto"/>
              <w:jc w:val="center"/>
              <w:rPr>
                <w:sz w:val="28"/>
                <w:szCs w:val="28"/>
                <w:lang w:val="uk-UA"/>
              </w:rPr>
            </w:pPr>
            <w:r>
              <w:rPr>
                <w:sz w:val="28"/>
                <w:szCs w:val="28"/>
                <w:lang w:val="uk-UA"/>
              </w:rPr>
              <w:t>76</w:t>
            </w:r>
          </w:p>
          <w:p w:rsidR="003B74BF" w:rsidRDefault="003B74BF" w:rsidP="009B4A56">
            <w:pPr>
              <w:spacing w:line="360" w:lineRule="auto"/>
              <w:jc w:val="center"/>
              <w:rPr>
                <w:sz w:val="28"/>
                <w:szCs w:val="28"/>
                <w:lang w:val="uk-UA"/>
              </w:rPr>
            </w:pPr>
            <w:r>
              <w:rPr>
                <w:sz w:val="28"/>
                <w:szCs w:val="28"/>
                <w:lang w:val="uk-UA"/>
              </w:rPr>
              <w:t>81</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b/>
                <w:caps/>
                <w:sz w:val="28"/>
                <w:szCs w:val="28"/>
                <w:lang w:val="uk-UA"/>
              </w:rPr>
            </w:pPr>
            <w:r>
              <w:rPr>
                <w:b/>
                <w:caps/>
                <w:sz w:val="28"/>
                <w:szCs w:val="28"/>
                <w:lang w:val="uk-UA"/>
              </w:rPr>
              <w:t>АНАЛІЗ І УЗАГАЛЬНЕННЯ РЕЗУЛЬТАТІВ ДОСЛІДЖЕННЯ..</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r>
              <w:rPr>
                <w:sz w:val="28"/>
                <w:szCs w:val="28"/>
                <w:lang w:val="uk-UA"/>
              </w:rPr>
              <w:t>84</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b/>
                <w:caps/>
                <w:sz w:val="28"/>
                <w:szCs w:val="28"/>
                <w:lang w:val="uk-UA"/>
              </w:rPr>
            </w:pPr>
            <w:r>
              <w:rPr>
                <w:b/>
                <w:caps/>
                <w:sz w:val="28"/>
                <w:szCs w:val="28"/>
                <w:lang w:val="uk-UA"/>
              </w:rPr>
              <w:t>ВИСНОВКИ……………………………………..………..…………….</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r>
              <w:rPr>
                <w:sz w:val="28"/>
                <w:szCs w:val="28"/>
                <w:lang w:val="uk-UA"/>
              </w:rPr>
              <w:t>110</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b/>
                <w:caps/>
                <w:sz w:val="28"/>
                <w:szCs w:val="28"/>
                <w:lang w:val="uk-UA"/>
              </w:rPr>
            </w:pPr>
            <w:r>
              <w:rPr>
                <w:b/>
                <w:caps/>
                <w:sz w:val="28"/>
                <w:szCs w:val="28"/>
                <w:lang w:val="uk-UA"/>
              </w:rPr>
              <w:t>ПРАКТИЧНІ РЕКОМЕНДАЦІЇ ..…………………………………....</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r>
              <w:rPr>
                <w:sz w:val="28"/>
                <w:szCs w:val="28"/>
                <w:lang w:val="uk-UA"/>
              </w:rPr>
              <w:t>112</w:t>
            </w:r>
          </w:p>
        </w:tc>
      </w:tr>
      <w:tr w:rsidR="003B74BF" w:rsidTr="009B4A56">
        <w:tblPrEx>
          <w:tblCellMar>
            <w:top w:w="0" w:type="dxa"/>
            <w:bottom w:w="0" w:type="dxa"/>
          </w:tblCellMar>
        </w:tblPrEx>
        <w:tc>
          <w:tcPr>
            <w:tcW w:w="8460" w:type="dxa"/>
            <w:tcBorders>
              <w:top w:val="nil"/>
              <w:left w:val="nil"/>
              <w:bottom w:val="nil"/>
              <w:right w:val="nil"/>
            </w:tcBorders>
          </w:tcPr>
          <w:p w:rsidR="003B74BF" w:rsidRDefault="003B74BF" w:rsidP="009B4A56">
            <w:pPr>
              <w:spacing w:line="360" w:lineRule="auto"/>
              <w:rPr>
                <w:b/>
                <w:caps/>
                <w:sz w:val="28"/>
                <w:szCs w:val="28"/>
                <w:lang w:val="uk-UA"/>
              </w:rPr>
            </w:pPr>
            <w:r>
              <w:rPr>
                <w:b/>
                <w:caps/>
                <w:sz w:val="28"/>
                <w:szCs w:val="28"/>
                <w:lang w:val="uk-UA"/>
              </w:rPr>
              <w:t>СПИСОК ВИКОРИСТАНих літературних джерел…..….</w:t>
            </w:r>
          </w:p>
        </w:tc>
        <w:tc>
          <w:tcPr>
            <w:tcW w:w="900" w:type="dxa"/>
            <w:tcBorders>
              <w:top w:val="nil"/>
              <w:left w:val="nil"/>
              <w:bottom w:val="nil"/>
              <w:right w:val="nil"/>
            </w:tcBorders>
            <w:vAlign w:val="bottom"/>
          </w:tcPr>
          <w:p w:rsidR="003B74BF" w:rsidRDefault="003B74BF" w:rsidP="009B4A56">
            <w:pPr>
              <w:spacing w:line="360" w:lineRule="auto"/>
              <w:jc w:val="center"/>
              <w:rPr>
                <w:sz w:val="28"/>
                <w:szCs w:val="28"/>
                <w:lang w:val="uk-UA"/>
              </w:rPr>
            </w:pPr>
            <w:r>
              <w:rPr>
                <w:sz w:val="28"/>
                <w:szCs w:val="28"/>
                <w:lang w:val="uk-UA"/>
              </w:rPr>
              <w:t>113</w:t>
            </w:r>
          </w:p>
        </w:tc>
      </w:tr>
    </w:tbl>
    <w:p w:rsidR="003B74BF" w:rsidRDefault="003B74BF" w:rsidP="003B74BF">
      <w:pPr>
        <w:spacing w:line="360" w:lineRule="auto"/>
        <w:ind w:left="720"/>
        <w:jc w:val="center"/>
        <w:rPr>
          <w:b/>
          <w:caps/>
          <w:sz w:val="28"/>
          <w:szCs w:val="28"/>
          <w:lang w:val="uk-UA"/>
        </w:rPr>
      </w:pPr>
    </w:p>
    <w:p w:rsidR="003B74BF" w:rsidRDefault="003B74BF" w:rsidP="003B74BF">
      <w:pPr>
        <w:spacing w:line="360" w:lineRule="auto"/>
        <w:ind w:left="720"/>
        <w:jc w:val="center"/>
        <w:rPr>
          <w:b/>
          <w:caps/>
          <w:sz w:val="28"/>
          <w:szCs w:val="28"/>
          <w:lang w:val="uk-UA"/>
        </w:rPr>
      </w:pPr>
    </w:p>
    <w:p w:rsidR="003B74BF" w:rsidRDefault="003B74BF" w:rsidP="003B74BF">
      <w:pPr>
        <w:spacing w:line="360" w:lineRule="auto"/>
        <w:ind w:left="720"/>
        <w:jc w:val="center"/>
        <w:rPr>
          <w:b/>
          <w:caps/>
          <w:sz w:val="28"/>
          <w:szCs w:val="28"/>
          <w:lang w:val="uk-UA"/>
        </w:rPr>
      </w:pPr>
      <w:r>
        <w:rPr>
          <w:b/>
          <w:caps/>
          <w:sz w:val="28"/>
          <w:szCs w:val="28"/>
          <w:lang w:val="uk-UA"/>
        </w:rPr>
        <w:br w:type="page"/>
      </w:r>
      <w:r>
        <w:rPr>
          <w:b/>
          <w:caps/>
          <w:sz w:val="28"/>
          <w:szCs w:val="28"/>
          <w:lang w:val="uk-UA"/>
        </w:rPr>
        <w:lastRenderedPageBreak/>
        <w:t>Перелік умовних СКОРОЧЕНЬ</w:t>
      </w:r>
    </w:p>
    <w:p w:rsidR="003B74BF" w:rsidRDefault="003B74BF" w:rsidP="003B74BF">
      <w:pPr>
        <w:spacing w:line="360" w:lineRule="auto"/>
        <w:jc w:val="center"/>
        <w:rPr>
          <w:b/>
          <w:caps/>
          <w:sz w:val="28"/>
          <w:szCs w:val="28"/>
          <w:lang w:val="uk-UA"/>
        </w:rPr>
      </w:pPr>
    </w:p>
    <w:p w:rsidR="003B74BF" w:rsidRDefault="003B74BF" w:rsidP="003B74BF">
      <w:pPr>
        <w:spacing w:line="360" w:lineRule="auto"/>
        <w:rPr>
          <w:sz w:val="28"/>
          <w:szCs w:val="28"/>
          <w:lang w:val="uk-UA"/>
        </w:rPr>
      </w:pPr>
      <w:r>
        <w:rPr>
          <w:sz w:val="28"/>
          <w:szCs w:val="28"/>
          <w:lang w:val="uk-UA"/>
        </w:rPr>
        <w:t>ЕГДС</w:t>
      </w:r>
      <w:r>
        <w:rPr>
          <w:sz w:val="28"/>
          <w:szCs w:val="28"/>
          <w:lang w:val="uk-UA"/>
        </w:rPr>
        <w:tab/>
      </w:r>
      <w:r>
        <w:rPr>
          <w:sz w:val="28"/>
          <w:szCs w:val="28"/>
          <w:lang w:val="uk-UA"/>
        </w:rPr>
        <w:tab/>
        <w:t>–</w:t>
      </w:r>
      <w:r>
        <w:rPr>
          <w:sz w:val="28"/>
          <w:szCs w:val="28"/>
          <w:lang w:val="uk-UA"/>
        </w:rPr>
        <w:tab/>
        <w:t>езофагогастродуоденоскопія</w:t>
      </w:r>
    </w:p>
    <w:p w:rsidR="003B74BF" w:rsidRDefault="003B74BF" w:rsidP="003B74BF">
      <w:pPr>
        <w:spacing w:line="360" w:lineRule="auto"/>
        <w:rPr>
          <w:sz w:val="28"/>
          <w:szCs w:val="28"/>
          <w:lang w:val="uk-UA"/>
        </w:rPr>
      </w:pPr>
      <w:r>
        <w:rPr>
          <w:sz w:val="28"/>
          <w:szCs w:val="28"/>
          <w:lang w:val="uk-UA"/>
        </w:rPr>
        <w:t>Іл</w:t>
      </w:r>
      <w:r>
        <w:rPr>
          <w:sz w:val="28"/>
          <w:szCs w:val="28"/>
          <w:lang w:val="uk-UA"/>
        </w:rPr>
        <w:tab/>
      </w:r>
      <w:r>
        <w:rPr>
          <w:sz w:val="28"/>
          <w:szCs w:val="28"/>
          <w:lang w:val="uk-UA"/>
        </w:rPr>
        <w:tab/>
      </w:r>
      <w:r>
        <w:rPr>
          <w:sz w:val="28"/>
          <w:szCs w:val="28"/>
          <w:lang w:val="uk-UA"/>
        </w:rPr>
        <w:tab/>
        <w:t>–</w:t>
      </w:r>
      <w:r>
        <w:rPr>
          <w:sz w:val="28"/>
          <w:szCs w:val="28"/>
          <w:lang w:val="uk-UA"/>
        </w:rPr>
        <w:tab/>
        <w:t>інтерлейкіни</w:t>
      </w:r>
    </w:p>
    <w:p w:rsidR="003B74BF" w:rsidRDefault="003B74BF" w:rsidP="003B74BF">
      <w:pPr>
        <w:spacing w:line="360" w:lineRule="auto"/>
        <w:rPr>
          <w:sz w:val="28"/>
          <w:szCs w:val="28"/>
          <w:lang w:val="uk-UA"/>
        </w:rPr>
      </w:pPr>
      <w:r>
        <w:rPr>
          <w:sz w:val="28"/>
          <w:szCs w:val="28"/>
          <w:lang w:val="uk-UA"/>
        </w:rPr>
        <w:t>ІПП</w:t>
      </w:r>
      <w:r>
        <w:rPr>
          <w:sz w:val="28"/>
          <w:szCs w:val="28"/>
          <w:lang w:val="uk-UA"/>
        </w:rPr>
        <w:tab/>
      </w:r>
      <w:r>
        <w:rPr>
          <w:sz w:val="28"/>
          <w:szCs w:val="28"/>
          <w:lang w:val="uk-UA"/>
        </w:rPr>
        <w:tab/>
      </w:r>
      <w:r>
        <w:rPr>
          <w:sz w:val="28"/>
          <w:szCs w:val="28"/>
          <w:lang w:val="uk-UA"/>
        </w:rPr>
        <w:tab/>
        <w:t>–</w:t>
      </w:r>
      <w:r>
        <w:rPr>
          <w:sz w:val="28"/>
          <w:szCs w:val="28"/>
          <w:lang w:val="uk-UA"/>
        </w:rPr>
        <w:tab/>
        <w:t>інгібітор протонної помпи</w:t>
      </w:r>
    </w:p>
    <w:p w:rsidR="003B74BF" w:rsidRDefault="003B74BF" w:rsidP="003B74BF">
      <w:pPr>
        <w:spacing w:line="360" w:lineRule="auto"/>
        <w:rPr>
          <w:sz w:val="28"/>
          <w:szCs w:val="28"/>
          <w:lang w:val="uk-UA"/>
        </w:rPr>
      </w:pPr>
      <w:r>
        <w:rPr>
          <w:sz w:val="28"/>
          <w:szCs w:val="28"/>
          <w:lang w:val="uk-UA"/>
        </w:rPr>
        <w:t>КРД</w:t>
      </w:r>
      <w:r>
        <w:rPr>
          <w:sz w:val="28"/>
          <w:szCs w:val="28"/>
          <w:lang w:val="uk-UA"/>
        </w:rPr>
        <w:tab/>
      </w:r>
      <w:r>
        <w:rPr>
          <w:sz w:val="28"/>
          <w:szCs w:val="28"/>
          <w:lang w:val="uk-UA"/>
        </w:rPr>
        <w:tab/>
      </w:r>
      <w:r>
        <w:rPr>
          <w:sz w:val="28"/>
          <w:szCs w:val="28"/>
          <w:lang w:val="uk-UA"/>
        </w:rPr>
        <w:tab/>
        <w:t>–</w:t>
      </w:r>
      <w:r>
        <w:rPr>
          <w:sz w:val="28"/>
          <w:szCs w:val="28"/>
          <w:lang w:val="uk-UA"/>
        </w:rPr>
        <w:tab/>
        <w:t xml:space="preserve">контрольовані рандомізовані дослідження </w:t>
      </w:r>
    </w:p>
    <w:p w:rsidR="003B74BF" w:rsidRDefault="003B74BF" w:rsidP="003B74BF">
      <w:pPr>
        <w:spacing w:line="360" w:lineRule="auto"/>
        <w:rPr>
          <w:sz w:val="28"/>
          <w:szCs w:val="28"/>
          <w:lang w:val="uk-UA"/>
        </w:rPr>
      </w:pPr>
      <w:r>
        <w:rPr>
          <w:sz w:val="28"/>
          <w:szCs w:val="28"/>
          <w:lang w:val="uk-UA"/>
        </w:rPr>
        <w:t>НПЗП</w:t>
      </w:r>
      <w:r>
        <w:rPr>
          <w:sz w:val="28"/>
          <w:szCs w:val="28"/>
          <w:lang w:val="uk-UA"/>
        </w:rPr>
        <w:tab/>
      </w:r>
      <w:r>
        <w:rPr>
          <w:sz w:val="28"/>
          <w:szCs w:val="28"/>
          <w:lang w:val="uk-UA"/>
        </w:rPr>
        <w:tab/>
        <w:t>–</w:t>
      </w:r>
      <w:r>
        <w:rPr>
          <w:sz w:val="28"/>
          <w:szCs w:val="28"/>
          <w:lang w:val="uk-UA"/>
        </w:rPr>
        <w:tab/>
        <w:t>нестероїдні протизапальні препарати</w:t>
      </w:r>
    </w:p>
    <w:p w:rsidR="003B74BF" w:rsidRDefault="003B74BF" w:rsidP="003B74BF">
      <w:pPr>
        <w:spacing w:line="360" w:lineRule="auto"/>
        <w:rPr>
          <w:sz w:val="28"/>
          <w:szCs w:val="28"/>
          <w:lang w:val="uk-UA"/>
        </w:rPr>
      </w:pPr>
      <w:r>
        <w:rPr>
          <w:sz w:val="28"/>
          <w:szCs w:val="28"/>
          <w:lang w:val="uk-UA"/>
        </w:rPr>
        <w:t>РА</w:t>
      </w:r>
      <w:r>
        <w:rPr>
          <w:sz w:val="28"/>
          <w:szCs w:val="28"/>
          <w:lang w:val="uk-UA"/>
        </w:rPr>
        <w:tab/>
      </w:r>
      <w:r>
        <w:rPr>
          <w:sz w:val="28"/>
          <w:szCs w:val="28"/>
          <w:lang w:val="uk-UA"/>
        </w:rPr>
        <w:tab/>
      </w:r>
      <w:r>
        <w:rPr>
          <w:sz w:val="28"/>
          <w:szCs w:val="28"/>
          <w:lang w:val="uk-UA"/>
        </w:rPr>
        <w:tab/>
        <w:t>–</w:t>
      </w:r>
      <w:r>
        <w:rPr>
          <w:sz w:val="28"/>
          <w:szCs w:val="28"/>
          <w:lang w:val="uk-UA"/>
        </w:rPr>
        <w:tab/>
        <w:t>ревматоїдний артрит</w:t>
      </w:r>
    </w:p>
    <w:p w:rsidR="003B74BF" w:rsidRDefault="003B74BF" w:rsidP="003B74BF">
      <w:pPr>
        <w:spacing w:line="360" w:lineRule="auto"/>
        <w:rPr>
          <w:sz w:val="28"/>
          <w:szCs w:val="28"/>
          <w:lang w:val="uk-UA"/>
        </w:rPr>
      </w:pPr>
      <w:r>
        <w:rPr>
          <w:sz w:val="28"/>
          <w:szCs w:val="28"/>
          <w:lang w:val="uk-UA"/>
        </w:rPr>
        <w:t>РФ</w:t>
      </w:r>
      <w:r>
        <w:rPr>
          <w:sz w:val="28"/>
          <w:szCs w:val="28"/>
          <w:lang w:val="uk-UA"/>
        </w:rPr>
        <w:tab/>
      </w:r>
      <w:r>
        <w:rPr>
          <w:sz w:val="28"/>
          <w:szCs w:val="28"/>
          <w:lang w:val="uk-UA"/>
        </w:rPr>
        <w:tab/>
      </w:r>
      <w:r>
        <w:rPr>
          <w:sz w:val="28"/>
          <w:szCs w:val="28"/>
          <w:lang w:val="uk-UA"/>
        </w:rPr>
        <w:tab/>
        <w:t>–</w:t>
      </w:r>
      <w:r>
        <w:rPr>
          <w:sz w:val="28"/>
          <w:szCs w:val="28"/>
          <w:lang w:val="uk-UA"/>
        </w:rPr>
        <w:tab/>
        <w:t>ревматоїдний фактор</w:t>
      </w:r>
    </w:p>
    <w:p w:rsidR="003B74BF" w:rsidRDefault="003B74BF" w:rsidP="003B74BF">
      <w:pPr>
        <w:spacing w:line="360" w:lineRule="auto"/>
        <w:rPr>
          <w:sz w:val="28"/>
          <w:szCs w:val="28"/>
          <w:lang w:val="uk-UA"/>
        </w:rPr>
      </w:pPr>
      <w:r>
        <w:rPr>
          <w:sz w:val="28"/>
          <w:szCs w:val="28"/>
          <w:lang w:val="uk-UA"/>
        </w:rPr>
        <w:t>СОШ</w:t>
      </w:r>
      <w:r>
        <w:rPr>
          <w:sz w:val="28"/>
          <w:szCs w:val="28"/>
          <w:lang w:val="uk-UA"/>
        </w:rPr>
        <w:tab/>
      </w:r>
      <w:r>
        <w:rPr>
          <w:sz w:val="28"/>
          <w:szCs w:val="28"/>
          <w:lang w:val="uk-UA"/>
        </w:rPr>
        <w:tab/>
      </w:r>
      <w:r>
        <w:rPr>
          <w:sz w:val="28"/>
          <w:szCs w:val="28"/>
          <w:lang w:val="uk-UA"/>
        </w:rPr>
        <w:tab/>
        <w:t>–</w:t>
      </w:r>
      <w:r>
        <w:rPr>
          <w:sz w:val="28"/>
          <w:szCs w:val="28"/>
          <w:lang w:val="uk-UA"/>
        </w:rPr>
        <w:tab/>
        <w:t>слизова оболонка шлунку</w:t>
      </w:r>
    </w:p>
    <w:p w:rsidR="003B74BF" w:rsidRDefault="003B74BF" w:rsidP="003B74BF">
      <w:pPr>
        <w:spacing w:line="360" w:lineRule="auto"/>
        <w:rPr>
          <w:sz w:val="28"/>
          <w:szCs w:val="28"/>
          <w:lang w:val="uk-UA"/>
        </w:rPr>
      </w:pPr>
      <w:r>
        <w:rPr>
          <w:sz w:val="28"/>
          <w:szCs w:val="28"/>
          <w:lang w:val="uk-UA"/>
        </w:rPr>
        <w:t>ФНП-α</w:t>
      </w:r>
      <w:r>
        <w:rPr>
          <w:sz w:val="28"/>
          <w:szCs w:val="28"/>
          <w:lang w:val="uk-UA"/>
        </w:rPr>
        <w:tab/>
      </w:r>
      <w:r>
        <w:rPr>
          <w:sz w:val="28"/>
          <w:szCs w:val="28"/>
        </w:rPr>
        <w:tab/>
      </w:r>
      <w:r>
        <w:rPr>
          <w:sz w:val="28"/>
          <w:szCs w:val="28"/>
          <w:lang w:val="uk-UA"/>
        </w:rPr>
        <w:t>–</w:t>
      </w:r>
      <w:r>
        <w:rPr>
          <w:sz w:val="28"/>
          <w:szCs w:val="28"/>
          <w:lang w:val="uk-UA"/>
        </w:rPr>
        <w:tab/>
        <w:t xml:space="preserve">фактор некрозу пухлини-α </w:t>
      </w:r>
    </w:p>
    <w:p w:rsidR="003B74BF" w:rsidRDefault="003B74BF" w:rsidP="003B74BF">
      <w:pPr>
        <w:spacing w:line="360" w:lineRule="auto"/>
        <w:rPr>
          <w:sz w:val="28"/>
          <w:szCs w:val="28"/>
          <w:lang w:val="uk-UA"/>
        </w:rPr>
      </w:pPr>
      <w:r>
        <w:rPr>
          <w:sz w:val="28"/>
          <w:szCs w:val="28"/>
          <w:lang w:val="uk-UA"/>
        </w:rPr>
        <w:t>ХМАП</w:t>
      </w:r>
      <w:r>
        <w:rPr>
          <w:sz w:val="28"/>
          <w:szCs w:val="28"/>
          <w:lang w:val="uk-UA"/>
        </w:rPr>
        <w:tab/>
      </w:r>
      <w:r>
        <w:rPr>
          <w:sz w:val="28"/>
          <w:szCs w:val="28"/>
        </w:rPr>
        <w:tab/>
      </w:r>
      <w:r>
        <w:rPr>
          <w:sz w:val="28"/>
          <w:szCs w:val="28"/>
          <w:lang w:val="uk-UA"/>
        </w:rPr>
        <w:t xml:space="preserve">– </w:t>
      </w:r>
      <w:r>
        <w:rPr>
          <w:sz w:val="28"/>
          <w:szCs w:val="28"/>
          <w:lang w:val="uk-UA"/>
        </w:rPr>
        <w:tab/>
        <w:t>хвороба-модифікуючі антиревматичні препарати</w:t>
      </w:r>
    </w:p>
    <w:p w:rsidR="003B74BF" w:rsidRDefault="003B74BF" w:rsidP="003B74BF">
      <w:pPr>
        <w:spacing w:line="360" w:lineRule="auto"/>
        <w:rPr>
          <w:sz w:val="28"/>
          <w:szCs w:val="28"/>
          <w:lang w:val="uk-UA"/>
        </w:rPr>
      </w:pPr>
      <w:r>
        <w:rPr>
          <w:sz w:val="28"/>
          <w:szCs w:val="28"/>
          <w:lang w:val="uk-UA"/>
        </w:rPr>
        <w:t>ЦОГ</w:t>
      </w:r>
      <w:r>
        <w:rPr>
          <w:sz w:val="28"/>
          <w:szCs w:val="28"/>
          <w:lang w:val="uk-UA"/>
        </w:rPr>
        <w:tab/>
      </w:r>
      <w:r>
        <w:rPr>
          <w:sz w:val="28"/>
          <w:szCs w:val="28"/>
          <w:lang w:val="uk-UA"/>
        </w:rPr>
        <w:tab/>
      </w:r>
      <w:r>
        <w:rPr>
          <w:sz w:val="28"/>
          <w:szCs w:val="28"/>
        </w:rPr>
        <w:tab/>
      </w:r>
      <w:r>
        <w:rPr>
          <w:sz w:val="28"/>
          <w:szCs w:val="28"/>
          <w:lang w:val="uk-UA"/>
        </w:rPr>
        <w:t>–</w:t>
      </w:r>
      <w:r>
        <w:rPr>
          <w:sz w:val="28"/>
          <w:szCs w:val="28"/>
          <w:lang w:val="uk-UA"/>
        </w:rPr>
        <w:tab/>
        <w:t>циклооксигеназа</w:t>
      </w:r>
    </w:p>
    <w:p w:rsidR="003B74BF" w:rsidRDefault="003B74BF" w:rsidP="003B74BF">
      <w:pPr>
        <w:spacing w:line="360" w:lineRule="auto"/>
        <w:rPr>
          <w:sz w:val="28"/>
          <w:szCs w:val="28"/>
          <w:lang w:val="uk-UA"/>
        </w:rPr>
      </w:pPr>
      <w:r>
        <w:rPr>
          <w:sz w:val="28"/>
          <w:szCs w:val="28"/>
          <w:lang w:val="uk-UA"/>
        </w:rPr>
        <w:t>ШКТ</w:t>
      </w:r>
      <w:r>
        <w:rPr>
          <w:sz w:val="28"/>
          <w:szCs w:val="28"/>
          <w:lang w:val="uk-UA"/>
        </w:rPr>
        <w:tab/>
      </w:r>
      <w:r>
        <w:rPr>
          <w:sz w:val="28"/>
          <w:szCs w:val="28"/>
          <w:lang w:val="uk-UA"/>
        </w:rPr>
        <w:tab/>
      </w:r>
      <w:r>
        <w:rPr>
          <w:sz w:val="28"/>
          <w:szCs w:val="28"/>
          <w:lang w:val="uk-UA"/>
        </w:rPr>
        <w:tab/>
        <w:t>–</w:t>
      </w:r>
      <w:r>
        <w:rPr>
          <w:sz w:val="28"/>
          <w:szCs w:val="28"/>
          <w:lang w:val="uk-UA"/>
        </w:rPr>
        <w:tab/>
        <w:t>шлунково-кишковий тракт</w:t>
      </w:r>
    </w:p>
    <w:p w:rsidR="003B74BF" w:rsidRDefault="003B74BF" w:rsidP="003B74BF">
      <w:pPr>
        <w:spacing w:line="360" w:lineRule="auto"/>
        <w:rPr>
          <w:sz w:val="28"/>
          <w:szCs w:val="28"/>
          <w:lang w:val="uk-UA"/>
        </w:rPr>
      </w:pPr>
      <w:r>
        <w:rPr>
          <w:sz w:val="28"/>
          <w:szCs w:val="28"/>
          <w:lang w:val="uk-UA"/>
        </w:rPr>
        <w:t xml:space="preserve">Н. рylori </w:t>
      </w:r>
      <w:r>
        <w:rPr>
          <w:sz w:val="28"/>
          <w:szCs w:val="28"/>
          <w:lang w:val="uk-UA"/>
        </w:rPr>
        <w:tab/>
      </w:r>
      <w:r>
        <w:rPr>
          <w:sz w:val="28"/>
          <w:szCs w:val="28"/>
          <w:lang w:val="uk-UA"/>
        </w:rPr>
        <w:tab/>
        <w:t>–</w:t>
      </w:r>
      <w:r>
        <w:rPr>
          <w:sz w:val="28"/>
          <w:szCs w:val="28"/>
          <w:lang w:val="uk-UA"/>
        </w:rPr>
        <w:tab/>
        <w:t>Helicobacter pylori</w:t>
      </w:r>
    </w:p>
    <w:p w:rsidR="003B74BF" w:rsidRDefault="003B74BF" w:rsidP="003B74BF">
      <w:pPr>
        <w:spacing w:line="360" w:lineRule="auto"/>
        <w:rPr>
          <w:sz w:val="28"/>
          <w:szCs w:val="28"/>
          <w:lang w:val="uk-UA"/>
        </w:rPr>
      </w:pPr>
      <w:r>
        <w:rPr>
          <w:sz w:val="28"/>
          <w:szCs w:val="28"/>
          <w:lang w:val="uk-UA"/>
        </w:rPr>
        <w:t xml:space="preserve">М </w:t>
      </w:r>
      <w:r>
        <w:rPr>
          <w:sz w:val="28"/>
          <w:szCs w:val="28"/>
          <w:lang w:val="uk-UA"/>
        </w:rPr>
        <w:tab/>
      </w:r>
      <w:r>
        <w:rPr>
          <w:sz w:val="28"/>
          <w:szCs w:val="28"/>
          <w:lang w:val="uk-UA"/>
        </w:rPr>
        <w:tab/>
      </w:r>
      <w:r>
        <w:rPr>
          <w:sz w:val="28"/>
          <w:szCs w:val="28"/>
          <w:lang w:val="uk-UA"/>
        </w:rPr>
        <w:tab/>
        <w:t>–</w:t>
      </w:r>
      <w:r>
        <w:rPr>
          <w:sz w:val="28"/>
          <w:szCs w:val="28"/>
          <w:lang w:val="uk-UA"/>
        </w:rPr>
        <w:tab/>
        <w:t>середні величини</w:t>
      </w:r>
    </w:p>
    <w:p w:rsidR="003B74BF" w:rsidRDefault="003B74BF" w:rsidP="003B74BF">
      <w:pPr>
        <w:spacing w:line="360" w:lineRule="auto"/>
        <w:ind w:left="2880" w:hanging="2880"/>
        <w:rPr>
          <w:sz w:val="28"/>
          <w:szCs w:val="28"/>
          <w:lang w:val="uk-UA"/>
        </w:rPr>
      </w:pPr>
      <w:r>
        <w:rPr>
          <w:sz w:val="28"/>
          <w:szCs w:val="28"/>
          <w:lang w:val="uk-UA"/>
        </w:rPr>
        <w:t>OR [95% CI]         –</w:t>
      </w:r>
      <w:r>
        <w:rPr>
          <w:sz w:val="28"/>
          <w:szCs w:val="28"/>
          <w:lang w:val="uk-UA"/>
        </w:rPr>
        <w:tab/>
        <w:t>відношення шансів (odds ratio) та його 95% довірчий інтервал (confidence interval)</w:t>
      </w:r>
    </w:p>
    <w:p w:rsidR="003B74BF" w:rsidRDefault="003B74BF" w:rsidP="003B74BF">
      <w:pPr>
        <w:spacing w:line="360" w:lineRule="auto"/>
        <w:rPr>
          <w:sz w:val="28"/>
          <w:szCs w:val="28"/>
          <w:lang w:val="uk-UA"/>
        </w:rPr>
      </w:pPr>
      <w:r>
        <w:rPr>
          <w:sz w:val="28"/>
          <w:szCs w:val="28"/>
          <w:lang w:val="uk-UA"/>
        </w:rPr>
        <w:t>Pg</w:t>
      </w:r>
      <w:r>
        <w:rPr>
          <w:sz w:val="28"/>
          <w:szCs w:val="28"/>
          <w:lang w:val="uk-UA"/>
        </w:rPr>
        <w:tab/>
      </w:r>
      <w:r>
        <w:rPr>
          <w:sz w:val="28"/>
          <w:szCs w:val="28"/>
          <w:lang w:val="uk-UA"/>
        </w:rPr>
        <w:tab/>
      </w:r>
      <w:r>
        <w:rPr>
          <w:sz w:val="28"/>
          <w:szCs w:val="28"/>
          <w:lang w:val="uk-UA"/>
        </w:rPr>
        <w:tab/>
        <w:t>–</w:t>
      </w:r>
      <w:r>
        <w:rPr>
          <w:sz w:val="28"/>
          <w:szCs w:val="28"/>
          <w:lang w:val="uk-UA"/>
        </w:rPr>
        <w:tab/>
        <w:t>простагландини</w:t>
      </w:r>
    </w:p>
    <w:p w:rsidR="003B74BF" w:rsidRDefault="003B74BF" w:rsidP="003B74BF">
      <w:pPr>
        <w:spacing w:line="360" w:lineRule="auto"/>
        <w:rPr>
          <w:sz w:val="28"/>
          <w:szCs w:val="28"/>
          <w:lang w:val="uk-UA"/>
        </w:rPr>
      </w:pPr>
      <w:r>
        <w:rPr>
          <w:sz w:val="28"/>
          <w:szCs w:val="28"/>
          <w:lang w:val="uk-UA"/>
        </w:rPr>
        <w:t xml:space="preserve">SD </w:t>
      </w:r>
      <w:r>
        <w:rPr>
          <w:sz w:val="28"/>
          <w:szCs w:val="28"/>
          <w:lang w:val="uk-UA"/>
        </w:rPr>
        <w:tab/>
      </w:r>
      <w:r>
        <w:rPr>
          <w:sz w:val="28"/>
          <w:szCs w:val="28"/>
          <w:lang w:val="uk-UA"/>
        </w:rPr>
        <w:tab/>
      </w:r>
      <w:r>
        <w:rPr>
          <w:sz w:val="28"/>
          <w:szCs w:val="28"/>
          <w:lang w:val="uk-UA"/>
        </w:rPr>
        <w:tab/>
        <w:t>–</w:t>
      </w:r>
      <w:r>
        <w:rPr>
          <w:sz w:val="28"/>
          <w:szCs w:val="28"/>
          <w:lang w:val="uk-UA"/>
        </w:rPr>
        <w:tab/>
        <w:t>стандартне відхилення</w:t>
      </w:r>
    </w:p>
    <w:p w:rsidR="003B74BF" w:rsidRDefault="003B74BF" w:rsidP="003B74BF">
      <w:pPr>
        <w:spacing w:line="360" w:lineRule="auto"/>
        <w:ind w:left="2124" w:hanging="2124"/>
        <w:rPr>
          <w:sz w:val="28"/>
          <w:szCs w:val="28"/>
          <w:lang w:val="uk-UA"/>
        </w:rPr>
      </w:pPr>
      <w:r>
        <w:rPr>
          <w:sz w:val="28"/>
          <w:szCs w:val="28"/>
          <w:lang w:val="uk-UA"/>
        </w:rPr>
        <w:t xml:space="preserve">χ </w:t>
      </w:r>
      <w:r>
        <w:rPr>
          <w:sz w:val="28"/>
          <w:szCs w:val="28"/>
          <w:vertAlign w:val="superscript"/>
          <w:lang w:val="uk-UA"/>
        </w:rPr>
        <w:t>2</w:t>
      </w:r>
      <w:r>
        <w:rPr>
          <w:sz w:val="28"/>
          <w:szCs w:val="28"/>
          <w:lang w:val="uk-UA"/>
        </w:rPr>
        <w:tab/>
        <w:t xml:space="preserve">– </w:t>
      </w:r>
      <w:r>
        <w:rPr>
          <w:sz w:val="28"/>
          <w:szCs w:val="28"/>
          <w:lang w:val="uk-UA"/>
        </w:rPr>
        <w:tab/>
        <w:t>критерій хі-квадрат</w:t>
      </w:r>
    </w:p>
    <w:p w:rsidR="003B74BF" w:rsidRDefault="003B74BF" w:rsidP="003B74BF">
      <w:pPr>
        <w:spacing w:line="360" w:lineRule="auto"/>
        <w:ind w:left="2124" w:hanging="2124"/>
        <w:rPr>
          <w:sz w:val="28"/>
          <w:szCs w:val="28"/>
          <w:lang w:val="uk-UA"/>
        </w:rPr>
      </w:pPr>
    </w:p>
    <w:p w:rsidR="003B74BF" w:rsidRDefault="003B74BF" w:rsidP="003B74BF">
      <w:pPr>
        <w:spacing w:line="360" w:lineRule="auto"/>
        <w:jc w:val="center"/>
        <w:rPr>
          <w:b/>
          <w:sz w:val="28"/>
          <w:szCs w:val="28"/>
          <w:lang w:val="uk-UA"/>
        </w:rPr>
      </w:pPr>
      <w:r>
        <w:rPr>
          <w:sz w:val="28"/>
          <w:szCs w:val="28"/>
          <w:lang w:val="uk-UA"/>
        </w:rPr>
        <w:br w:type="page"/>
      </w:r>
      <w:r>
        <w:rPr>
          <w:b/>
          <w:sz w:val="28"/>
          <w:szCs w:val="28"/>
          <w:lang w:val="uk-UA"/>
        </w:rPr>
        <w:lastRenderedPageBreak/>
        <w:t>ВСТУП</w:t>
      </w:r>
    </w:p>
    <w:p w:rsidR="003B74BF" w:rsidRDefault="003B74BF" w:rsidP="003B74BF">
      <w:pPr>
        <w:spacing w:line="360" w:lineRule="auto"/>
        <w:jc w:val="center"/>
        <w:rPr>
          <w:b/>
          <w:sz w:val="28"/>
          <w:szCs w:val="28"/>
          <w:lang w:val="uk-UA"/>
        </w:rPr>
      </w:pPr>
    </w:p>
    <w:p w:rsidR="003B74BF" w:rsidRDefault="003B74BF" w:rsidP="003B74BF">
      <w:pPr>
        <w:spacing w:line="360" w:lineRule="auto"/>
        <w:jc w:val="center"/>
        <w:rPr>
          <w:b/>
          <w:sz w:val="28"/>
          <w:szCs w:val="28"/>
          <w:lang w:val="uk-UA"/>
        </w:rPr>
      </w:pPr>
    </w:p>
    <w:p w:rsidR="003B74BF" w:rsidRDefault="003B74BF" w:rsidP="003B74BF">
      <w:pPr>
        <w:spacing w:line="360" w:lineRule="auto"/>
        <w:ind w:firstLine="708"/>
        <w:jc w:val="both"/>
        <w:rPr>
          <w:sz w:val="28"/>
          <w:szCs w:val="28"/>
          <w:lang w:val="uk-UA"/>
        </w:rPr>
      </w:pPr>
      <w:r>
        <w:rPr>
          <w:b/>
          <w:sz w:val="28"/>
          <w:szCs w:val="28"/>
          <w:lang w:val="uk-UA"/>
        </w:rPr>
        <w:t>Актуальність теми.</w:t>
      </w:r>
      <w:r>
        <w:rPr>
          <w:sz w:val="28"/>
          <w:szCs w:val="28"/>
          <w:lang w:val="uk-UA"/>
        </w:rPr>
        <w:t xml:space="preserve"> Ревматоїдний артрит (РА) – це широко розповсюджене аутоімунне захворювання невідомої етіології, що характеризується симетричним ерозивним синовіїтом, деструкцією хрящової й кісткової тканин, а також можливим розвитком широкого спектра системних проявів. Він є чи не найпоширенішим запальним захворюванням суглобів і спостерігається у 1-2 % дорослого населення [26, 39, 57]. На сьогодні базисною терапією РА є хвороба-модифікуючі антиревматичні препарати, своєчасне застосування яких істотно сповільнює або превентує прогресування ураження суглобів і порушення їх функції, а іноді дозволяє досягти повної ремісії [26, 38, 176, 204]. Разом з тим, на початкових етапах застосування цих препаратів, при їх недостатній ефективності, а також при загостреннях РА важливе місце в лікувальних режимах займають нестероїдні протизапальні препарати (НПЗП), що здатні швидко й ефективно усувати біль у суглобах, а також поліпшити їх функціональну активність [4, 9, 37, 50, 75, 144].</w:t>
      </w:r>
    </w:p>
    <w:p w:rsidR="003B74BF" w:rsidRDefault="003B74BF" w:rsidP="003B74BF">
      <w:pPr>
        <w:spacing w:line="360" w:lineRule="auto"/>
        <w:ind w:firstLine="708"/>
        <w:jc w:val="both"/>
        <w:rPr>
          <w:sz w:val="28"/>
          <w:szCs w:val="28"/>
          <w:lang w:val="uk-UA"/>
        </w:rPr>
      </w:pPr>
      <w:r>
        <w:rPr>
          <w:sz w:val="28"/>
          <w:szCs w:val="28"/>
          <w:lang w:val="uk-UA"/>
        </w:rPr>
        <w:t xml:space="preserve">Лікування НПЗП сполучене з ризиком розвитку широкого спектру побічних ефектів з боку різних органів і систем, серед яких важливе місце займає шлунково-кишковий тракт і, зокрема, шлунок і дванадцятипала кишка. Ерозивно-виразкові ураження слизової оболонки гастродуоденальної зони з 1986 р. за пропозицією S.H. Rоth позначаються терміном «НПЗП-гастропатія», що став загальноприйнятим у клінічній практиці. У великих епідеміологічних дослідженнях показано, що застосування НПЗП супроводжується збільшенням ризику розвитку пептичних виразок і їх ускладнень в 3-10 разів у порівнянні із загальною популяцією. За даними різних авторів, НПЗП-гастропатії </w:t>
      </w:r>
      <w:r>
        <w:rPr>
          <w:sz w:val="28"/>
          <w:szCs w:val="28"/>
          <w:lang w:val="uk-UA"/>
        </w:rPr>
        <w:lastRenderedPageBreak/>
        <w:t xml:space="preserve">розвиваються в 35-70 % випадків, при цьому частота виразкових уражень сягає 10-25 % [5, 54, 71, 189]. </w:t>
      </w:r>
    </w:p>
    <w:p w:rsidR="003B74BF" w:rsidRDefault="003B74BF" w:rsidP="003B74BF">
      <w:pPr>
        <w:spacing w:line="360" w:lineRule="auto"/>
        <w:ind w:firstLine="708"/>
        <w:jc w:val="both"/>
        <w:rPr>
          <w:sz w:val="28"/>
          <w:szCs w:val="28"/>
          <w:lang w:val="uk-UA"/>
        </w:rPr>
      </w:pPr>
      <w:r>
        <w:rPr>
          <w:sz w:val="28"/>
          <w:szCs w:val="28"/>
          <w:lang w:val="uk-UA"/>
        </w:rPr>
        <w:t xml:space="preserve">Низкою досліджень показаний більш високий ризик розвитку НПЗП- гастропатії у хворих на РА у порівнянні з іншими артритами </w:t>
      </w:r>
      <w:r>
        <w:rPr>
          <w:sz w:val="28"/>
          <w:szCs w:val="28"/>
        </w:rPr>
        <w:t>[35, 36</w:t>
      </w:r>
      <w:r>
        <w:rPr>
          <w:sz w:val="28"/>
          <w:szCs w:val="28"/>
          <w:lang w:val="uk-UA"/>
        </w:rPr>
        <w:t xml:space="preserve">, </w:t>
      </w:r>
      <w:r>
        <w:rPr>
          <w:sz w:val="28"/>
          <w:szCs w:val="28"/>
        </w:rPr>
        <w:t>85, 95]</w:t>
      </w:r>
      <w:r>
        <w:rPr>
          <w:sz w:val="28"/>
          <w:szCs w:val="28"/>
          <w:lang w:val="uk-UA"/>
        </w:rPr>
        <w:t>. Так, за даними великого дослідження ARAMIS (</w:t>
      </w:r>
      <w:r>
        <w:rPr>
          <w:sz w:val="28"/>
          <w:szCs w:val="28"/>
          <w:lang w:val="en-US"/>
        </w:rPr>
        <w:t>Arthritis</w:t>
      </w:r>
      <w:r>
        <w:rPr>
          <w:sz w:val="28"/>
          <w:szCs w:val="28"/>
          <w:lang w:val="uk-UA"/>
        </w:rPr>
        <w:t xml:space="preserve"> </w:t>
      </w:r>
      <w:r>
        <w:rPr>
          <w:sz w:val="28"/>
          <w:szCs w:val="28"/>
          <w:lang w:val="en-US"/>
        </w:rPr>
        <w:t>and</w:t>
      </w:r>
      <w:r>
        <w:rPr>
          <w:sz w:val="28"/>
          <w:szCs w:val="28"/>
          <w:lang w:val="uk-UA"/>
        </w:rPr>
        <w:t xml:space="preserve"> </w:t>
      </w:r>
      <w:r>
        <w:rPr>
          <w:sz w:val="28"/>
          <w:szCs w:val="28"/>
          <w:lang w:val="en-US"/>
        </w:rPr>
        <w:t>Rheumatism</w:t>
      </w:r>
      <w:r>
        <w:rPr>
          <w:sz w:val="28"/>
          <w:szCs w:val="28"/>
          <w:lang w:val="uk-UA"/>
        </w:rPr>
        <w:t xml:space="preserve"> </w:t>
      </w:r>
      <w:r>
        <w:rPr>
          <w:sz w:val="28"/>
          <w:szCs w:val="28"/>
          <w:lang w:val="en-US"/>
        </w:rPr>
        <w:t>and</w:t>
      </w:r>
      <w:r>
        <w:rPr>
          <w:sz w:val="28"/>
          <w:szCs w:val="28"/>
          <w:lang w:val="uk-UA"/>
        </w:rPr>
        <w:t xml:space="preserve"> </w:t>
      </w:r>
      <w:r>
        <w:rPr>
          <w:sz w:val="28"/>
          <w:szCs w:val="28"/>
          <w:lang w:val="en-US"/>
        </w:rPr>
        <w:t>Aging</w:t>
      </w:r>
      <w:r>
        <w:rPr>
          <w:sz w:val="28"/>
          <w:szCs w:val="28"/>
          <w:lang w:val="uk-UA"/>
        </w:rPr>
        <w:t xml:space="preserve"> </w:t>
      </w:r>
      <w:r>
        <w:rPr>
          <w:sz w:val="28"/>
          <w:szCs w:val="28"/>
          <w:lang w:val="en-US"/>
        </w:rPr>
        <w:t>Medical</w:t>
      </w:r>
      <w:r>
        <w:rPr>
          <w:sz w:val="28"/>
          <w:szCs w:val="28"/>
          <w:lang w:val="uk-UA"/>
        </w:rPr>
        <w:t xml:space="preserve"> </w:t>
      </w:r>
      <w:r>
        <w:rPr>
          <w:sz w:val="28"/>
          <w:szCs w:val="28"/>
          <w:lang w:val="en-US"/>
        </w:rPr>
        <w:t>Information</w:t>
      </w:r>
      <w:r>
        <w:rPr>
          <w:sz w:val="28"/>
          <w:szCs w:val="28"/>
          <w:lang w:val="uk-UA"/>
        </w:rPr>
        <w:t xml:space="preserve"> </w:t>
      </w:r>
      <w:r>
        <w:rPr>
          <w:sz w:val="28"/>
          <w:szCs w:val="28"/>
          <w:lang w:val="en-US"/>
        </w:rPr>
        <w:t>System</w:t>
      </w:r>
      <w:r>
        <w:rPr>
          <w:sz w:val="28"/>
          <w:szCs w:val="28"/>
          <w:lang w:val="uk-UA"/>
        </w:rPr>
        <w:t xml:space="preserve"> – 1997), ризик тяжких гастродуоденальних ускладнень у хворих на РА, що приймають НПЗП, перевищив такий у хворих на остеоартрит майже в 2 рази і склав відповідно 13 і 7,3 випадків на 1000 хворих у рік. Механізм цього явища, на думку багатьох дослідників [113, 144, 149, 164], залишається недостатньо вивченим. Також вимагають уточнення взаємовідносини НПЗП із інфекцією, яка обумовлена Helicobacter pylori, і роль ерадикаційної терапії в зниженні ризику гастродуоденальних ускладнень; фактори, що збільшують ризик розвитку НПЗП-гастропатії при РА, а також оптимальні лікувальні підходи, спрямовані на її лікування, первинну й вторинну профілактику.</w:t>
      </w:r>
    </w:p>
    <w:p w:rsidR="003B74BF" w:rsidRDefault="003B74BF" w:rsidP="003B74BF">
      <w:pPr>
        <w:spacing w:line="360" w:lineRule="auto"/>
        <w:ind w:firstLine="708"/>
        <w:jc w:val="both"/>
        <w:rPr>
          <w:sz w:val="28"/>
          <w:szCs w:val="28"/>
          <w:lang w:val="uk-UA"/>
        </w:rPr>
      </w:pPr>
      <w:r>
        <w:rPr>
          <w:sz w:val="28"/>
          <w:szCs w:val="28"/>
          <w:lang w:val="uk-UA"/>
        </w:rPr>
        <w:t>Сказане вище аргументує необхідність пошуків критеріїв прогнозування розвитку НПЗП-гастропатії, а також оптимальних лікувально-профілактичних підходів для неї у хворих на РА, що базуються на поглибленій оцінці клініко-лабораторних, інструментальних і морфологічних характеристик гастропатії, а також аналізі ефективності використовуваних різних програм її терапії та превентування.</w:t>
      </w:r>
    </w:p>
    <w:p w:rsidR="003B74BF" w:rsidRDefault="003B74BF" w:rsidP="003B74BF">
      <w:pPr>
        <w:spacing w:line="360" w:lineRule="auto"/>
        <w:ind w:firstLine="708"/>
        <w:jc w:val="both"/>
        <w:rPr>
          <w:sz w:val="28"/>
          <w:szCs w:val="28"/>
          <w:lang w:val="uk-UA"/>
        </w:rPr>
      </w:pPr>
      <w:r>
        <w:rPr>
          <w:b/>
          <w:sz w:val="28"/>
          <w:szCs w:val="28"/>
          <w:lang w:val="uk-UA"/>
        </w:rPr>
        <w:t xml:space="preserve">Зв'язок роботи з науковими програмами, планами, темами. </w:t>
      </w:r>
      <w:r>
        <w:rPr>
          <w:sz w:val="28"/>
          <w:szCs w:val="28"/>
          <w:lang w:val="uk-UA"/>
        </w:rPr>
        <w:t>Робота виконувалася відповідно до основного плану НДР Донецького національного медичного університету ім. М. Горького МОЗ України «Оптимізація патогенетичної терапії уражень опорно-рухового апарату і внутрішніх органів при ревматичних захворюваннях (клініко-експериментальне дослідження)» (№ держреєстрації 0105U008727). Здобувач є співвиконавцем даної теми.</w:t>
      </w:r>
    </w:p>
    <w:p w:rsidR="003B74BF" w:rsidRDefault="003B74BF" w:rsidP="003B74BF">
      <w:pPr>
        <w:spacing w:line="360" w:lineRule="auto"/>
        <w:ind w:firstLine="708"/>
        <w:jc w:val="both"/>
        <w:rPr>
          <w:sz w:val="28"/>
          <w:szCs w:val="28"/>
          <w:lang w:val="uk-UA"/>
        </w:rPr>
      </w:pPr>
      <w:r>
        <w:rPr>
          <w:b/>
          <w:sz w:val="28"/>
          <w:szCs w:val="28"/>
          <w:lang w:val="uk-UA"/>
        </w:rPr>
        <w:lastRenderedPageBreak/>
        <w:t>Мета і завдання дослідження:</w:t>
      </w:r>
      <w:r>
        <w:rPr>
          <w:sz w:val="28"/>
          <w:szCs w:val="28"/>
          <w:lang w:val="uk-UA"/>
        </w:rPr>
        <w:t xml:space="preserve"> підвищити якість діагностики, лікування та профілактики НПЗП-гастропатії у хворих на РА.</w:t>
      </w:r>
    </w:p>
    <w:p w:rsidR="003B74BF" w:rsidRDefault="003B74BF" w:rsidP="003B74BF">
      <w:pPr>
        <w:spacing w:line="360" w:lineRule="auto"/>
        <w:ind w:firstLine="708"/>
        <w:jc w:val="both"/>
        <w:rPr>
          <w:b/>
          <w:sz w:val="28"/>
          <w:szCs w:val="28"/>
          <w:lang w:val="uk-UA"/>
        </w:rPr>
      </w:pPr>
    </w:p>
    <w:p w:rsidR="003B74BF" w:rsidRDefault="003B74BF" w:rsidP="003B74BF">
      <w:pPr>
        <w:spacing w:line="360" w:lineRule="auto"/>
        <w:ind w:firstLine="708"/>
        <w:jc w:val="both"/>
        <w:rPr>
          <w:b/>
          <w:sz w:val="28"/>
          <w:szCs w:val="28"/>
          <w:lang w:val="uk-UA"/>
        </w:rPr>
      </w:pPr>
    </w:p>
    <w:p w:rsidR="003B74BF" w:rsidRDefault="003B74BF" w:rsidP="003B74BF">
      <w:pPr>
        <w:spacing w:line="360" w:lineRule="auto"/>
        <w:ind w:firstLine="708"/>
        <w:jc w:val="both"/>
        <w:rPr>
          <w:sz w:val="28"/>
          <w:szCs w:val="28"/>
          <w:lang w:val="uk-UA"/>
        </w:rPr>
      </w:pPr>
      <w:r>
        <w:rPr>
          <w:b/>
          <w:sz w:val="28"/>
          <w:szCs w:val="28"/>
          <w:lang w:val="uk-UA"/>
        </w:rPr>
        <w:t xml:space="preserve">Завдання дослідження: </w:t>
      </w:r>
    </w:p>
    <w:p w:rsidR="003B74BF" w:rsidRDefault="003B74BF" w:rsidP="00FA750C">
      <w:pPr>
        <w:numPr>
          <w:ilvl w:val="0"/>
          <w:numId w:val="26"/>
        </w:numPr>
        <w:tabs>
          <w:tab w:val="clear" w:pos="1428"/>
          <w:tab w:val="num" w:pos="0"/>
          <w:tab w:val="left" w:pos="720"/>
          <w:tab w:val="left" w:pos="900"/>
          <w:tab w:val="left" w:pos="1080"/>
        </w:tabs>
        <w:spacing w:after="0" w:line="360" w:lineRule="auto"/>
        <w:ind w:left="0" w:firstLine="720"/>
        <w:jc w:val="both"/>
        <w:rPr>
          <w:sz w:val="28"/>
          <w:szCs w:val="28"/>
          <w:lang w:val="uk-UA"/>
        </w:rPr>
      </w:pPr>
      <w:r>
        <w:rPr>
          <w:sz w:val="28"/>
          <w:szCs w:val="28"/>
          <w:lang w:val="uk-UA"/>
        </w:rPr>
        <w:t xml:space="preserve">Вивчити ендоскопічну картину слизової оболонки гастродуоденальної зони, а в осіб з ознаками НПЗП-гастропатії – характер клінічних проявів гастродуоденальних уражень, рівні кислотності шлункового соку, інфікованість шлунку Helicobacter pylori. </w:t>
      </w:r>
    </w:p>
    <w:p w:rsidR="003B74BF" w:rsidRDefault="003B74BF" w:rsidP="00FA750C">
      <w:pPr>
        <w:numPr>
          <w:ilvl w:val="0"/>
          <w:numId w:val="26"/>
        </w:numPr>
        <w:tabs>
          <w:tab w:val="clear" w:pos="1428"/>
          <w:tab w:val="num" w:pos="0"/>
          <w:tab w:val="left" w:pos="720"/>
          <w:tab w:val="left" w:pos="900"/>
          <w:tab w:val="left" w:pos="1080"/>
        </w:tabs>
        <w:spacing w:after="0" w:line="360" w:lineRule="auto"/>
        <w:ind w:left="0" w:firstLine="720"/>
        <w:jc w:val="both"/>
        <w:rPr>
          <w:sz w:val="28"/>
          <w:szCs w:val="28"/>
          <w:lang w:val="uk-UA"/>
        </w:rPr>
      </w:pPr>
      <w:r>
        <w:rPr>
          <w:sz w:val="28"/>
          <w:szCs w:val="28"/>
          <w:lang w:val="uk-UA"/>
        </w:rPr>
        <w:t xml:space="preserve">Провести клініко-лабораторні, в тому числі клініко-імунологічні співставлення на тлі визначення вмісту у шлунковому соку прозапальних цитокінів фактору некрозу пухлини-α й інтерлейкіну-8. </w:t>
      </w:r>
    </w:p>
    <w:p w:rsidR="003B74BF" w:rsidRDefault="003B74BF" w:rsidP="00FA750C">
      <w:pPr>
        <w:numPr>
          <w:ilvl w:val="0"/>
          <w:numId w:val="26"/>
        </w:numPr>
        <w:tabs>
          <w:tab w:val="clear" w:pos="1428"/>
          <w:tab w:val="num" w:pos="0"/>
          <w:tab w:val="left" w:pos="720"/>
          <w:tab w:val="left" w:pos="900"/>
          <w:tab w:val="left" w:pos="1080"/>
        </w:tabs>
        <w:spacing w:after="0" w:line="360" w:lineRule="auto"/>
        <w:ind w:left="0" w:firstLine="720"/>
        <w:jc w:val="both"/>
        <w:rPr>
          <w:sz w:val="28"/>
          <w:szCs w:val="28"/>
          <w:lang w:val="uk-UA"/>
        </w:rPr>
      </w:pPr>
      <w:r>
        <w:rPr>
          <w:sz w:val="28"/>
          <w:szCs w:val="28"/>
          <w:lang w:val="uk-UA"/>
        </w:rPr>
        <w:t xml:space="preserve">Визначити фактори ризику розвитку НПЗП-гастропатії. </w:t>
      </w:r>
    </w:p>
    <w:p w:rsidR="003B74BF" w:rsidRDefault="003B74BF" w:rsidP="00FA750C">
      <w:pPr>
        <w:numPr>
          <w:ilvl w:val="0"/>
          <w:numId w:val="26"/>
        </w:numPr>
        <w:tabs>
          <w:tab w:val="clear" w:pos="1428"/>
          <w:tab w:val="num" w:pos="0"/>
          <w:tab w:val="left" w:pos="720"/>
          <w:tab w:val="left" w:pos="900"/>
          <w:tab w:val="left" w:pos="1080"/>
        </w:tabs>
        <w:spacing w:after="0" w:line="360" w:lineRule="auto"/>
        <w:ind w:left="0" w:firstLine="720"/>
        <w:jc w:val="both"/>
        <w:rPr>
          <w:sz w:val="28"/>
          <w:szCs w:val="28"/>
          <w:lang w:val="uk-UA"/>
        </w:rPr>
      </w:pPr>
      <w:r>
        <w:rPr>
          <w:sz w:val="28"/>
          <w:szCs w:val="28"/>
          <w:lang w:val="uk-UA"/>
        </w:rPr>
        <w:t>Встановити особливості морфологічної картини слизової оболонки шлунку при НПЗП-гастропатії і провести клініко-морфологічні співставлення.</w:t>
      </w:r>
    </w:p>
    <w:p w:rsidR="003B74BF" w:rsidRDefault="003B74BF" w:rsidP="00FA750C">
      <w:pPr>
        <w:numPr>
          <w:ilvl w:val="0"/>
          <w:numId w:val="26"/>
        </w:numPr>
        <w:tabs>
          <w:tab w:val="clear" w:pos="1428"/>
          <w:tab w:val="num" w:pos="0"/>
          <w:tab w:val="left" w:pos="720"/>
          <w:tab w:val="left" w:pos="900"/>
          <w:tab w:val="left" w:pos="1080"/>
        </w:tabs>
        <w:spacing w:after="0" w:line="360" w:lineRule="auto"/>
        <w:ind w:left="0" w:firstLine="720"/>
        <w:jc w:val="both"/>
        <w:rPr>
          <w:sz w:val="28"/>
          <w:szCs w:val="28"/>
          <w:lang w:val="uk-UA"/>
        </w:rPr>
      </w:pPr>
      <w:r>
        <w:rPr>
          <w:sz w:val="28"/>
          <w:szCs w:val="28"/>
          <w:lang w:val="uk-UA"/>
        </w:rPr>
        <w:t xml:space="preserve">Оцінити ефективність антисекреторної терапії в загоєнні ерозивно-виразкових НПЗП-індукованих уражень гастродуоденальної зони і їх профілактиці. </w:t>
      </w:r>
    </w:p>
    <w:p w:rsidR="003B74BF" w:rsidRDefault="003B74BF" w:rsidP="00FA750C">
      <w:pPr>
        <w:numPr>
          <w:ilvl w:val="0"/>
          <w:numId w:val="26"/>
        </w:numPr>
        <w:tabs>
          <w:tab w:val="clear" w:pos="1428"/>
          <w:tab w:val="num" w:pos="0"/>
          <w:tab w:val="left" w:pos="720"/>
          <w:tab w:val="left" w:pos="900"/>
          <w:tab w:val="left" w:pos="1080"/>
        </w:tabs>
        <w:spacing w:after="0" w:line="360" w:lineRule="auto"/>
        <w:ind w:left="0" w:firstLine="720"/>
        <w:jc w:val="both"/>
        <w:rPr>
          <w:sz w:val="28"/>
          <w:szCs w:val="28"/>
          <w:lang w:val="uk-UA"/>
        </w:rPr>
      </w:pPr>
      <w:r>
        <w:rPr>
          <w:sz w:val="28"/>
          <w:szCs w:val="28"/>
          <w:lang w:val="uk-UA"/>
        </w:rPr>
        <w:t>Розробити модель прогнозування ефективності антисекреторної терапії НПЗП-гастропатії.</w:t>
      </w:r>
    </w:p>
    <w:p w:rsidR="003B74BF" w:rsidRDefault="003B74BF" w:rsidP="003B74BF">
      <w:pPr>
        <w:spacing w:line="360" w:lineRule="auto"/>
        <w:ind w:firstLine="708"/>
        <w:jc w:val="both"/>
        <w:rPr>
          <w:sz w:val="28"/>
          <w:szCs w:val="28"/>
          <w:lang w:val="uk-UA"/>
        </w:rPr>
      </w:pPr>
      <w:r>
        <w:rPr>
          <w:i/>
          <w:sz w:val="28"/>
          <w:szCs w:val="28"/>
          <w:lang w:val="uk-UA"/>
        </w:rPr>
        <w:t>Об'єкт дослідження</w:t>
      </w:r>
      <w:r>
        <w:rPr>
          <w:sz w:val="28"/>
          <w:szCs w:val="28"/>
          <w:lang w:val="uk-UA"/>
        </w:rPr>
        <w:t xml:space="preserve"> </w:t>
      </w:r>
      <w:r>
        <w:rPr>
          <w:b/>
          <w:sz w:val="28"/>
          <w:szCs w:val="28"/>
          <w:lang w:val="uk-UA"/>
        </w:rPr>
        <w:t>–</w:t>
      </w:r>
      <w:r>
        <w:rPr>
          <w:sz w:val="28"/>
          <w:szCs w:val="28"/>
          <w:lang w:val="uk-UA"/>
        </w:rPr>
        <w:t xml:space="preserve"> хворі на ревматоїдний артрит з наявністю гастропатії, асоційованої з прийомом нестероїдних протизапальних препаратів.</w:t>
      </w:r>
    </w:p>
    <w:p w:rsidR="003B74BF" w:rsidRDefault="003B74BF" w:rsidP="003B74BF">
      <w:pPr>
        <w:spacing w:line="360" w:lineRule="auto"/>
        <w:ind w:firstLine="708"/>
        <w:jc w:val="both"/>
        <w:rPr>
          <w:sz w:val="28"/>
          <w:szCs w:val="28"/>
          <w:lang w:val="uk-UA"/>
        </w:rPr>
      </w:pPr>
      <w:r>
        <w:rPr>
          <w:i/>
          <w:sz w:val="28"/>
          <w:szCs w:val="28"/>
          <w:lang w:val="uk-UA"/>
        </w:rPr>
        <w:t>Предмет дослідження:</w:t>
      </w:r>
      <w:r>
        <w:rPr>
          <w:sz w:val="28"/>
          <w:szCs w:val="28"/>
          <w:lang w:val="uk-UA"/>
        </w:rPr>
        <w:t xml:space="preserve"> загальноклінічні показники, параметри активності ревматоїдного артриту, клінічні прояви гастродуоденальних уражень, наявність супутніх захворювань внутрішніх органів в анамнезі, кислотоутворююча функція шлунку, морфологічні особливості слизової </w:t>
      </w:r>
      <w:r>
        <w:rPr>
          <w:sz w:val="28"/>
          <w:szCs w:val="28"/>
          <w:lang w:val="uk-UA"/>
        </w:rPr>
        <w:lastRenderedPageBreak/>
        <w:t>оболонки шлунку у хворих з ендоскопічними ознаками гастропатії, наявність Helicobacter pylori і ступінь інфікованості нею слизової оболонки шлунку, рівні цитокінів фактору некрозу пухлини-α і інтерлейкіну-8 у шлунковому вмісті, результати антисекреторної терапії та профілактики гастропатії.</w:t>
      </w:r>
    </w:p>
    <w:p w:rsidR="003B74BF" w:rsidRDefault="003B74BF" w:rsidP="003B74BF">
      <w:pPr>
        <w:spacing w:line="360" w:lineRule="auto"/>
        <w:ind w:firstLine="708"/>
        <w:jc w:val="both"/>
        <w:rPr>
          <w:sz w:val="28"/>
          <w:szCs w:val="28"/>
          <w:lang w:val="uk-UA"/>
        </w:rPr>
      </w:pPr>
      <w:r>
        <w:rPr>
          <w:b/>
          <w:sz w:val="28"/>
          <w:szCs w:val="28"/>
          <w:lang w:val="uk-UA"/>
        </w:rPr>
        <w:t>Методи дослідження:</w:t>
      </w:r>
      <w:r>
        <w:rPr>
          <w:sz w:val="28"/>
          <w:szCs w:val="28"/>
          <w:lang w:val="uk-UA"/>
        </w:rPr>
        <w:t xml:space="preserve"> клінічні (розпит, обстеження); імунологічні (рівні фактору некрозу пухлини-α і інтерлейкіну-8 у шлунковому соку), інструментальні (езофагогастродуоденоскопія, внутрішньошлункова рН-метрія); морфологічні (світлова мікроскопія біоптатів слизової оболонки шлунку); статистичні.</w:t>
      </w:r>
    </w:p>
    <w:p w:rsidR="003B74BF" w:rsidRDefault="003B74BF" w:rsidP="003B74BF">
      <w:pPr>
        <w:spacing w:line="360" w:lineRule="auto"/>
        <w:ind w:firstLine="708"/>
        <w:jc w:val="both"/>
        <w:rPr>
          <w:sz w:val="28"/>
          <w:szCs w:val="28"/>
          <w:lang w:val="uk-UA"/>
        </w:rPr>
      </w:pPr>
      <w:r>
        <w:rPr>
          <w:b/>
          <w:sz w:val="28"/>
          <w:szCs w:val="28"/>
          <w:lang w:val="uk-UA"/>
        </w:rPr>
        <w:t>Наукова новизна одержаних результатів.</w:t>
      </w:r>
      <w:r>
        <w:rPr>
          <w:sz w:val="28"/>
          <w:szCs w:val="28"/>
          <w:lang w:val="uk-UA"/>
        </w:rPr>
        <w:t xml:space="preserve"> Вперше у хворих на РА з ендоскопічними ознаками НПЗП-гастропатії проведені клініко-імунологічні й клініко-морфологічні співставлення. За даними множинного логістичного регресійного аналізу визначені фактори ризику розвитку НПЗП-гастропатії у хворих на РА. Оцінено можливість використання деяких імунологічних характеристик шлункового соку в прогнозуванні розвитку у хворих на РА НПЗП-індукованої гастропатії й ефективності її антисекреторної терапії. На підставі результатів використання різних варіантів антисекреторної терапії розроблена модель прогнозування її ефективності при НПЗП-гастропатії у хворих на РА.</w:t>
      </w:r>
    </w:p>
    <w:p w:rsidR="003B74BF" w:rsidRDefault="003B74BF" w:rsidP="003B74BF">
      <w:pPr>
        <w:spacing w:line="360" w:lineRule="auto"/>
        <w:ind w:firstLine="708"/>
        <w:jc w:val="both"/>
        <w:rPr>
          <w:sz w:val="28"/>
          <w:szCs w:val="28"/>
          <w:lang w:val="uk-UA"/>
        </w:rPr>
      </w:pPr>
      <w:r>
        <w:rPr>
          <w:b/>
          <w:sz w:val="28"/>
          <w:szCs w:val="28"/>
          <w:lang w:val="uk-UA"/>
        </w:rPr>
        <w:t>Практичне значення одержаних результатів.</w:t>
      </w:r>
      <w:r>
        <w:rPr>
          <w:sz w:val="28"/>
          <w:szCs w:val="28"/>
          <w:lang w:val="uk-UA"/>
        </w:rPr>
        <w:t xml:space="preserve"> Серед хворих на РА виділено групу високого ризику розвитку НПЗП-гастропатії, до якої віднесені особи у віці старше 50 років, з високою або помірною активністю захворювання, тривалістю його більше 5 років, рівнями інтерлейкіну-8 в шлунковому вмісті більше 50 пг/мл і наявністю в анамнезі виразкової хвороби, в т.ч. НПЗП-асоційованих виразок. У хворих на РА з НПЗП-гастропатією визначені фактори, які асоціюються з незадовільним результатом монотерапії антисекреторними засобами.</w:t>
      </w:r>
    </w:p>
    <w:p w:rsidR="003B74BF" w:rsidRDefault="003B74BF" w:rsidP="003B74BF">
      <w:pPr>
        <w:spacing w:line="360" w:lineRule="auto"/>
        <w:ind w:firstLine="708"/>
        <w:jc w:val="both"/>
        <w:rPr>
          <w:sz w:val="28"/>
          <w:szCs w:val="28"/>
          <w:lang w:val="uk-UA"/>
        </w:rPr>
      </w:pPr>
      <w:r>
        <w:rPr>
          <w:sz w:val="28"/>
          <w:szCs w:val="28"/>
          <w:lang w:val="uk-UA"/>
        </w:rPr>
        <w:lastRenderedPageBreak/>
        <w:t>Матеріали дисертаційної роботи впроваджено в практику лікувальних установ – центральної міської клінічної лікарні № 1 (м. Донецьк), міської лікарні № 2 м. Маріуполя Донецької області, міської клінічної лікарні № 1 (м. Полтава) (терапевтичні відділення), міської лікарні № 5 (м. Донецьк), Донецького обласного клінічного територіального медичного об'єднання (гастроентерологічні відділення), терапевтичної клініки кафедри внутрішньої медицини № 3 Національного медичного університету ім. О.О.Богомольця (м. Київ), Державної установи «Інститут гастроентерології АМН України» (м. Дніпропетровськ), а також у педагогічний процес Донецького національного медичного університету ім. М. Горького.</w:t>
      </w:r>
    </w:p>
    <w:p w:rsidR="003B74BF" w:rsidRDefault="003B74BF" w:rsidP="003B74BF">
      <w:pPr>
        <w:spacing w:line="360" w:lineRule="auto"/>
        <w:ind w:firstLine="708"/>
        <w:jc w:val="both"/>
        <w:rPr>
          <w:sz w:val="28"/>
          <w:szCs w:val="28"/>
          <w:lang w:val="uk-UA"/>
        </w:rPr>
      </w:pPr>
      <w:r>
        <w:rPr>
          <w:b/>
          <w:sz w:val="28"/>
          <w:szCs w:val="28"/>
          <w:lang w:val="uk-UA"/>
        </w:rPr>
        <w:t xml:space="preserve">Особистий внесок здобувача. </w:t>
      </w:r>
      <w:r>
        <w:rPr>
          <w:sz w:val="28"/>
          <w:szCs w:val="28"/>
          <w:lang w:val="uk-UA"/>
        </w:rPr>
        <w:t>Внесок здобувача в одержані результати досліджень є основним і полягає в підборі, обстеженні та лікуванні хворих на РА з наявністю НПЗП-гастропатії. Автором проведено первинне ендоскопічне дослідження гастродуоденальної зони з внутрішньошлунковою рН-метрією, за показаннями – біопсію слизової оболонки шлунку та експрес-тести на інфікованість Helicobacter pylori, підготовку проб шлункового соку для проведення імуноферментного аналізу. Автор самостійно оцінював параметри, що характеризують перебіг захворювання, результати антисекреторної терапії. Здобувач забезпечив формалізацію клінічної інформації для створення бази даних обстежених пацієнтів, самостійно виконав статистичну обробку отриманих результатів, на підставі якої зробив відповідні висновки і впровадив їх в практику. Здобувачем не були використані результати та ідеї співавторів публікацій.</w:t>
      </w:r>
    </w:p>
    <w:p w:rsidR="003B74BF" w:rsidRDefault="003B74BF" w:rsidP="003B74BF">
      <w:pPr>
        <w:spacing w:line="360" w:lineRule="auto"/>
        <w:ind w:firstLine="708"/>
        <w:jc w:val="both"/>
        <w:rPr>
          <w:sz w:val="28"/>
          <w:szCs w:val="28"/>
          <w:lang w:val="uk-UA"/>
        </w:rPr>
      </w:pPr>
      <w:r>
        <w:rPr>
          <w:b/>
          <w:sz w:val="28"/>
          <w:szCs w:val="28"/>
          <w:lang w:val="uk-UA"/>
        </w:rPr>
        <w:t>Апробація результатів дисертації.</w:t>
      </w:r>
      <w:r>
        <w:rPr>
          <w:sz w:val="28"/>
          <w:szCs w:val="28"/>
          <w:lang w:val="uk-UA"/>
        </w:rPr>
        <w:t xml:space="preserve"> Дисертаційна робота була апробована на спільному засіданні кафедр внутрішніх хвороб і загальної практики – сімейної медицини факультету інтернатури й післядипломної освіти, внутрішньої медицини №3, пропедевтики внутрішніх хвороб Донецького національного медичного університету ім. М. Горького МОЗ </w:t>
      </w:r>
      <w:r>
        <w:rPr>
          <w:sz w:val="28"/>
          <w:szCs w:val="28"/>
          <w:lang w:val="uk-UA"/>
        </w:rPr>
        <w:lastRenderedPageBreak/>
        <w:t xml:space="preserve">України. Основні положення дисертаційної роботи оприлюднено на </w:t>
      </w:r>
      <w:r>
        <w:rPr>
          <w:sz w:val="28"/>
          <w:szCs w:val="28"/>
          <w:lang w:val="en-US"/>
        </w:rPr>
        <w:t>IX</w:t>
      </w:r>
      <w:r>
        <w:rPr>
          <w:sz w:val="28"/>
          <w:szCs w:val="28"/>
          <w:lang w:val="uk-UA"/>
        </w:rPr>
        <w:t xml:space="preserve">, </w:t>
      </w:r>
      <w:r>
        <w:rPr>
          <w:sz w:val="28"/>
          <w:szCs w:val="28"/>
          <w:lang w:val="en-US"/>
        </w:rPr>
        <w:t>X</w:t>
      </w:r>
      <w:r>
        <w:rPr>
          <w:sz w:val="28"/>
          <w:szCs w:val="28"/>
          <w:lang w:val="uk-UA"/>
        </w:rPr>
        <w:t xml:space="preserve">, </w:t>
      </w:r>
      <w:r>
        <w:rPr>
          <w:sz w:val="28"/>
          <w:szCs w:val="28"/>
          <w:lang w:val="en-US"/>
        </w:rPr>
        <w:t>XI</w:t>
      </w:r>
      <w:r>
        <w:rPr>
          <w:sz w:val="28"/>
          <w:szCs w:val="28"/>
          <w:lang w:val="uk-UA"/>
        </w:rPr>
        <w:t xml:space="preserve"> Всеросійських гастроентерологічних конференціях «Российская гастроэнтерологическая неделя» (Москва, 2003, 2004, 2005), Всеукраїнській науково-практичній конференції „Новітні технології в діагностиці та лікуванні внутрішніх хвороб” (Харків, 2004), Республіканській науково-практичній конференції „Актуальні питання діагностики, лікування та профілактики системних захворювань сполучної тканини” (Донецьк, 2004).</w:t>
      </w:r>
    </w:p>
    <w:p w:rsidR="003B74BF" w:rsidRDefault="003B74BF" w:rsidP="003B74BF">
      <w:pPr>
        <w:spacing w:line="360" w:lineRule="auto"/>
        <w:ind w:firstLine="708"/>
        <w:jc w:val="both"/>
        <w:rPr>
          <w:sz w:val="28"/>
          <w:szCs w:val="28"/>
          <w:lang w:val="uk-UA"/>
        </w:rPr>
      </w:pPr>
      <w:r>
        <w:rPr>
          <w:b/>
          <w:sz w:val="28"/>
          <w:szCs w:val="28"/>
          <w:lang w:val="uk-UA"/>
        </w:rPr>
        <w:t>Публікації.</w:t>
      </w:r>
      <w:r>
        <w:rPr>
          <w:sz w:val="28"/>
          <w:szCs w:val="28"/>
          <w:lang w:val="uk-UA"/>
        </w:rPr>
        <w:t xml:space="preserve"> За темою дисертації опубліковано 16 робіт, з них 4 статті у журналах та 6 статей у збірниках наукових праць, визнаних ВАК України, 6 тез у матеріалах наукових форумів. 6 робіт виконано здобувачем самостійно.</w:t>
      </w:r>
    </w:p>
    <w:p w:rsidR="003B74BF" w:rsidRDefault="003B74BF" w:rsidP="003B74BF">
      <w:pPr>
        <w:spacing w:line="360" w:lineRule="auto"/>
        <w:ind w:firstLine="708"/>
        <w:jc w:val="both"/>
        <w:rPr>
          <w:sz w:val="28"/>
          <w:szCs w:val="28"/>
          <w:lang w:val="uk-UA"/>
        </w:rPr>
      </w:pPr>
      <w:r>
        <w:rPr>
          <w:b/>
          <w:sz w:val="28"/>
          <w:szCs w:val="28"/>
          <w:lang w:val="uk-UA"/>
        </w:rPr>
        <w:t xml:space="preserve">Структура і обсяг дисертації. </w:t>
      </w:r>
      <w:r>
        <w:rPr>
          <w:sz w:val="28"/>
          <w:szCs w:val="28"/>
          <w:lang w:val="uk-UA"/>
        </w:rPr>
        <w:t>Дисертація викладена українською мовою на 137 сторінках тексту, вона складається зі вступу, 5 розділів (в тому числі огляду літератури, матеріалів і методів дослідження, 3 розділів власних досліджень), аналізу і узагальнення одержаних результатів, висновків, практичних рекомендацій, списку використаних джерел, що містить 219 найменувань (76 – кирилицею й 143 – латиницею). Робота ілюстрована 14 таблицями й 4 рисунками.</w:t>
      </w:r>
    </w:p>
    <w:p w:rsidR="003B74BF" w:rsidRDefault="003B74BF" w:rsidP="003B74BF">
      <w:pPr>
        <w:spacing w:line="360" w:lineRule="auto"/>
        <w:ind w:firstLine="708"/>
        <w:jc w:val="both"/>
        <w:rPr>
          <w:lang w:val="uk-UA"/>
        </w:rPr>
      </w:pPr>
    </w:p>
    <w:p w:rsidR="003B74BF" w:rsidRPr="003B74BF" w:rsidRDefault="003B74BF" w:rsidP="003B74BF">
      <w:pPr>
        <w:spacing w:line="360" w:lineRule="auto"/>
        <w:jc w:val="center"/>
        <w:rPr>
          <w:b/>
          <w:szCs w:val="28"/>
          <w:lang w:val="uk-UA"/>
        </w:rPr>
      </w:pPr>
      <w:r>
        <w:rPr>
          <w:b/>
          <w:caps/>
          <w:sz w:val="28"/>
          <w:szCs w:val="28"/>
          <w:lang w:val="uk-UA"/>
        </w:rPr>
        <w:br w:type="page"/>
      </w:r>
      <w:r w:rsidRPr="003B74BF">
        <w:rPr>
          <w:b/>
          <w:szCs w:val="28"/>
          <w:lang w:val="uk-UA"/>
        </w:rPr>
        <w:lastRenderedPageBreak/>
        <w:t>ВИСНОВКИ</w:t>
      </w:r>
    </w:p>
    <w:p w:rsidR="003B74BF" w:rsidRDefault="003B74BF" w:rsidP="003B74BF">
      <w:pPr>
        <w:spacing w:line="360" w:lineRule="auto"/>
        <w:jc w:val="center"/>
        <w:rPr>
          <w:b/>
          <w:szCs w:val="28"/>
          <w:lang w:val="uk-UA"/>
        </w:rPr>
      </w:pPr>
    </w:p>
    <w:p w:rsidR="003B74BF" w:rsidRDefault="003B74BF" w:rsidP="003B74BF">
      <w:pPr>
        <w:spacing w:line="360" w:lineRule="auto"/>
        <w:jc w:val="center"/>
        <w:rPr>
          <w:b/>
          <w:szCs w:val="28"/>
          <w:lang w:val="uk-UA"/>
        </w:rPr>
      </w:pPr>
    </w:p>
    <w:p w:rsidR="003B74BF" w:rsidRDefault="003B74BF" w:rsidP="003B74BF">
      <w:pPr>
        <w:tabs>
          <w:tab w:val="left" w:pos="0"/>
          <w:tab w:val="left" w:pos="1080"/>
        </w:tabs>
        <w:spacing w:line="360" w:lineRule="auto"/>
        <w:rPr>
          <w:szCs w:val="28"/>
          <w:lang w:val="uk-UA"/>
        </w:rPr>
      </w:pPr>
      <w:r>
        <w:rPr>
          <w:szCs w:val="28"/>
          <w:lang w:val="uk-UA"/>
        </w:rPr>
        <w:t>У дисертації проведено теоретичне узагальнення й досягнуте рішення наукового завдання – у хворих на ревматоїдний артрит, які довгостроково приймають традиційні (неселективні відносно циклооксигенази-2) нестероїдні протизапальні препарати, встановлено частоту, характер і ступінь гастропатії, асоційованої з їх прийомом, визначені фактори ризику її розвитку, ефективність різних варіантів антисекреторної терапії в її лікуванні й профілактиці, а також фактори, що асоціюються з резистентністю до монотерапії антисекреторними засобами.</w:t>
      </w:r>
    </w:p>
    <w:p w:rsidR="003B74BF" w:rsidRDefault="003B74BF" w:rsidP="00FA750C">
      <w:pPr>
        <w:numPr>
          <w:ilvl w:val="0"/>
          <w:numId w:val="27"/>
        </w:numPr>
        <w:tabs>
          <w:tab w:val="clear" w:pos="720"/>
          <w:tab w:val="left" w:pos="0"/>
          <w:tab w:val="left" w:pos="1080"/>
        </w:tabs>
        <w:spacing w:after="0" w:line="360" w:lineRule="auto"/>
        <w:ind w:left="0" w:firstLine="720"/>
        <w:jc w:val="both"/>
        <w:rPr>
          <w:szCs w:val="28"/>
          <w:lang w:val="uk-UA"/>
        </w:rPr>
      </w:pPr>
      <w:r>
        <w:rPr>
          <w:szCs w:val="28"/>
          <w:lang w:val="uk-UA"/>
        </w:rPr>
        <w:t>Гастропатія, асоційована з прийомом традиційних нестероїдних протизапальних препаратів, розвивається у 59,1 % хворих на ревматоїдний артрит і характеризується в більшості множинними ерозіями, виразковими поразками шлунку (23,4 %) і/або дванадцятипалої кишки (12,8 %), безсимптомним перебігом у 38,3 % хворих, збереженою кислотоутворюючою функцією шлунку (91,4 %) та наявністю хелікобактерної інфекції в 53,2 % випадків.</w:t>
      </w:r>
    </w:p>
    <w:p w:rsidR="003B74BF" w:rsidRDefault="003B74BF" w:rsidP="00FA750C">
      <w:pPr>
        <w:numPr>
          <w:ilvl w:val="0"/>
          <w:numId w:val="27"/>
        </w:numPr>
        <w:tabs>
          <w:tab w:val="clear" w:pos="720"/>
          <w:tab w:val="left" w:pos="0"/>
          <w:tab w:val="left" w:pos="1080"/>
          <w:tab w:val="left" w:pos="1260"/>
        </w:tabs>
        <w:spacing w:after="0" w:line="360" w:lineRule="auto"/>
        <w:ind w:left="0" w:firstLine="720"/>
        <w:jc w:val="both"/>
        <w:rPr>
          <w:szCs w:val="28"/>
          <w:lang w:val="uk-UA"/>
        </w:rPr>
      </w:pPr>
      <w:r>
        <w:rPr>
          <w:szCs w:val="28"/>
          <w:lang w:val="uk-UA"/>
        </w:rPr>
        <w:t>Гастропатія, асоційована з прийомом нестероїдних протизапальних препаратів, при ревматоїдному артриті супроводжується високими середніми рівнями фактору некрозу пухлини-α і інтерлейкіну-8 в шлунковому соку (16,1 ± 5,9 пг/мл і 195,2 ± 87,1 пг/мл відповідно) порівняно із такими у здорових, а за останнім показником – також і у пацієнтів без гастропатії (32,7 ± 21,5 пг/мл відповідно); при цьому рівні інтерлейкіну-8 зростають із збільшенням ступеня гастропатії.</w:t>
      </w:r>
    </w:p>
    <w:p w:rsidR="003B74BF" w:rsidRDefault="003B74BF" w:rsidP="00FA750C">
      <w:pPr>
        <w:numPr>
          <w:ilvl w:val="0"/>
          <w:numId w:val="27"/>
        </w:numPr>
        <w:tabs>
          <w:tab w:val="clear" w:pos="720"/>
          <w:tab w:val="left" w:pos="0"/>
          <w:tab w:val="left" w:pos="1080"/>
          <w:tab w:val="left" w:pos="1260"/>
        </w:tabs>
        <w:spacing w:after="0" w:line="360" w:lineRule="auto"/>
        <w:ind w:left="0" w:firstLine="720"/>
        <w:jc w:val="both"/>
        <w:rPr>
          <w:szCs w:val="28"/>
          <w:lang w:val="uk-UA"/>
        </w:rPr>
      </w:pPr>
      <w:r>
        <w:rPr>
          <w:szCs w:val="28"/>
          <w:lang w:val="uk-UA"/>
        </w:rPr>
        <w:t>Факторами ризику розвитку гастропатії, асоційованої з прийомом нестероїдних протизапальних препаратів, у хворих на ревматоїдний артрит є вік більше 50 років, помірна й висока активність захворювання, тривалість його більше 5 років, рівні інтерлейкіну-8 у шлунковому соку більше 50 пг/мл і наявність в анамнезі виразкової хвороби або медикаментозно-індукованих виразок.</w:t>
      </w:r>
    </w:p>
    <w:p w:rsidR="003B74BF" w:rsidRDefault="003B74BF" w:rsidP="00FA750C">
      <w:pPr>
        <w:numPr>
          <w:ilvl w:val="0"/>
          <w:numId w:val="27"/>
        </w:numPr>
        <w:tabs>
          <w:tab w:val="clear" w:pos="720"/>
          <w:tab w:val="left" w:pos="0"/>
          <w:tab w:val="left" w:pos="1080"/>
          <w:tab w:val="left" w:pos="1260"/>
        </w:tabs>
        <w:spacing w:after="0" w:line="360" w:lineRule="auto"/>
        <w:ind w:left="0" w:firstLine="720"/>
        <w:jc w:val="both"/>
        <w:rPr>
          <w:szCs w:val="28"/>
          <w:lang w:val="uk-UA"/>
        </w:rPr>
      </w:pPr>
      <w:r>
        <w:rPr>
          <w:szCs w:val="28"/>
          <w:lang w:val="uk-UA"/>
        </w:rPr>
        <w:t xml:space="preserve">Морфологічна картина слизової оболонки шлунка у хворих на ревматоїдний артрит із гастропатією, асоційованою з прийомом нестероїдних протизапальних препаратів, без хелікобактерної інфекції характеризується ушкодженням епітеліальних клітин у вигляді ерозій (88,5 %), фовеолярною гіперплазією (61,5 %), лімфоплазмоцитарною інфільтрацією (71,4 %) та порушенням слизоутворення (87,5 %), причому частота останньої ознаки зростає з поглибленням ступеня гастропатії; наявність хелікобактерної інфекції асоціюється з інфільтрацією поліморфноядерними клітинами. </w:t>
      </w:r>
    </w:p>
    <w:p w:rsidR="003B74BF" w:rsidRDefault="003B74BF" w:rsidP="00FA750C">
      <w:pPr>
        <w:numPr>
          <w:ilvl w:val="0"/>
          <w:numId w:val="27"/>
        </w:numPr>
        <w:tabs>
          <w:tab w:val="clear" w:pos="720"/>
          <w:tab w:val="left" w:pos="0"/>
          <w:tab w:val="left" w:pos="1080"/>
        </w:tabs>
        <w:spacing w:after="0" w:line="360" w:lineRule="auto"/>
        <w:ind w:left="0" w:firstLine="720"/>
        <w:jc w:val="both"/>
        <w:rPr>
          <w:szCs w:val="28"/>
          <w:lang w:val="uk-UA"/>
        </w:rPr>
      </w:pPr>
      <w:r>
        <w:rPr>
          <w:szCs w:val="28"/>
          <w:lang w:val="uk-UA"/>
        </w:rPr>
        <w:t xml:space="preserve">Призначення інгібіторів протонної помпи омепразола й пантопразола при ерозивно-виразкових дефектах слизової оболонки гастродуоденальної зони, асоційованих з прийомом нестероїдних протизапальних препаратів, при ревматоїдному артриті супроводжується загоєнням </w:t>
      </w:r>
      <w:r>
        <w:rPr>
          <w:szCs w:val="28"/>
          <w:lang w:val="uk-UA"/>
        </w:rPr>
        <w:lastRenderedPageBreak/>
        <w:t>їх в 67,7 і 84,0 % випадків, ефективність гастропротекції із застосуванням пантопразолу була вищою за таку при використанні антагоністу Н</w:t>
      </w:r>
      <w:r>
        <w:rPr>
          <w:szCs w:val="28"/>
          <w:vertAlign w:val="subscript"/>
          <w:lang w:val="uk-UA"/>
        </w:rPr>
        <w:t>2</w:t>
      </w:r>
      <w:r>
        <w:rPr>
          <w:szCs w:val="28"/>
          <w:lang w:val="uk-UA"/>
        </w:rPr>
        <w:t>-рецепторів гістаміну ранітідіну (84,4 % випадків позитивних результатів проти 32,0 % випадків відповідно).</w:t>
      </w:r>
    </w:p>
    <w:p w:rsidR="003B74BF" w:rsidRDefault="003B74BF" w:rsidP="00FA750C">
      <w:pPr>
        <w:numPr>
          <w:ilvl w:val="0"/>
          <w:numId w:val="27"/>
        </w:numPr>
        <w:tabs>
          <w:tab w:val="clear" w:pos="720"/>
          <w:tab w:val="left" w:pos="0"/>
          <w:tab w:val="left" w:pos="1080"/>
          <w:tab w:val="left" w:pos="1260"/>
        </w:tabs>
        <w:spacing w:after="0" w:line="360" w:lineRule="auto"/>
        <w:ind w:left="0" w:firstLine="720"/>
        <w:jc w:val="both"/>
        <w:rPr>
          <w:szCs w:val="28"/>
          <w:lang w:val="uk-UA"/>
        </w:rPr>
      </w:pPr>
      <w:r>
        <w:rPr>
          <w:szCs w:val="28"/>
          <w:lang w:val="uk-UA"/>
        </w:rPr>
        <w:t>Факторами, які найбільшою мірою асоціюються з відсутністю ефекту від монотерапії медикаментозно-індукованої гастропатії, інгібіторами протонної помпи, є тривалість ревматоїдного артриту більше 5 років, вік хворого більше 60 років і рівні інтерлейкіну-8 у шлунковому соку, які перевищують 200 пг/мл.</w:t>
      </w:r>
    </w:p>
    <w:p w:rsidR="003B74BF" w:rsidRDefault="003B74BF" w:rsidP="003B74BF">
      <w:pPr>
        <w:tabs>
          <w:tab w:val="left" w:pos="360"/>
          <w:tab w:val="left" w:pos="1260"/>
        </w:tabs>
        <w:spacing w:line="360" w:lineRule="auto"/>
        <w:ind w:left="360" w:hanging="360"/>
        <w:jc w:val="center"/>
        <w:rPr>
          <w:b/>
          <w:szCs w:val="28"/>
          <w:lang w:val="uk-UA"/>
        </w:rPr>
      </w:pPr>
    </w:p>
    <w:p w:rsidR="003B74BF" w:rsidRDefault="003B74BF" w:rsidP="003B74BF">
      <w:pPr>
        <w:tabs>
          <w:tab w:val="left" w:pos="360"/>
          <w:tab w:val="left" w:pos="1260"/>
        </w:tabs>
        <w:spacing w:line="360" w:lineRule="auto"/>
        <w:ind w:left="360" w:hanging="360"/>
        <w:jc w:val="center"/>
        <w:rPr>
          <w:b/>
          <w:szCs w:val="28"/>
          <w:lang w:val="uk-UA"/>
        </w:rPr>
      </w:pPr>
    </w:p>
    <w:p w:rsidR="003B74BF" w:rsidRDefault="003B74BF" w:rsidP="003B74BF">
      <w:pPr>
        <w:jc w:val="center"/>
        <w:rPr>
          <w:b/>
          <w:sz w:val="28"/>
          <w:szCs w:val="28"/>
          <w:lang w:val="uk-UA"/>
        </w:rPr>
      </w:pPr>
      <w:r>
        <w:rPr>
          <w:b/>
          <w:sz w:val="28"/>
          <w:szCs w:val="28"/>
        </w:rPr>
        <w:t xml:space="preserve">СПИСОК </w:t>
      </w:r>
      <w:r>
        <w:rPr>
          <w:b/>
          <w:sz w:val="28"/>
          <w:szCs w:val="28"/>
          <w:lang w:val="uk-UA"/>
        </w:rPr>
        <w:t xml:space="preserve">ВИКОРИСТАНИХ </w:t>
      </w:r>
      <w:r>
        <w:rPr>
          <w:b/>
          <w:sz w:val="28"/>
          <w:szCs w:val="28"/>
        </w:rPr>
        <w:t>Л</w:t>
      </w:r>
      <w:r>
        <w:rPr>
          <w:b/>
          <w:sz w:val="28"/>
          <w:szCs w:val="28"/>
          <w:lang w:val="uk-UA"/>
        </w:rPr>
        <w:t>І</w:t>
      </w:r>
      <w:r>
        <w:rPr>
          <w:b/>
          <w:sz w:val="28"/>
          <w:szCs w:val="28"/>
        </w:rPr>
        <w:t>ТЕРАТУР</w:t>
      </w:r>
      <w:r>
        <w:rPr>
          <w:b/>
          <w:sz w:val="28"/>
          <w:szCs w:val="28"/>
          <w:lang w:val="uk-UA"/>
        </w:rPr>
        <w:t>НИХ ДЖЕРЕЛ</w:t>
      </w:r>
    </w:p>
    <w:p w:rsidR="003B74BF" w:rsidRDefault="003B74BF" w:rsidP="003B74BF">
      <w:pPr>
        <w:spacing w:line="360" w:lineRule="auto"/>
        <w:jc w:val="center"/>
        <w:rPr>
          <w:sz w:val="28"/>
          <w:szCs w:val="28"/>
          <w:lang w:val="en-US"/>
        </w:rPr>
      </w:pPr>
    </w:p>
    <w:p w:rsidR="003B74BF" w:rsidRDefault="003B74BF" w:rsidP="003B74BF">
      <w:pPr>
        <w:spacing w:line="360" w:lineRule="auto"/>
        <w:jc w:val="center"/>
        <w:rPr>
          <w:sz w:val="28"/>
          <w:szCs w:val="28"/>
        </w:rPr>
      </w:pPr>
    </w:p>
    <w:p w:rsidR="003B74BF" w:rsidRDefault="003B74BF" w:rsidP="00FA750C">
      <w:pPr>
        <w:numPr>
          <w:ilvl w:val="0"/>
          <w:numId w:val="28"/>
        </w:numPr>
        <w:tabs>
          <w:tab w:val="left" w:pos="1190"/>
          <w:tab w:val="num" w:pos="1260"/>
        </w:tabs>
        <w:spacing w:after="0" w:line="360" w:lineRule="auto"/>
        <w:ind w:left="0" w:firstLine="720"/>
        <w:jc w:val="both"/>
        <w:rPr>
          <w:sz w:val="28"/>
          <w:szCs w:val="28"/>
        </w:rPr>
      </w:pPr>
      <w:r>
        <w:rPr>
          <w:sz w:val="28"/>
          <w:szCs w:val="28"/>
        </w:rPr>
        <w:t xml:space="preserve">Аруин Л. И. Морфологическая диагностика болезней желудка и кишечника / Л. И.Аруин, Л.Л. Капуллер, В.А. Исаков. </w:t>
      </w:r>
      <w:r>
        <w:rPr>
          <w:sz w:val="28"/>
          <w:szCs w:val="28"/>
          <w:lang w:val="uk-UA"/>
        </w:rPr>
        <w:t xml:space="preserve">– </w:t>
      </w:r>
      <w:r>
        <w:rPr>
          <w:sz w:val="28"/>
          <w:szCs w:val="28"/>
        </w:rPr>
        <w:t>М.: Триада-Х, 1998. – 483 с.</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rPr>
        <w:t xml:space="preserve">Бабак </w:t>
      </w:r>
      <w:r>
        <w:rPr>
          <w:sz w:val="28"/>
          <w:lang w:val="uk-UA"/>
        </w:rPr>
        <w:t>О</w:t>
      </w:r>
      <w:r>
        <w:rPr>
          <w:sz w:val="28"/>
        </w:rPr>
        <w:t xml:space="preserve">. </w:t>
      </w:r>
      <w:r>
        <w:rPr>
          <w:sz w:val="28"/>
          <w:lang w:val="uk-UA"/>
        </w:rPr>
        <w:t>Я</w:t>
      </w:r>
      <w:r>
        <w:rPr>
          <w:sz w:val="28"/>
        </w:rPr>
        <w:t xml:space="preserve">. Противоязвенная терапия: новые препараты - новые </w:t>
      </w:r>
      <w:r>
        <w:rPr>
          <w:sz w:val="28"/>
          <w:lang w:val="uk-UA"/>
        </w:rPr>
        <w:t>в</w:t>
      </w:r>
      <w:r>
        <w:rPr>
          <w:sz w:val="28"/>
        </w:rPr>
        <w:t xml:space="preserve">озможности / </w:t>
      </w:r>
      <w:r>
        <w:rPr>
          <w:sz w:val="28"/>
          <w:lang w:val="uk-UA"/>
        </w:rPr>
        <w:t>О</w:t>
      </w:r>
      <w:r>
        <w:rPr>
          <w:sz w:val="28"/>
        </w:rPr>
        <w:t>.</w:t>
      </w:r>
      <w:r>
        <w:rPr>
          <w:sz w:val="28"/>
          <w:lang w:val="uk-UA"/>
        </w:rPr>
        <w:t>Я</w:t>
      </w:r>
      <w:r>
        <w:rPr>
          <w:sz w:val="28"/>
        </w:rPr>
        <w:t>. Бабак //</w:t>
      </w:r>
      <w:r>
        <w:rPr>
          <w:sz w:val="28"/>
          <w:lang w:val="uk-UA"/>
        </w:rPr>
        <w:t xml:space="preserve"> </w:t>
      </w:r>
      <w:r>
        <w:rPr>
          <w:sz w:val="28"/>
        </w:rPr>
        <w:t>Сучасна гастроентерол</w:t>
      </w:r>
      <w:r>
        <w:rPr>
          <w:sz w:val="28"/>
          <w:lang w:val="uk-UA"/>
        </w:rPr>
        <w:t xml:space="preserve">огія. </w:t>
      </w:r>
      <w:r>
        <w:rPr>
          <w:sz w:val="28"/>
        </w:rPr>
        <w:t>–</w:t>
      </w:r>
      <w:r>
        <w:rPr>
          <w:sz w:val="28"/>
          <w:lang w:val="uk-UA"/>
        </w:rPr>
        <w:t xml:space="preserve"> 2000. </w:t>
      </w:r>
      <w:r>
        <w:rPr>
          <w:sz w:val="28"/>
        </w:rPr>
        <w:t>–</w:t>
      </w:r>
      <w:r>
        <w:rPr>
          <w:sz w:val="28"/>
          <w:lang w:val="uk-UA"/>
        </w:rPr>
        <w:t xml:space="preserve"> Т. </w:t>
      </w:r>
      <w:r>
        <w:rPr>
          <w:sz w:val="28"/>
          <w:lang w:val="en-US"/>
        </w:rPr>
        <w:t>l</w:t>
      </w:r>
      <w:r>
        <w:rPr>
          <w:sz w:val="28"/>
          <w:lang w:val="uk-UA"/>
        </w:rPr>
        <w:t xml:space="preserve">, № 1. </w:t>
      </w:r>
      <w:r>
        <w:rPr>
          <w:sz w:val="28"/>
        </w:rPr>
        <w:t>–</w:t>
      </w:r>
      <w:r>
        <w:rPr>
          <w:sz w:val="28"/>
          <w:lang w:val="uk-UA"/>
        </w:rPr>
        <w:t xml:space="preserve"> </w:t>
      </w:r>
      <w:r>
        <w:rPr>
          <w:sz w:val="28"/>
          <w:lang w:val="en-US"/>
        </w:rPr>
        <w:t>C</w:t>
      </w:r>
      <w:r>
        <w:rPr>
          <w:sz w:val="28"/>
          <w:lang w:val="uk-UA"/>
        </w:rPr>
        <w:t>. 29-30.</w:t>
      </w:r>
    </w:p>
    <w:p w:rsidR="003B74BF" w:rsidRDefault="003B74BF" w:rsidP="00FA750C">
      <w:pPr>
        <w:numPr>
          <w:ilvl w:val="0"/>
          <w:numId w:val="28"/>
        </w:numPr>
        <w:tabs>
          <w:tab w:val="num" w:pos="1260"/>
        </w:tabs>
        <w:autoSpaceDE w:val="0"/>
        <w:autoSpaceDN w:val="0"/>
        <w:adjustRightInd w:val="0"/>
        <w:spacing w:after="0" w:line="360" w:lineRule="auto"/>
        <w:ind w:left="0" w:firstLine="720"/>
        <w:jc w:val="both"/>
        <w:rPr>
          <w:sz w:val="28"/>
        </w:rPr>
      </w:pPr>
      <w:r>
        <w:rPr>
          <w:sz w:val="28"/>
        </w:rPr>
        <w:t>Баранов А. А. Фактор некроза опухоли-α и поражение почек при ревматоидном артрите / А.А. Баранов, С.В. Цыбулько, А.Г. Бородин// Тер</w:t>
      </w:r>
      <w:r>
        <w:rPr>
          <w:sz w:val="28"/>
        </w:rPr>
        <w:t>а</w:t>
      </w:r>
      <w:r>
        <w:rPr>
          <w:sz w:val="28"/>
        </w:rPr>
        <w:t>певт. арх. – 2001. – № 73 (5). – С. 8-11.</w:t>
      </w:r>
    </w:p>
    <w:p w:rsidR="003B74BF" w:rsidRDefault="003B74BF" w:rsidP="00FA750C">
      <w:pPr>
        <w:numPr>
          <w:ilvl w:val="0"/>
          <w:numId w:val="28"/>
        </w:numPr>
        <w:tabs>
          <w:tab w:val="num" w:pos="1260"/>
        </w:tabs>
        <w:spacing w:after="0" w:line="360" w:lineRule="auto"/>
        <w:ind w:left="0" w:firstLine="720"/>
        <w:jc w:val="both"/>
        <w:rPr>
          <w:sz w:val="28"/>
        </w:rPr>
      </w:pPr>
      <w:r>
        <w:rPr>
          <w:sz w:val="28"/>
        </w:rPr>
        <w:t>Бенца Т. Оптимiзацiя лiкування хворих на ревма</w:t>
      </w:r>
      <w:r>
        <w:rPr>
          <w:sz w:val="28"/>
          <w:lang w:val="uk-UA"/>
        </w:rPr>
        <w:t>тоїдний</w:t>
      </w:r>
      <w:r>
        <w:rPr>
          <w:sz w:val="28"/>
        </w:rPr>
        <w:t xml:space="preserve"> артрит </w:t>
      </w:r>
      <w:r>
        <w:rPr>
          <w:sz w:val="28"/>
          <w:lang w:val="uk-UA"/>
        </w:rPr>
        <w:t>із</w:t>
      </w:r>
      <w:r>
        <w:rPr>
          <w:sz w:val="28"/>
        </w:rPr>
        <w:t xml:space="preserve"> системними</w:t>
      </w:r>
      <w:r>
        <w:rPr>
          <w:sz w:val="28"/>
          <w:lang w:val="uk-UA"/>
        </w:rPr>
        <w:t xml:space="preserve"> </w:t>
      </w:r>
      <w:r>
        <w:rPr>
          <w:sz w:val="28"/>
        </w:rPr>
        <w:t>проявами / Т. Бенца // Лiки Укра</w:t>
      </w:r>
      <w:r>
        <w:rPr>
          <w:sz w:val="28"/>
          <w:lang w:val="uk-UA"/>
        </w:rPr>
        <w:t>ї</w:t>
      </w:r>
      <w:r>
        <w:rPr>
          <w:sz w:val="28"/>
        </w:rPr>
        <w:t>ни.</w:t>
      </w:r>
      <w:r>
        <w:rPr>
          <w:sz w:val="28"/>
          <w:lang w:val="uk-UA"/>
        </w:rPr>
        <w:t xml:space="preserve"> – </w:t>
      </w:r>
      <w:r>
        <w:rPr>
          <w:sz w:val="28"/>
        </w:rPr>
        <w:t>2003.</w:t>
      </w:r>
      <w:r>
        <w:rPr>
          <w:sz w:val="28"/>
          <w:lang w:val="uk-UA"/>
        </w:rPr>
        <w:t xml:space="preserve"> – № </w:t>
      </w:r>
      <w:r>
        <w:rPr>
          <w:sz w:val="28"/>
        </w:rPr>
        <w:t>9.</w:t>
      </w:r>
      <w:r>
        <w:rPr>
          <w:sz w:val="28"/>
          <w:lang w:val="uk-UA"/>
        </w:rPr>
        <w:t xml:space="preserve"> – </w:t>
      </w:r>
      <w:r>
        <w:rPr>
          <w:sz w:val="28"/>
        </w:rPr>
        <w:t>C.</w:t>
      </w:r>
      <w:r>
        <w:rPr>
          <w:sz w:val="28"/>
          <w:lang w:val="uk-UA"/>
        </w:rPr>
        <w:t xml:space="preserve"> </w:t>
      </w:r>
      <w:r>
        <w:rPr>
          <w:sz w:val="28"/>
        </w:rPr>
        <w:t>15-18.</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lang w:val="uk-UA"/>
        </w:rPr>
        <w:t>Васильев Ю. В. Нестероидная гастропатия: особенности лечения больных / Ю.В. Васильев // Эксп. клин. гастроэнтерол. – 2007. –№ 1. – С. 56-59.</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lang w:val="uk-UA"/>
        </w:rPr>
        <w:t xml:space="preserve">Вахрушев </w:t>
      </w:r>
      <w:r>
        <w:rPr>
          <w:sz w:val="28"/>
        </w:rPr>
        <w:t>Я. М. Опыт лечения больных гастропатией, индуцир</w:t>
      </w:r>
      <w:r>
        <w:rPr>
          <w:sz w:val="28"/>
        </w:rPr>
        <w:t>о</w:t>
      </w:r>
      <w:r>
        <w:rPr>
          <w:sz w:val="28"/>
        </w:rPr>
        <w:t xml:space="preserve">ванной нестероидными противовоспалительнгыми препаратами / Я.М. </w:t>
      </w:r>
      <w:r>
        <w:rPr>
          <w:sz w:val="28"/>
          <w:lang w:val="uk-UA"/>
        </w:rPr>
        <w:t>Ва</w:t>
      </w:r>
      <w:r>
        <w:rPr>
          <w:sz w:val="28"/>
          <w:lang w:val="uk-UA"/>
        </w:rPr>
        <w:t>х</w:t>
      </w:r>
      <w:r>
        <w:rPr>
          <w:sz w:val="28"/>
          <w:lang w:val="uk-UA"/>
        </w:rPr>
        <w:t>рушев</w:t>
      </w:r>
      <w:r>
        <w:rPr>
          <w:sz w:val="28"/>
        </w:rPr>
        <w:t>, О.Ю. Лощакова // Эксп. клин. гастроэнтерол. – 2007. – №1. – С. 60-66.</w:t>
      </w:r>
    </w:p>
    <w:p w:rsidR="003B74BF" w:rsidRDefault="003B74BF" w:rsidP="00FA750C">
      <w:pPr>
        <w:pStyle w:val="ad"/>
        <w:numPr>
          <w:ilvl w:val="0"/>
          <w:numId w:val="28"/>
        </w:numPr>
        <w:tabs>
          <w:tab w:val="num" w:pos="1260"/>
        </w:tabs>
        <w:suppressAutoHyphens w:val="0"/>
        <w:spacing w:line="360" w:lineRule="auto"/>
        <w:ind w:left="0" w:firstLine="720"/>
        <w:jc w:val="both"/>
      </w:pPr>
      <w:r>
        <w:rPr>
          <w:lang w:val="uk-UA"/>
        </w:rPr>
        <w:lastRenderedPageBreak/>
        <w:t>Гастропатия, индуцированная нестероидными противовоспалит</w:t>
      </w:r>
      <w:r>
        <w:rPr>
          <w:lang w:val="uk-UA"/>
        </w:rPr>
        <w:t>е</w:t>
      </w:r>
      <w:r>
        <w:rPr>
          <w:lang w:val="uk-UA"/>
        </w:rPr>
        <w:t xml:space="preserve">льными препаратами у больных остеоартритом: роль некоторых факторов диффузной эндокринной системы в ее возникновении / </w:t>
      </w:r>
      <w:r>
        <w:t>[</w:t>
      </w:r>
      <w:r>
        <w:rPr>
          <w:lang w:val="uk-UA"/>
        </w:rPr>
        <w:t>И.В.</w:t>
      </w:r>
      <w:r>
        <w:t xml:space="preserve"> </w:t>
      </w:r>
      <w:r>
        <w:rPr>
          <w:lang w:val="uk-UA"/>
        </w:rPr>
        <w:t>Козлова, Т.Е.Липатова, Н.Г. Афонина, И.М.Кветной</w:t>
      </w:r>
      <w:r>
        <w:t>]</w:t>
      </w:r>
      <w:r>
        <w:rPr>
          <w:lang w:val="uk-UA"/>
        </w:rPr>
        <w:t xml:space="preserve"> // </w:t>
      </w:r>
      <w:r>
        <w:t>Рос. журн. гастроэнтерол., г</w:t>
      </w:r>
      <w:r>
        <w:t>е</w:t>
      </w:r>
      <w:r>
        <w:t>патол., колопроктол. – 2006. – № 1. – С. 47-53.</w:t>
      </w:r>
    </w:p>
    <w:p w:rsidR="003B74BF" w:rsidRDefault="003B74BF" w:rsidP="00FA750C">
      <w:pPr>
        <w:pStyle w:val="ad"/>
        <w:numPr>
          <w:ilvl w:val="0"/>
          <w:numId w:val="28"/>
        </w:numPr>
        <w:tabs>
          <w:tab w:val="num" w:pos="1260"/>
        </w:tabs>
        <w:suppressAutoHyphens w:val="0"/>
        <w:spacing w:line="360" w:lineRule="auto"/>
        <w:ind w:left="0" w:firstLine="720"/>
        <w:jc w:val="both"/>
      </w:pPr>
      <w:r>
        <w:rPr>
          <w:lang w:val="uk-UA"/>
        </w:rPr>
        <w:t>Гастропатия, обусловленная нестероидными противовоспалител</w:t>
      </w:r>
      <w:r>
        <w:rPr>
          <w:lang w:val="uk-UA"/>
        </w:rPr>
        <w:t>ь</w:t>
      </w:r>
      <w:r>
        <w:rPr>
          <w:lang w:val="uk-UA"/>
        </w:rPr>
        <w:t>ными препаратами: от понимания механизмов к разработке стратегии леч</w:t>
      </w:r>
      <w:r>
        <w:rPr>
          <w:lang w:val="uk-UA"/>
        </w:rPr>
        <w:t>е</w:t>
      </w:r>
      <w:r>
        <w:rPr>
          <w:lang w:val="uk-UA"/>
        </w:rPr>
        <w:t xml:space="preserve">ния и профилактики / </w:t>
      </w:r>
      <w:r>
        <w:t>[</w:t>
      </w:r>
      <w:r>
        <w:rPr>
          <w:lang w:val="uk-UA"/>
        </w:rPr>
        <w:t>В.А.Ахмедов, В.А.Винжегина, А.Н.Судаков, Е.И. Ро</w:t>
      </w:r>
      <w:r>
        <w:rPr>
          <w:lang w:val="uk-UA"/>
        </w:rPr>
        <w:t>з</w:t>
      </w:r>
      <w:r>
        <w:rPr>
          <w:lang w:val="uk-UA"/>
        </w:rPr>
        <w:t>енблит</w:t>
      </w:r>
      <w:r>
        <w:t>]</w:t>
      </w:r>
      <w:r>
        <w:rPr>
          <w:lang w:val="uk-UA"/>
        </w:rPr>
        <w:t xml:space="preserve"> // Терапевт.арх. </w:t>
      </w:r>
      <w:r>
        <w:t>– 2007. – № 2. – С. 81-85.</w:t>
      </w:r>
    </w:p>
    <w:p w:rsidR="003B74BF" w:rsidRDefault="003B74BF" w:rsidP="00FA750C">
      <w:pPr>
        <w:numPr>
          <w:ilvl w:val="0"/>
          <w:numId w:val="28"/>
        </w:numPr>
        <w:tabs>
          <w:tab w:val="num" w:pos="1260"/>
        </w:tabs>
        <w:spacing w:after="0" w:line="360" w:lineRule="auto"/>
        <w:ind w:left="0" w:firstLine="720"/>
        <w:jc w:val="both"/>
        <w:rPr>
          <w:sz w:val="28"/>
        </w:rPr>
      </w:pPr>
      <w:r>
        <w:rPr>
          <w:sz w:val="28"/>
        </w:rPr>
        <w:t>Дзяк Г. В. Нимесулид в лечении больных ревматоидным артритом и остеоартрозом / Г. Дзяк, Т. Симонова, М. Гетман</w:t>
      </w:r>
      <w:r>
        <w:rPr>
          <w:sz w:val="28"/>
          <w:lang w:val="uk-UA"/>
        </w:rPr>
        <w:t xml:space="preserve"> </w:t>
      </w:r>
      <w:r>
        <w:rPr>
          <w:sz w:val="28"/>
        </w:rPr>
        <w:t>// Doctor. – 2002. – № 1. – C. 48-51.</w:t>
      </w:r>
    </w:p>
    <w:p w:rsidR="003B74BF" w:rsidRDefault="003B74BF" w:rsidP="00FA750C">
      <w:pPr>
        <w:pStyle w:val="ad"/>
        <w:numPr>
          <w:ilvl w:val="0"/>
          <w:numId w:val="28"/>
        </w:numPr>
        <w:tabs>
          <w:tab w:val="num" w:pos="1260"/>
        </w:tabs>
        <w:suppressAutoHyphens w:val="0"/>
        <w:spacing w:line="360" w:lineRule="auto"/>
        <w:ind w:left="0" w:firstLine="720"/>
        <w:jc w:val="both"/>
      </w:pPr>
      <w:r>
        <w:t>Дубцова Е. А. Содержание цитокинов при часто рецидивирующей форме язвенной болезни двенадцатиперстной кишки / Е.А. Дубцова, Г.Н. С</w:t>
      </w:r>
      <w:r>
        <w:t>о</w:t>
      </w:r>
      <w:r>
        <w:t>колова, И.Е. Трубицына // Мед. иммунология. – 2002. – № 4. – С. 148.</w:t>
      </w:r>
    </w:p>
    <w:p w:rsidR="003B74BF" w:rsidRDefault="003B74BF" w:rsidP="00FA750C">
      <w:pPr>
        <w:pStyle w:val="ad"/>
        <w:numPr>
          <w:ilvl w:val="0"/>
          <w:numId w:val="28"/>
        </w:numPr>
        <w:tabs>
          <w:tab w:val="num" w:pos="1260"/>
        </w:tabs>
        <w:suppressAutoHyphens w:val="0"/>
        <w:spacing w:line="360" w:lineRule="auto"/>
        <w:ind w:left="0" w:firstLine="720"/>
        <w:jc w:val="both"/>
      </w:pPr>
      <w:r>
        <w:t>Звягинцева Т. Д. Нарушение иммунного гомеостаза при язвенной болезни двенадцатиперстной кишки / Т.Д. Звягинцева, Д.Н. Ермолаев // Рос. журн. гастроэнтерол., гепатол., колопроктол. – 2002. – № 5. – С. 26.</w:t>
      </w:r>
    </w:p>
    <w:p w:rsidR="003B74BF" w:rsidRDefault="003B74BF" w:rsidP="00FA750C">
      <w:pPr>
        <w:pStyle w:val="ad"/>
        <w:numPr>
          <w:ilvl w:val="0"/>
          <w:numId w:val="28"/>
        </w:numPr>
        <w:tabs>
          <w:tab w:val="num" w:pos="1260"/>
        </w:tabs>
        <w:suppressAutoHyphens w:val="0"/>
        <w:spacing w:line="360" w:lineRule="auto"/>
        <w:ind w:left="0" w:firstLine="720"/>
        <w:jc w:val="both"/>
      </w:pPr>
      <w:r>
        <w:rPr>
          <w:lang w:val="uk-UA"/>
        </w:rPr>
        <w:t>Иванников И. О. Практические рекомендации по лечению пацие</w:t>
      </w:r>
      <w:r>
        <w:rPr>
          <w:lang w:val="uk-UA"/>
        </w:rPr>
        <w:t>н</w:t>
      </w:r>
      <w:r>
        <w:rPr>
          <w:lang w:val="uk-UA"/>
        </w:rPr>
        <w:t>тов с НПВП-гастропатией с точки зрения доказательной медицины. Клин</w:t>
      </w:r>
      <w:r>
        <w:rPr>
          <w:lang w:val="uk-UA"/>
        </w:rPr>
        <w:t>и</w:t>
      </w:r>
      <w:r>
        <w:rPr>
          <w:lang w:val="uk-UA"/>
        </w:rPr>
        <w:t xml:space="preserve">ческий разбор </w:t>
      </w:r>
      <w:r>
        <w:t xml:space="preserve">/ </w:t>
      </w:r>
      <w:r>
        <w:rPr>
          <w:lang w:val="uk-UA"/>
        </w:rPr>
        <w:t>И.О.</w:t>
      </w:r>
      <w:r>
        <w:t xml:space="preserve"> </w:t>
      </w:r>
      <w:r>
        <w:rPr>
          <w:lang w:val="uk-UA"/>
        </w:rPr>
        <w:t xml:space="preserve">Иванников // Эксп. клин. гастроэнтерол. </w:t>
      </w:r>
      <w:r>
        <w:t>– 2006. – № 2. – С. 17-18.</w:t>
      </w:r>
    </w:p>
    <w:p w:rsidR="003B74BF" w:rsidRDefault="003B74BF" w:rsidP="00FA750C">
      <w:pPr>
        <w:numPr>
          <w:ilvl w:val="0"/>
          <w:numId w:val="28"/>
        </w:numPr>
        <w:tabs>
          <w:tab w:val="num" w:pos="1260"/>
        </w:tabs>
        <w:spacing w:after="0" w:line="360" w:lineRule="auto"/>
        <w:ind w:left="0" w:firstLine="720"/>
        <w:jc w:val="both"/>
        <w:rPr>
          <w:sz w:val="28"/>
        </w:rPr>
      </w:pPr>
      <w:r>
        <w:rPr>
          <w:sz w:val="28"/>
        </w:rPr>
        <w:t>Избранные лекции по клинической ревматологии: Учеб. пособие для слушателей ин-тов и фак-тов последипломного образования / Под ред. В.А. Насоновой. – М.: Медицина, 2001. – 272</w:t>
      </w:r>
      <w:r>
        <w:rPr>
          <w:sz w:val="28"/>
          <w:lang w:val="uk-UA"/>
        </w:rPr>
        <w:t xml:space="preserve"> </w:t>
      </w:r>
      <w:r>
        <w:rPr>
          <w:sz w:val="28"/>
        </w:rPr>
        <w:t>с.</w:t>
      </w:r>
    </w:p>
    <w:p w:rsidR="003B74BF" w:rsidRDefault="003B74BF" w:rsidP="00FA750C">
      <w:pPr>
        <w:numPr>
          <w:ilvl w:val="0"/>
          <w:numId w:val="28"/>
        </w:numPr>
        <w:tabs>
          <w:tab w:val="num" w:pos="1260"/>
        </w:tabs>
        <w:spacing w:after="0" w:line="360" w:lineRule="auto"/>
        <w:ind w:left="0" w:firstLine="720"/>
        <w:jc w:val="both"/>
        <w:rPr>
          <w:sz w:val="28"/>
        </w:rPr>
      </w:pPr>
      <w:r>
        <w:rPr>
          <w:sz w:val="28"/>
          <w:lang w:val="uk-UA"/>
        </w:rPr>
        <w:t xml:space="preserve">Изучение факторов риска развития НПВП-гастропатии / А.А. Клименко, Н.А. Шостак. Л.П.Малярова </w:t>
      </w:r>
      <w:r>
        <w:rPr>
          <w:sz w:val="28"/>
        </w:rPr>
        <w:t>[</w:t>
      </w:r>
      <w:r>
        <w:rPr>
          <w:sz w:val="28"/>
          <w:lang w:val="uk-UA"/>
        </w:rPr>
        <w:t>и др.</w:t>
      </w:r>
      <w:r>
        <w:rPr>
          <w:sz w:val="28"/>
        </w:rPr>
        <w:t>]</w:t>
      </w:r>
      <w:r>
        <w:rPr>
          <w:sz w:val="28"/>
          <w:lang w:val="uk-UA"/>
        </w:rPr>
        <w:t xml:space="preserve"> // Вестн. Рос. Гос. мед.ун-та. – 2006. – №5 (52). – С. 5-10.</w:t>
      </w:r>
    </w:p>
    <w:p w:rsidR="003B74BF" w:rsidRDefault="003B74BF" w:rsidP="00FA750C">
      <w:pPr>
        <w:numPr>
          <w:ilvl w:val="0"/>
          <w:numId w:val="28"/>
        </w:numPr>
        <w:tabs>
          <w:tab w:val="num" w:pos="1260"/>
        </w:tabs>
        <w:spacing w:after="0" w:line="360" w:lineRule="auto"/>
        <w:ind w:left="0" w:firstLine="720"/>
        <w:jc w:val="both"/>
        <w:rPr>
          <w:sz w:val="28"/>
        </w:rPr>
      </w:pPr>
      <w:r>
        <w:rPr>
          <w:sz w:val="28"/>
        </w:rPr>
        <w:lastRenderedPageBreak/>
        <w:t>Интерлейкины при язвенной болезни желудка и двенадцатиперс</w:t>
      </w:r>
      <w:r>
        <w:rPr>
          <w:sz w:val="28"/>
        </w:rPr>
        <w:t>т</w:t>
      </w:r>
      <w:r>
        <w:rPr>
          <w:sz w:val="28"/>
        </w:rPr>
        <w:t>ной кишки / [Г.Н. Соколова, Т.М. Царегородцева, Е.А. Золотина, Е.А. Дубц</w:t>
      </w:r>
      <w:r>
        <w:rPr>
          <w:sz w:val="28"/>
        </w:rPr>
        <w:t>о</w:t>
      </w:r>
      <w:r>
        <w:rPr>
          <w:sz w:val="28"/>
        </w:rPr>
        <w:t xml:space="preserve">ва] // Рос. </w:t>
      </w:r>
      <w:r>
        <w:rPr>
          <w:sz w:val="28"/>
          <w:lang w:val="uk-UA"/>
        </w:rPr>
        <w:t>журн. г</w:t>
      </w:r>
      <w:r>
        <w:rPr>
          <w:sz w:val="28"/>
        </w:rPr>
        <w:t>астроэнтерол.</w:t>
      </w:r>
      <w:r>
        <w:rPr>
          <w:sz w:val="28"/>
          <w:lang w:val="uk-UA"/>
        </w:rPr>
        <w:t>, гепатол., колопроктол.</w:t>
      </w:r>
      <w:r>
        <w:rPr>
          <w:sz w:val="28"/>
        </w:rPr>
        <w:t xml:space="preserve"> – 2001. – № 2. – С. 147-148.</w:t>
      </w:r>
    </w:p>
    <w:p w:rsidR="003B74BF" w:rsidRDefault="003B74BF" w:rsidP="00FA750C">
      <w:pPr>
        <w:numPr>
          <w:ilvl w:val="0"/>
          <w:numId w:val="28"/>
        </w:numPr>
        <w:tabs>
          <w:tab w:val="num" w:pos="1260"/>
        </w:tabs>
        <w:spacing w:after="0" w:line="360" w:lineRule="auto"/>
        <w:ind w:left="0" w:firstLine="720"/>
        <w:jc w:val="both"/>
        <w:rPr>
          <w:sz w:val="28"/>
        </w:rPr>
      </w:pPr>
      <w:r>
        <w:rPr>
          <w:sz w:val="28"/>
        </w:rPr>
        <w:t xml:space="preserve">Исаков В. А. Гастропатия, </w:t>
      </w:r>
      <w:r>
        <w:rPr>
          <w:sz w:val="28"/>
          <w:lang w:val="en-US"/>
        </w:rPr>
        <w:t>c</w:t>
      </w:r>
      <w:r>
        <w:rPr>
          <w:sz w:val="28"/>
        </w:rPr>
        <w:t xml:space="preserve">вязанная с приемом нестероидных противовоспалительных препаратов: патогенез, лечение и профилактика / В.А. Исаков // Клин. фармакол. терапия. </w:t>
      </w:r>
      <w:r>
        <w:rPr>
          <w:sz w:val="28"/>
          <w:lang w:val="uk-UA"/>
        </w:rPr>
        <w:t>– 2002.</w:t>
      </w:r>
      <w:r>
        <w:rPr>
          <w:sz w:val="28"/>
        </w:rPr>
        <w:t xml:space="preserve">– № 14 (2). – С. 1-5. </w:t>
      </w:r>
    </w:p>
    <w:p w:rsidR="003B74BF" w:rsidRDefault="003B74BF" w:rsidP="00FA750C">
      <w:pPr>
        <w:pStyle w:val="BodyTextIndent"/>
        <w:numPr>
          <w:ilvl w:val="0"/>
          <w:numId w:val="28"/>
        </w:numPr>
        <w:tabs>
          <w:tab w:val="num" w:pos="1260"/>
        </w:tabs>
        <w:spacing w:after="0" w:line="360" w:lineRule="auto"/>
        <w:ind w:left="0" w:firstLine="720"/>
        <w:jc w:val="both"/>
        <w:rPr>
          <w:sz w:val="28"/>
          <w:szCs w:val="24"/>
        </w:rPr>
      </w:pPr>
      <w:r>
        <w:rPr>
          <w:sz w:val="28"/>
          <w:szCs w:val="24"/>
        </w:rPr>
        <w:t>Исаков В. А., Домарадский И. В. Хеликобактериоз. – М.: Медпрак-тика, 2003. – 411</w:t>
      </w:r>
      <w:r>
        <w:rPr>
          <w:sz w:val="28"/>
          <w:szCs w:val="24"/>
          <w:lang w:val="uk-UA"/>
        </w:rPr>
        <w:t xml:space="preserve"> </w:t>
      </w:r>
      <w:r>
        <w:rPr>
          <w:sz w:val="28"/>
          <w:szCs w:val="24"/>
        </w:rPr>
        <w:t>с.</w:t>
      </w:r>
    </w:p>
    <w:p w:rsidR="003B74BF" w:rsidRDefault="003B74BF" w:rsidP="00FA750C">
      <w:pPr>
        <w:pStyle w:val="BodyTextIndent"/>
        <w:numPr>
          <w:ilvl w:val="0"/>
          <w:numId w:val="28"/>
        </w:numPr>
        <w:tabs>
          <w:tab w:val="num" w:pos="1260"/>
        </w:tabs>
        <w:spacing w:after="0" w:line="360" w:lineRule="auto"/>
        <w:ind w:left="0" w:firstLine="720"/>
        <w:jc w:val="both"/>
        <w:rPr>
          <w:sz w:val="28"/>
          <w:szCs w:val="24"/>
        </w:rPr>
      </w:pPr>
      <w:r>
        <w:rPr>
          <w:sz w:val="28"/>
        </w:rPr>
        <w:t>Каратеев А. Е. Экономические аспекты профилактики лекарстве</w:t>
      </w:r>
      <w:r>
        <w:rPr>
          <w:sz w:val="28"/>
        </w:rPr>
        <w:t>н</w:t>
      </w:r>
      <w:r>
        <w:rPr>
          <w:sz w:val="28"/>
        </w:rPr>
        <w:t>ных осложнений / А.Е. Каратеев // Трудный пациент. – 2005. – №5 . – С. 12-18.</w:t>
      </w:r>
    </w:p>
    <w:p w:rsidR="003B74BF" w:rsidRDefault="003B74BF" w:rsidP="00FA750C">
      <w:pPr>
        <w:pStyle w:val="BodyTextIndent"/>
        <w:numPr>
          <w:ilvl w:val="0"/>
          <w:numId w:val="28"/>
        </w:numPr>
        <w:tabs>
          <w:tab w:val="num" w:pos="1260"/>
        </w:tabs>
        <w:spacing w:after="0" w:line="360" w:lineRule="auto"/>
        <w:ind w:left="0" w:firstLine="720"/>
        <w:jc w:val="both"/>
        <w:rPr>
          <w:sz w:val="28"/>
          <w:szCs w:val="24"/>
        </w:rPr>
      </w:pPr>
      <w:r>
        <w:rPr>
          <w:sz w:val="28"/>
        </w:rPr>
        <w:t xml:space="preserve">Каратеев А. Е. Профилактика опасных осложнений со стороны желудочно-кишечного тракта при лечении НПВП в клинической практике: проблемы и их решение / А.Е. Каратеев // Клин. фармакол. </w:t>
      </w:r>
      <w:r>
        <w:rPr>
          <w:sz w:val="28"/>
          <w:lang w:val="uk-UA"/>
        </w:rPr>
        <w:t>т</w:t>
      </w:r>
      <w:r>
        <w:rPr>
          <w:sz w:val="28"/>
        </w:rPr>
        <w:t>ерапия</w:t>
      </w:r>
      <w:r>
        <w:rPr>
          <w:sz w:val="28"/>
          <w:lang w:val="uk-UA"/>
        </w:rPr>
        <w:t>.</w:t>
      </w:r>
      <w:r>
        <w:rPr>
          <w:sz w:val="28"/>
        </w:rPr>
        <w:t xml:space="preserve"> – 2007. – № 16 (1). –С. 81-84.</w:t>
      </w:r>
    </w:p>
    <w:p w:rsidR="003B74BF" w:rsidRDefault="003B74BF" w:rsidP="00FA750C">
      <w:pPr>
        <w:numPr>
          <w:ilvl w:val="0"/>
          <w:numId w:val="28"/>
        </w:numPr>
        <w:tabs>
          <w:tab w:val="num" w:pos="1260"/>
        </w:tabs>
        <w:spacing w:after="0" w:line="360" w:lineRule="auto"/>
        <w:ind w:left="0" w:firstLine="720"/>
        <w:jc w:val="both"/>
        <w:rPr>
          <w:sz w:val="28"/>
        </w:rPr>
      </w:pPr>
      <w:r>
        <w:rPr>
          <w:sz w:val="28"/>
          <w:lang w:val="uk-UA"/>
        </w:rPr>
        <w:t>Каратеев</w:t>
      </w:r>
      <w:r>
        <w:rPr>
          <w:sz w:val="28"/>
        </w:rPr>
        <w:t xml:space="preserve"> А. Е. Нестероидные противовоспалительные препараты в ревматологической практике: сиптоматическое средство или патогенетич</w:t>
      </w:r>
      <w:r>
        <w:rPr>
          <w:sz w:val="28"/>
        </w:rPr>
        <w:t>е</w:t>
      </w:r>
      <w:r>
        <w:rPr>
          <w:sz w:val="28"/>
        </w:rPr>
        <w:t xml:space="preserve">ская терапия? / А.Е. </w:t>
      </w:r>
      <w:r>
        <w:rPr>
          <w:sz w:val="28"/>
          <w:lang w:val="uk-UA"/>
        </w:rPr>
        <w:t>Каратеев</w:t>
      </w:r>
      <w:r>
        <w:rPr>
          <w:sz w:val="28"/>
        </w:rPr>
        <w:t xml:space="preserve"> // Рус. мед. журн. – 2007. – № 8. – С. </w:t>
      </w:r>
      <w:r>
        <w:rPr>
          <w:sz w:val="28"/>
          <w:lang w:val="uk-UA"/>
        </w:rPr>
        <w:t>21-24.</w:t>
      </w:r>
      <w:r>
        <w:rPr>
          <w:sz w:val="28"/>
        </w:rPr>
        <w:t xml:space="preserve"> </w:t>
      </w:r>
    </w:p>
    <w:p w:rsidR="003B74BF" w:rsidRDefault="003B74BF" w:rsidP="00FA750C">
      <w:pPr>
        <w:numPr>
          <w:ilvl w:val="0"/>
          <w:numId w:val="28"/>
        </w:numPr>
        <w:tabs>
          <w:tab w:val="num" w:pos="1260"/>
        </w:tabs>
        <w:spacing w:after="0" w:line="360" w:lineRule="auto"/>
        <w:ind w:left="0" w:firstLine="720"/>
        <w:jc w:val="both"/>
        <w:rPr>
          <w:sz w:val="28"/>
        </w:rPr>
      </w:pPr>
      <w:r>
        <w:rPr>
          <w:sz w:val="28"/>
        </w:rPr>
        <w:t>Каратеев А. Е. Омепразол и мизопростол при НПВП-индуцированных гастропатиях: сравнительная эффективность короткого ку</w:t>
      </w:r>
      <w:r>
        <w:rPr>
          <w:sz w:val="28"/>
        </w:rPr>
        <w:t>р</w:t>
      </w:r>
      <w:r>
        <w:rPr>
          <w:sz w:val="28"/>
        </w:rPr>
        <w:t>са лечения / А.Е. Каратеев, Ю.В. М</w:t>
      </w:r>
      <w:r>
        <w:rPr>
          <w:sz w:val="28"/>
          <w:lang w:val="uk-UA"/>
        </w:rPr>
        <w:t>у</w:t>
      </w:r>
      <w:r>
        <w:rPr>
          <w:sz w:val="28"/>
        </w:rPr>
        <w:t>равьев // Клин. медицина. – 2001. – № 5. – С. 48-50.</w:t>
      </w:r>
    </w:p>
    <w:p w:rsidR="003B74BF" w:rsidRDefault="003B74BF" w:rsidP="00FA750C">
      <w:pPr>
        <w:numPr>
          <w:ilvl w:val="0"/>
          <w:numId w:val="28"/>
        </w:numPr>
        <w:tabs>
          <w:tab w:val="num" w:pos="1260"/>
        </w:tabs>
        <w:spacing w:after="0" w:line="360" w:lineRule="auto"/>
        <w:ind w:left="0" w:firstLine="720"/>
        <w:jc w:val="both"/>
        <w:rPr>
          <w:sz w:val="28"/>
          <w:szCs w:val="28"/>
        </w:rPr>
      </w:pPr>
      <w:r>
        <w:rPr>
          <w:sz w:val="28"/>
        </w:rPr>
        <w:t>Каратеев А. Е. НПВП-ассоциированная патология ЖКТ: реальное состояние дел в России /</w:t>
      </w:r>
      <w:r>
        <w:rPr>
          <w:sz w:val="28"/>
          <w:lang w:val="uk-UA"/>
        </w:rPr>
        <w:t xml:space="preserve"> </w:t>
      </w:r>
      <w:r>
        <w:rPr>
          <w:sz w:val="28"/>
        </w:rPr>
        <w:t>А.Е. Каратеев, Е.Л. Насонов // Рус. мед. журн. – 2006. – Т. 15, № 15 .– С. 1073-1078.</w:t>
      </w:r>
    </w:p>
    <w:p w:rsidR="003B74BF" w:rsidRDefault="003B74BF" w:rsidP="00FA750C">
      <w:pPr>
        <w:numPr>
          <w:ilvl w:val="0"/>
          <w:numId w:val="28"/>
        </w:numPr>
        <w:tabs>
          <w:tab w:val="num" w:pos="1260"/>
        </w:tabs>
        <w:spacing w:after="0" w:line="360" w:lineRule="auto"/>
        <w:ind w:left="0" w:firstLine="720"/>
        <w:jc w:val="both"/>
        <w:rPr>
          <w:sz w:val="28"/>
          <w:szCs w:val="28"/>
        </w:rPr>
      </w:pPr>
      <w:r>
        <w:rPr>
          <w:sz w:val="28"/>
          <w:szCs w:val="28"/>
        </w:rPr>
        <w:lastRenderedPageBreak/>
        <w:t>Каратеев А. Н. Эффективность коллоидного субцитрата висмута при гастропатиях, индуцированных НПВП / А.Н. Каратеев, Е.Л. Насонов, С.Г. Раденска-Лоповок // Терапевт. арх. – 2005. – № 2. – С. 46-49.</w:t>
      </w:r>
    </w:p>
    <w:p w:rsidR="003B74BF" w:rsidRDefault="003B74BF" w:rsidP="00FA750C">
      <w:pPr>
        <w:pStyle w:val="ad"/>
        <w:numPr>
          <w:ilvl w:val="0"/>
          <w:numId w:val="28"/>
        </w:numPr>
        <w:tabs>
          <w:tab w:val="num" w:pos="1260"/>
        </w:tabs>
        <w:suppressAutoHyphens w:val="0"/>
        <w:spacing w:line="360" w:lineRule="auto"/>
        <w:ind w:left="0" w:firstLine="720"/>
        <w:jc w:val="both"/>
        <w:rPr>
          <w:szCs w:val="28"/>
        </w:rPr>
      </w:pPr>
      <w:r>
        <w:rPr>
          <w:szCs w:val="28"/>
          <w:lang w:val="uk-UA"/>
        </w:rPr>
        <w:t xml:space="preserve">Класифікація хвороб сечової системи для нефрологічної практики  (Резолюція </w:t>
      </w:r>
      <w:r>
        <w:rPr>
          <w:szCs w:val="28"/>
          <w:lang w:val="en-US"/>
        </w:rPr>
        <w:t>II</w:t>
      </w:r>
      <w:r>
        <w:rPr>
          <w:szCs w:val="28"/>
          <w:lang w:val="uk-UA"/>
        </w:rPr>
        <w:t xml:space="preserve"> з’їзду нефрологів України) // Укр. журн. Нефрол</w:t>
      </w:r>
      <w:r>
        <w:rPr>
          <w:szCs w:val="28"/>
        </w:rPr>
        <w:t>.</w:t>
      </w:r>
      <w:r>
        <w:rPr>
          <w:szCs w:val="28"/>
          <w:lang w:val="uk-UA"/>
        </w:rPr>
        <w:t xml:space="preserve"> Діал</w:t>
      </w:r>
      <w:r>
        <w:rPr>
          <w:szCs w:val="28"/>
        </w:rPr>
        <w:t xml:space="preserve">. </w:t>
      </w:r>
      <w:r>
        <w:rPr>
          <w:szCs w:val="28"/>
          <w:lang w:val="en-US"/>
        </w:rPr>
        <w:t xml:space="preserve">– </w:t>
      </w:r>
      <w:r>
        <w:rPr>
          <w:szCs w:val="28"/>
          <w:lang w:val="uk-UA"/>
        </w:rPr>
        <w:t>2005.</w:t>
      </w:r>
      <w:r>
        <w:rPr>
          <w:szCs w:val="28"/>
          <w:lang w:val="en-US"/>
        </w:rPr>
        <w:t xml:space="preserve"> –</w:t>
      </w:r>
      <w:r>
        <w:rPr>
          <w:szCs w:val="28"/>
          <w:lang w:val="uk-UA"/>
        </w:rPr>
        <w:t>№ 4 (7).</w:t>
      </w:r>
      <w:r>
        <w:rPr>
          <w:szCs w:val="28"/>
          <w:lang w:val="en-US"/>
        </w:rPr>
        <w:t xml:space="preserve"> – </w:t>
      </w:r>
      <w:r>
        <w:rPr>
          <w:szCs w:val="28"/>
          <w:lang w:val="uk-UA"/>
        </w:rPr>
        <w:t>С. 2-6.</w:t>
      </w:r>
    </w:p>
    <w:p w:rsidR="003B74BF" w:rsidRDefault="003B74BF" w:rsidP="00FA750C">
      <w:pPr>
        <w:numPr>
          <w:ilvl w:val="0"/>
          <w:numId w:val="28"/>
        </w:numPr>
        <w:tabs>
          <w:tab w:val="left" w:pos="1190"/>
          <w:tab w:val="num" w:pos="1260"/>
        </w:tabs>
        <w:spacing w:after="0" w:line="360" w:lineRule="auto"/>
        <w:ind w:left="0" w:firstLine="720"/>
        <w:jc w:val="both"/>
        <w:rPr>
          <w:sz w:val="28"/>
          <w:szCs w:val="28"/>
        </w:rPr>
      </w:pPr>
      <w:r>
        <w:rPr>
          <w:sz w:val="28"/>
          <w:szCs w:val="28"/>
          <w:lang w:val="uk-UA"/>
        </w:rPr>
        <w:t xml:space="preserve">Коваленко В. Н. </w:t>
      </w:r>
      <w:r>
        <w:rPr>
          <w:sz w:val="28"/>
          <w:szCs w:val="28"/>
        </w:rPr>
        <w:t>Ревматические болезни: номенклатура, классиф</w:t>
      </w:r>
      <w:r>
        <w:rPr>
          <w:sz w:val="28"/>
          <w:szCs w:val="28"/>
        </w:rPr>
        <w:t>и</w:t>
      </w:r>
      <w:r>
        <w:rPr>
          <w:sz w:val="28"/>
          <w:szCs w:val="28"/>
        </w:rPr>
        <w:t>кация, стандарты диагностики и лечени</w:t>
      </w:r>
      <w:r>
        <w:rPr>
          <w:sz w:val="28"/>
          <w:szCs w:val="28"/>
          <w:lang w:val="uk-UA"/>
        </w:rPr>
        <w:t>я / В.Н. Коваленко, Н.М.Шуба</w:t>
      </w:r>
      <w:r>
        <w:rPr>
          <w:sz w:val="28"/>
          <w:szCs w:val="28"/>
        </w:rPr>
        <w:t>. – К.: «Катран груп», 2002. – 214 с.</w:t>
      </w:r>
    </w:p>
    <w:p w:rsidR="003B74BF" w:rsidRDefault="003B74BF" w:rsidP="00FA750C">
      <w:pPr>
        <w:numPr>
          <w:ilvl w:val="0"/>
          <w:numId w:val="28"/>
        </w:numPr>
        <w:tabs>
          <w:tab w:val="num" w:pos="1260"/>
        </w:tabs>
        <w:spacing w:after="0" w:line="360" w:lineRule="auto"/>
        <w:ind w:left="0" w:firstLine="720"/>
        <w:jc w:val="both"/>
        <w:rPr>
          <w:sz w:val="28"/>
        </w:rPr>
      </w:pPr>
      <w:r>
        <w:rPr>
          <w:sz w:val="28"/>
        </w:rPr>
        <w:t>Коваленко В. Н. Ревматоидный артрит: этиопатогенез, клиника, диагностика,</w:t>
      </w:r>
      <w:r>
        <w:rPr>
          <w:sz w:val="28"/>
          <w:lang w:val="uk-UA"/>
        </w:rPr>
        <w:t xml:space="preserve"> </w:t>
      </w:r>
      <w:r>
        <w:rPr>
          <w:sz w:val="28"/>
        </w:rPr>
        <w:t>лечение / В.Н. Коваленко // Лiки Укра</w:t>
      </w:r>
      <w:r>
        <w:rPr>
          <w:sz w:val="28"/>
          <w:lang w:val="uk-UA"/>
        </w:rPr>
        <w:t>ї</w:t>
      </w:r>
      <w:r>
        <w:rPr>
          <w:sz w:val="28"/>
        </w:rPr>
        <w:t>ни.</w:t>
      </w:r>
      <w:r>
        <w:rPr>
          <w:sz w:val="28"/>
          <w:lang w:val="uk-UA"/>
        </w:rPr>
        <w:t xml:space="preserve"> – </w:t>
      </w:r>
      <w:r>
        <w:rPr>
          <w:sz w:val="28"/>
        </w:rPr>
        <w:t>2005. –</w:t>
      </w:r>
      <w:r>
        <w:rPr>
          <w:sz w:val="28"/>
          <w:lang w:val="uk-UA"/>
        </w:rPr>
        <w:t xml:space="preserve"> </w:t>
      </w:r>
      <w:r>
        <w:rPr>
          <w:sz w:val="28"/>
        </w:rPr>
        <w:t>Т.</w:t>
      </w:r>
      <w:r>
        <w:rPr>
          <w:sz w:val="28"/>
          <w:lang w:val="uk-UA"/>
        </w:rPr>
        <w:t xml:space="preserve"> </w:t>
      </w:r>
      <w:r>
        <w:rPr>
          <w:sz w:val="28"/>
        </w:rPr>
        <w:t xml:space="preserve">90, </w:t>
      </w:r>
      <w:r>
        <w:rPr>
          <w:sz w:val="28"/>
          <w:lang w:val="uk-UA"/>
        </w:rPr>
        <w:t xml:space="preserve">№ </w:t>
      </w:r>
      <w:r>
        <w:rPr>
          <w:sz w:val="28"/>
        </w:rPr>
        <w:t>1.</w:t>
      </w:r>
      <w:r>
        <w:rPr>
          <w:sz w:val="28"/>
          <w:lang w:val="uk-UA"/>
        </w:rPr>
        <w:t xml:space="preserve"> – </w:t>
      </w:r>
      <w:r>
        <w:rPr>
          <w:sz w:val="28"/>
          <w:lang w:val="en-US"/>
        </w:rPr>
        <w:t>C</w:t>
      </w:r>
      <w:r>
        <w:rPr>
          <w:sz w:val="28"/>
        </w:rPr>
        <w:t>.</w:t>
      </w:r>
      <w:r>
        <w:rPr>
          <w:sz w:val="28"/>
          <w:lang w:val="uk-UA"/>
        </w:rPr>
        <w:t xml:space="preserve"> </w:t>
      </w:r>
      <w:r>
        <w:rPr>
          <w:sz w:val="28"/>
        </w:rPr>
        <w:t>24-26.</w:t>
      </w:r>
    </w:p>
    <w:p w:rsidR="003B74BF" w:rsidRDefault="003B74BF" w:rsidP="00FA750C">
      <w:pPr>
        <w:numPr>
          <w:ilvl w:val="0"/>
          <w:numId w:val="28"/>
        </w:numPr>
        <w:tabs>
          <w:tab w:val="left" w:pos="1190"/>
          <w:tab w:val="num" w:pos="1260"/>
        </w:tabs>
        <w:spacing w:after="0" w:line="360" w:lineRule="auto"/>
        <w:ind w:left="0" w:firstLine="720"/>
        <w:jc w:val="both"/>
        <w:rPr>
          <w:sz w:val="28"/>
          <w:szCs w:val="28"/>
        </w:rPr>
      </w:pPr>
      <w:r>
        <w:rPr>
          <w:sz w:val="28"/>
          <w:szCs w:val="28"/>
        </w:rPr>
        <w:t>Краткое руководство по SNN «Нейронные сети».  STATISTICA. –StatSoft: Russia, 1998. – 355 с.</w:t>
      </w:r>
    </w:p>
    <w:p w:rsidR="003B74BF" w:rsidRDefault="003B74BF" w:rsidP="00FA750C">
      <w:pPr>
        <w:numPr>
          <w:ilvl w:val="0"/>
          <w:numId w:val="28"/>
        </w:numPr>
        <w:tabs>
          <w:tab w:val="num" w:pos="1260"/>
        </w:tabs>
        <w:spacing w:after="0" w:line="360" w:lineRule="auto"/>
        <w:ind w:left="0" w:firstLine="720"/>
        <w:jc w:val="both"/>
        <w:rPr>
          <w:sz w:val="28"/>
          <w:szCs w:val="28"/>
        </w:rPr>
      </w:pPr>
      <w:r>
        <w:rPr>
          <w:sz w:val="28"/>
          <w:szCs w:val="28"/>
        </w:rPr>
        <w:t>Лях Ю. Е. Основы компьютерной биостатистики: анализ инфо</w:t>
      </w:r>
      <w:r>
        <w:rPr>
          <w:sz w:val="28"/>
          <w:szCs w:val="28"/>
        </w:rPr>
        <w:t>р</w:t>
      </w:r>
      <w:r>
        <w:rPr>
          <w:sz w:val="28"/>
          <w:szCs w:val="28"/>
        </w:rPr>
        <w:t xml:space="preserve">мации в биологии, медицине и фармации статистическим пакетом </w:t>
      </w:r>
      <w:r>
        <w:rPr>
          <w:sz w:val="28"/>
          <w:szCs w:val="28"/>
          <w:lang w:val="en-US"/>
        </w:rPr>
        <w:t>MedStat</w:t>
      </w:r>
      <w:r>
        <w:rPr>
          <w:sz w:val="28"/>
          <w:szCs w:val="28"/>
        </w:rPr>
        <w:t xml:space="preserve"> / Лях Ю.Е., Гурьянов В.Г., Хоменко В.Н. – Донецк: Папакица Е.К., 2006. – 214 с.</w:t>
      </w:r>
    </w:p>
    <w:p w:rsidR="003B74BF" w:rsidRDefault="003B74BF" w:rsidP="00FA750C">
      <w:pPr>
        <w:numPr>
          <w:ilvl w:val="0"/>
          <w:numId w:val="28"/>
        </w:numPr>
        <w:tabs>
          <w:tab w:val="num" w:pos="1260"/>
        </w:tabs>
        <w:spacing w:after="0" w:line="360" w:lineRule="auto"/>
        <w:ind w:left="0" w:firstLine="720"/>
        <w:jc w:val="both"/>
        <w:rPr>
          <w:sz w:val="28"/>
        </w:rPr>
      </w:pPr>
      <w:r>
        <w:rPr>
          <w:sz w:val="28"/>
        </w:rPr>
        <w:t>Маев И. В. Сравнительная оценка различных схем терапии гастр</w:t>
      </w:r>
      <w:r>
        <w:rPr>
          <w:sz w:val="28"/>
        </w:rPr>
        <w:t>о</w:t>
      </w:r>
      <w:r>
        <w:rPr>
          <w:sz w:val="28"/>
        </w:rPr>
        <w:t>патий, вызванных нестероидными противовоспалительными препаратами / И.В. Маев, Е.С.В</w:t>
      </w:r>
      <w:r>
        <w:rPr>
          <w:sz w:val="28"/>
          <w:lang w:val="uk-UA"/>
        </w:rPr>
        <w:t>ь</w:t>
      </w:r>
      <w:r>
        <w:rPr>
          <w:sz w:val="28"/>
        </w:rPr>
        <w:t>ючнова, И.В. Стасева // Тер</w:t>
      </w:r>
      <w:r>
        <w:rPr>
          <w:sz w:val="28"/>
          <w:lang w:val="uk-UA"/>
        </w:rPr>
        <w:t>апевт</w:t>
      </w:r>
      <w:r>
        <w:rPr>
          <w:sz w:val="28"/>
        </w:rPr>
        <w:t>. арх. – 2004. – № 2. – С. 27-30.</w:t>
      </w:r>
    </w:p>
    <w:p w:rsidR="003B74BF" w:rsidRDefault="003B74BF" w:rsidP="00FA750C">
      <w:pPr>
        <w:numPr>
          <w:ilvl w:val="0"/>
          <w:numId w:val="28"/>
        </w:numPr>
        <w:tabs>
          <w:tab w:val="num" w:pos="1260"/>
        </w:tabs>
        <w:spacing w:after="0" w:line="360" w:lineRule="auto"/>
        <w:ind w:left="0" w:firstLine="720"/>
        <w:jc w:val="both"/>
        <w:rPr>
          <w:sz w:val="28"/>
        </w:rPr>
      </w:pPr>
      <w:r>
        <w:rPr>
          <w:sz w:val="28"/>
        </w:rPr>
        <w:t>Маев И. В. Иммунные нарушения при эрозивно-язвенных пораж</w:t>
      </w:r>
      <w:r>
        <w:rPr>
          <w:sz w:val="28"/>
        </w:rPr>
        <w:t>е</w:t>
      </w:r>
      <w:r>
        <w:rPr>
          <w:sz w:val="28"/>
        </w:rPr>
        <w:t>ниях слизистой оболочки гастродуоденальной зоны / И.В. Маев, М.Г. Га</w:t>
      </w:r>
      <w:r>
        <w:rPr>
          <w:sz w:val="28"/>
        </w:rPr>
        <w:t>д</w:t>
      </w:r>
      <w:r>
        <w:rPr>
          <w:sz w:val="28"/>
        </w:rPr>
        <w:t>жиева, Н.И. Овчинникова // Клин. мед. – 2004. – № 12. – С. 4-9.</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lang w:val="uk-UA"/>
        </w:rPr>
        <w:t>Маржатка З. Терминология, определения терминов и диагностич</w:t>
      </w:r>
      <w:r>
        <w:rPr>
          <w:sz w:val="28"/>
          <w:lang w:val="uk-UA"/>
        </w:rPr>
        <w:t>е</w:t>
      </w:r>
      <w:r>
        <w:rPr>
          <w:sz w:val="28"/>
          <w:lang w:val="uk-UA"/>
        </w:rPr>
        <w:t xml:space="preserve">ские критерии в эндоскопии пищеварительного тракта. Пер. с чеш. – 3-е изд.– </w:t>
      </w:r>
      <w:r>
        <w:rPr>
          <w:sz w:val="28"/>
          <w:lang w:val="en-US"/>
        </w:rPr>
        <w:t>Bad</w:t>
      </w:r>
      <w:r>
        <w:rPr>
          <w:sz w:val="28"/>
          <w:lang w:val="uk-UA"/>
        </w:rPr>
        <w:t xml:space="preserve"> </w:t>
      </w:r>
      <w:r>
        <w:rPr>
          <w:sz w:val="28"/>
          <w:lang w:val="en-US"/>
        </w:rPr>
        <w:t>Homburg</w:t>
      </w:r>
      <w:r>
        <w:rPr>
          <w:sz w:val="28"/>
          <w:lang w:val="uk-UA"/>
        </w:rPr>
        <w:t xml:space="preserve">, М.: </w:t>
      </w:r>
      <w:r>
        <w:rPr>
          <w:sz w:val="28"/>
          <w:lang w:val="en-US"/>
        </w:rPr>
        <w:t>Normed</w:t>
      </w:r>
      <w:r>
        <w:rPr>
          <w:sz w:val="28"/>
          <w:lang w:val="uk-UA"/>
        </w:rPr>
        <w:t xml:space="preserve"> </w:t>
      </w:r>
      <w:r>
        <w:rPr>
          <w:sz w:val="28"/>
          <w:lang w:val="en-US"/>
        </w:rPr>
        <w:t>Verlag</w:t>
      </w:r>
      <w:r>
        <w:rPr>
          <w:sz w:val="28"/>
          <w:lang w:val="uk-UA"/>
        </w:rPr>
        <w:t xml:space="preserve"> / ММИ, 1996. – 141 </w:t>
      </w:r>
      <w:r>
        <w:rPr>
          <w:sz w:val="28"/>
          <w:lang w:val="en-US"/>
        </w:rPr>
        <w:t>c</w:t>
      </w:r>
      <w:r>
        <w:rPr>
          <w:sz w:val="28"/>
          <w:lang w:val="uk-UA"/>
        </w:rPr>
        <w:t xml:space="preserve">. </w:t>
      </w:r>
    </w:p>
    <w:p w:rsidR="003B74BF" w:rsidRDefault="003B74BF" w:rsidP="00FA750C">
      <w:pPr>
        <w:numPr>
          <w:ilvl w:val="0"/>
          <w:numId w:val="28"/>
        </w:numPr>
        <w:tabs>
          <w:tab w:val="num" w:pos="1260"/>
        </w:tabs>
        <w:spacing w:after="0" w:line="360" w:lineRule="auto"/>
        <w:ind w:left="0" w:firstLine="720"/>
        <w:jc w:val="both"/>
        <w:rPr>
          <w:sz w:val="28"/>
        </w:rPr>
      </w:pPr>
      <w:r>
        <w:rPr>
          <w:sz w:val="28"/>
        </w:rPr>
        <w:lastRenderedPageBreak/>
        <w:t>Минушкин О. Н. Профилактика НПВП-гастропатий у больных с факторами риска желудочно-кишечных повреждений / О.Н. Минушкин, Л.В. Масловский, Л.В. Леонов // Лечащий врач. – 2006. – № 2.– С. 92-94.</w:t>
      </w:r>
    </w:p>
    <w:p w:rsidR="003B74BF" w:rsidRDefault="003B74BF" w:rsidP="00FA750C">
      <w:pPr>
        <w:numPr>
          <w:ilvl w:val="0"/>
          <w:numId w:val="28"/>
        </w:numPr>
        <w:tabs>
          <w:tab w:val="num" w:pos="1260"/>
        </w:tabs>
        <w:spacing w:after="0" w:line="360" w:lineRule="auto"/>
        <w:ind w:left="0" w:firstLine="720"/>
        <w:jc w:val="both"/>
        <w:rPr>
          <w:sz w:val="28"/>
        </w:rPr>
      </w:pPr>
      <w:r>
        <w:rPr>
          <w:sz w:val="28"/>
        </w:rPr>
        <w:t>Морозов И. А. Выбор гастроэнтеролога: ингибиторы протонного насоса или блокаторы Н</w:t>
      </w:r>
      <w:r>
        <w:rPr>
          <w:sz w:val="28"/>
          <w:vertAlign w:val="subscript"/>
        </w:rPr>
        <w:t>2</w:t>
      </w:r>
      <w:r>
        <w:rPr>
          <w:sz w:val="28"/>
        </w:rPr>
        <w:t>-гистаминовых рецепторов при лечении язвенной болезни / И.А. Морозов // Клин.</w:t>
      </w:r>
      <w:r>
        <w:rPr>
          <w:sz w:val="28"/>
          <w:lang w:val="uk-UA"/>
        </w:rPr>
        <w:t xml:space="preserve"> </w:t>
      </w:r>
      <w:r>
        <w:rPr>
          <w:sz w:val="28"/>
        </w:rPr>
        <w:t>медицина. – 2001. – Т. 79, № 5. – C. 68-71.</w:t>
      </w:r>
    </w:p>
    <w:p w:rsidR="003B74BF" w:rsidRDefault="003B74BF" w:rsidP="00FA750C">
      <w:pPr>
        <w:pStyle w:val="ad"/>
        <w:numPr>
          <w:ilvl w:val="0"/>
          <w:numId w:val="28"/>
        </w:numPr>
        <w:tabs>
          <w:tab w:val="num" w:pos="1260"/>
        </w:tabs>
        <w:suppressAutoHyphens w:val="0"/>
        <w:spacing w:line="360" w:lineRule="auto"/>
        <w:ind w:left="0" w:firstLine="720"/>
        <w:jc w:val="both"/>
      </w:pPr>
      <w:r>
        <w:t>Москалев А. В. Продукция ИЛ-1β и факторов некроза опухоли у больных хроническими эрозиями желудка / А.В. Москалев, О.Н. Осипова, Т.Ф. Панова // Иммунология. – 1998. – № 6. – С. 32.</w:t>
      </w:r>
    </w:p>
    <w:p w:rsidR="003B74BF" w:rsidRDefault="003B74BF" w:rsidP="00FA750C">
      <w:pPr>
        <w:numPr>
          <w:ilvl w:val="0"/>
          <w:numId w:val="28"/>
        </w:numPr>
        <w:tabs>
          <w:tab w:val="left" w:pos="900"/>
          <w:tab w:val="num" w:pos="1260"/>
        </w:tabs>
        <w:spacing w:after="0" w:line="360" w:lineRule="auto"/>
        <w:ind w:left="0" w:firstLine="720"/>
        <w:jc w:val="both"/>
        <w:rPr>
          <w:sz w:val="28"/>
        </w:rPr>
      </w:pPr>
      <w:r>
        <w:rPr>
          <w:iCs/>
          <w:sz w:val="28"/>
          <w:szCs w:val="28"/>
        </w:rPr>
        <w:t>Насонов Е. Л.</w:t>
      </w:r>
      <w:r>
        <w:rPr>
          <w:sz w:val="28"/>
          <w:szCs w:val="28"/>
        </w:rPr>
        <w:t xml:space="preserve"> Ревматология: Клинические рекомендации. – М.: ГЭОТАР, 2005. – 264 с.</w:t>
      </w:r>
    </w:p>
    <w:p w:rsidR="003B74BF" w:rsidRDefault="003B74BF" w:rsidP="00FA750C">
      <w:pPr>
        <w:numPr>
          <w:ilvl w:val="0"/>
          <w:numId w:val="28"/>
        </w:numPr>
        <w:tabs>
          <w:tab w:val="left" w:pos="900"/>
          <w:tab w:val="num" w:pos="1260"/>
        </w:tabs>
        <w:spacing w:after="0" w:line="360" w:lineRule="auto"/>
        <w:ind w:left="0" w:firstLine="720"/>
        <w:jc w:val="both"/>
        <w:rPr>
          <w:sz w:val="28"/>
        </w:rPr>
      </w:pPr>
      <w:r>
        <w:rPr>
          <w:sz w:val="28"/>
        </w:rPr>
        <w:t xml:space="preserve">Насонов Е. Л. </w:t>
      </w:r>
      <w:r>
        <w:rPr>
          <w:sz w:val="28"/>
          <w:lang w:val="uk-UA"/>
        </w:rPr>
        <w:t xml:space="preserve">Нестероидные противовоспалительные препараты: клинические рекомендации по использованию / </w:t>
      </w:r>
      <w:r>
        <w:rPr>
          <w:sz w:val="28"/>
        </w:rPr>
        <w:t>Е.Л. Насонов, А.Е. Каратеев // Врач. – 2007. – № 3. – С. 8-22.</w:t>
      </w:r>
    </w:p>
    <w:p w:rsidR="003B74BF" w:rsidRDefault="003B74BF" w:rsidP="00FA750C">
      <w:pPr>
        <w:numPr>
          <w:ilvl w:val="0"/>
          <w:numId w:val="28"/>
        </w:numPr>
        <w:tabs>
          <w:tab w:val="num" w:pos="1260"/>
        </w:tabs>
        <w:spacing w:after="0" w:line="360" w:lineRule="auto"/>
        <w:ind w:left="0" w:firstLine="720"/>
        <w:jc w:val="both"/>
        <w:rPr>
          <w:sz w:val="28"/>
        </w:rPr>
      </w:pPr>
      <w:r>
        <w:rPr>
          <w:sz w:val="28"/>
        </w:rPr>
        <w:t>Насонов Е. Л. Поражения желудка, связанные с приемом нестер</w:t>
      </w:r>
      <w:r>
        <w:rPr>
          <w:sz w:val="28"/>
        </w:rPr>
        <w:t>о</w:t>
      </w:r>
      <w:r>
        <w:rPr>
          <w:sz w:val="28"/>
        </w:rPr>
        <w:t>идных противовоспалительных препаратов (часть 1) / Е.Л. Насонов, А.Е. К</w:t>
      </w:r>
      <w:r>
        <w:rPr>
          <w:sz w:val="28"/>
        </w:rPr>
        <w:t>а</w:t>
      </w:r>
      <w:r>
        <w:rPr>
          <w:sz w:val="28"/>
        </w:rPr>
        <w:t>ратеев // Клин. медицина. – 2000. – № 3. – С. 4-10.</w:t>
      </w:r>
    </w:p>
    <w:p w:rsidR="003B74BF" w:rsidRDefault="003B74BF" w:rsidP="00FA750C">
      <w:pPr>
        <w:numPr>
          <w:ilvl w:val="0"/>
          <w:numId w:val="28"/>
        </w:numPr>
        <w:tabs>
          <w:tab w:val="num" w:pos="1260"/>
        </w:tabs>
        <w:spacing w:after="0" w:line="360" w:lineRule="auto"/>
        <w:ind w:left="0" w:firstLine="720"/>
        <w:jc w:val="both"/>
        <w:rPr>
          <w:sz w:val="28"/>
          <w:szCs w:val="28"/>
        </w:rPr>
      </w:pPr>
      <w:r>
        <w:rPr>
          <w:sz w:val="28"/>
        </w:rPr>
        <w:t>Насонов Е. Л. Поражения желудка, связанные с приемом нестер</w:t>
      </w:r>
      <w:r>
        <w:rPr>
          <w:sz w:val="28"/>
        </w:rPr>
        <w:t>о</w:t>
      </w:r>
      <w:r>
        <w:rPr>
          <w:sz w:val="28"/>
        </w:rPr>
        <w:t>идных противовоспалительных препаратов (часть</w:t>
      </w:r>
      <w:r>
        <w:rPr>
          <w:sz w:val="28"/>
          <w:lang w:val="uk-UA"/>
        </w:rPr>
        <w:t xml:space="preserve"> </w:t>
      </w:r>
      <w:r>
        <w:rPr>
          <w:sz w:val="28"/>
          <w:lang w:val="en-US"/>
        </w:rPr>
        <w:t>II</w:t>
      </w:r>
      <w:r>
        <w:rPr>
          <w:sz w:val="28"/>
        </w:rPr>
        <w:t>) / Е.Л. Насонов, А.Е. К</w:t>
      </w:r>
      <w:r>
        <w:rPr>
          <w:sz w:val="28"/>
        </w:rPr>
        <w:t>а</w:t>
      </w:r>
      <w:r>
        <w:rPr>
          <w:sz w:val="28"/>
        </w:rPr>
        <w:t xml:space="preserve">ратеев // Рос. журн. </w:t>
      </w:r>
      <w:r>
        <w:rPr>
          <w:sz w:val="28"/>
          <w:lang w:val="uk-UA"/>
        </w:rPr>
        <w:t>г</w:t>
      </w:r>
      <w:r>
        <w:rPr>
          <w:sz w:val="28"/>
        </w:rPr>
        <w:t>астроэнтерол., гепатол., колопроктол. – 2000. – № 4. – С. 4-9.</w:t>
      </w:r>
    </w:p>
    <w:p w:rsidR="003B74BF" w:rsidRDefault="003B74BF" w:rsidP="00FA750C">
      <w:pPr>
        <w:pStyle w:val="ad"/>
        <w:numPr>
          <w:ilvl w:val="0"/>
          <w:numId w:val="28"/>
        </w:numPr>
        <w:tabs>
          <w:tab w:val="num" w:pos="1260"/>
        </w:tabs>
        <w:suppressAutoHyphens w:val="0"/>
        <w:spacing w:line="360" w:lineRule="auto"/>
        <w:ind w:left="0" w:firstLine="720"/>
        <w:jc w:val="both"/>
      </w:pPr>
      <w:r>
        <w:t>Насонова В. А., Бунчук Н. В. Избранные лекции по клинической ревматологии. – М.: Медицина, 2001. – 270 с.</w:t>
      </w:r>
    </w:p>
    <w:p w:rsidR="003B74BF" w:rsidRDefault="003B74BF" w:rsidP="00FA750C">
      <w:pPr>
        <w:pStyle w:val="ad"/>
        <w:numPr>
          <w:ilvl w:val="0"/>
          <w:numId w:val="28"/>
        </w:numPr>
        <w:tabs>
          <w:tab w:val="num" w:pos="1260"/>
        </w:tabs>
        <w:suppressAutoHyphens w:val="0"/>
        <w:spacing w:line="360" w:lineRule="auto"/>
        <w:ind w:left="0" w:firstLine="720"/>
        <w:jc w:val="both"/>
      </w:pPr>
      <w:r>
        <w:t>Нестерова О. В.</w:t>
      </w:r>
      <w:r>
        <w:rPr>
          <w:lang w:val="uk-UA"/>
        </w:rPr>
        <w:t xml:space="preserve"> Иммунопатологические основы заболеваний ж</w:t>
      </w:r>
      <w:r>
        <w:rPr>
          <w:lang w:val="uk-UA"/>
        </w:rPr>
        <w:t>е</w:t>
      </w:r>
      <w:r>
        <w:rPr>
          <w:lang w:val="uk-UA"/>
        </w:rPr>
        <w:t xml:space="preserve">лудочно-кишечного тракта / </w:t>
      </w:r>
      <w:r>
        <w:t>О.В. Нестерова, В.В. Оноприев, В.А. Роменская</w:t>
      </w:r>
      <w:r>
        <w:rPr>
          <w:lang w:val="uk-UA"/>
        </w:rPr>
        <w:t xml:space="preserve"> // Рос. журн. гастроэнтерол., гепатол. и колопроктол. – 2002. – №</w:t>
      </w:r>
      <w:r>
        <w:t xml:space="preserve"> 12. – С. 126.</w:t>
      </w:r>
    </w:p>
    <w:p w:rsidR="003B74BF" w:rsidRDefault="003B74BF" w:rsidP="00FA750C">
      <w:pPr>
        <w:pStyle w:val="ad"/>
        <w:numPr>
          <w:ilvl w:val="0"/>
          <w:numId w:val="28"/>
        </w:numPr>
        <w:tabs>
          <w:tab w:val="num" w:pos="1260"/>
        </w:tabs>
        <w:suppressAutoHyphens w:val="0"/>
        <w:spacing w:line="360" w:lineRule="auto"/>
        <w:ind w:left="0" w:firstLine="720"/>
        <w:jc w:val="both"/>
      </w:pPr>
      <w:r>
        <w:rPr>
          <w:lang w:val="uk-UA"/>
        </w:rPr>
        <w:t xml:space="preserve">Нестероидная гастропатия в сочетании с инфекцией </w:t>
      </w:r>
      <w:r>
        <w:rPr>
          <w:lang w:val="en-US"/>
        </w:rPr>
        <w:t>Helicobacter</w:t>
      </w:r>
      <w:r>
        <w:t xml:space="preserve"> </w:t>
      </w:r>
      <w:r>
        <w:rPr>
          <w:lang w:val="en-US"/>
        </w:rPr>
        <w:t>pylori</w:t>
      </w:r>
      <w:r>
        <w:t xml:space="preserve">: современное состояние проблемы / В.А. Ахмедов, В.А. Винжегина, А.Н. </w:t>
      </w:r>
      <w:r>
        <w:lastRenderedPageBreak/>
        <w:t>Судакова, Е.И. Розенблит // Эксп. клин. гастроэнтерол. – 2007. – № 1. – С. 64-66.</w:t>
      </w:r>
    </w:p>
    <w:p w:rsidR="003B74BF" w:rsidRDefault="003B74BF" w:rsidP="00FA750C">
      <w:pPr>
        <w:numPr>
          <w:ilvl w:val="0"/>
          <w:numId w:val="28"/>
        </w:numPr>
        <w:tabs>
          <w:tab w:val="num" w:pos="1260"/>
        </w:tabs>
        <w:spacing w:after="0" w:line="360" w:lineRule="auto"/>
        <w:ind w:left="0" w:firstLine="720"/>
        <w:jc w:val="both"/>
        <w:rPr>
          <w:sz w:val="28"/>
        </w:rPr>
      </w:pPr>
      <w:r>
        <w:rPr>
          <w:sz w:val="28"/>
        </w:rPr>
        <w:t xml:space="preserve">Новые подходы к прогнозированию риска развития гастропатий, индуцированных нестероидными противовоспалительными средствами / Л.Е. Зиганшина, А.Ф. Султанова, В.Н. Хазиахметова [и др.] // Эксп. </w:t>
      </w:r>
      <w:r>
        <w:rPr>
          <w:sz w:val="28"/>
          <w:lang w:val="uk-UA"/>
        </w:rPr>
        <w:t>к</w:t>
      </w:r>
      <w:r>
        <w:rPr>
          <w:sz w:val="28"/>
        </w:rPr>
        <w:t>лин. фарм</w:t>
      </w:r>
      <w:r>
        <w:rPr>
          <w:sz w:val="28"/>
        </w:rPr>
        <w:t>а</w:t>
      </w:r>
      <w:r>
        <w:rPr>
          <w:sz w:val="28"/>
        </w:rPr>
        <w:t>кол. – 2002. – Т. 65, № 2. – С. 49-52.</w:t>
      </w:r>
    </w:p>
    <w:p w:rsidR="003B74BF" w:rsidRDefault="003B74BF" w:rsidP="00FA750C">
      <w:pPr>
        <w:numPr>
          <w:ilvl w:val="0"/>
          <w:numId w:val="28"/>
        </w:numPr>
        <w:tabs>
          <w:tab w:val="num" w:pos="1260"/>
        </w:tabs>
        <w:spacing w:after="0" w:line="360" w:lineRule="auto"/>
        <w:ind w:left="0" w:firstLine="720"/>
        <w:jc w:val="both"/>
        <w:rPr>
          <w:sz w:val="28"/>
        </w:rPr>
      </w:pPr>
      <w:r>
        <w:rPr>
          <w:sz w:val="28"/>
        </w:rPr>
        <w:t xml:space="preserve">НПВП-гастропатии </w:t>
      </w:r>
      <w:r>
        <w:rPr>
          <w:sz w:val="28"/>
          <w:lang w:val="uk-UA"/>
        </w:rPr>
        <w:t xml:space="preserve">и </w:t>
      </w:r>
      <w:r>
        <w:rPr>
          <w:sz w:val="28"/>
          <w:lang w:val="en-US"/>
        </w:rPr>
        <w:t>Helicobacter</w:t>
      </w:r>
      <w:r>
        <w:rPr>
          <w:sz w:val="28"/>
        </w:rPr>
        <w:t xml:space="preserve"> </w:t>
      </w:r>
      <w:r>
        <w:rPr>
          <w:sz w:val="28"/>
          <w:lang w:val="en-US"/>
        </w:rPr>
        <w:t>pylori</w:t>
      </w:r>
      <w:r>
        <w:rPr>
          <w:sz w:val="28"/>
        </w:rPr>
        <w:t xml:space="preserve"> у больных ревматоидным артритом / [Ю.В. Муравьев, С.Г. Роденска-Лоповок, А.Е. Каратеев,</w:t>
      </w:r>
      <w:r>
        <w:rPr>
          <w:sz w:val="28"/>
          <w:lang w:val="uk-UA"/>
        </w:rPr>
        <w:t xml:space="preserve"> </w:t>
      </w:r>
      <w:r>
        <w:rPr>
          <w:sz w:val="28"/>
        </w:rPr>
        <w:t>А.В. Гринько] // Рос. ревматол.</w:t>
      </w:r>
      <w:r>
        <w:rPr>
          <w:sz w:val="28"/>
          <w:lang w:val="uk-UA"/>
        </w:rPr>
        <w:t xml:space="preserve"> журн.</w:t>
      </w:r>
      <w:r>
        <w:rPr>
          <w:sz w:val="28"/>
        </w:rPr>
        <w:t xml:space="preserve"> </w:t>
      </w:r>
      <w:r>
        <w:rPr>
          <w:sz w:val="28"/>
          <w:lang w:val="uk-UA"/>
        </w:rPr>
        <w:t>–</w:t>
      </w:r>
      <w:r>
        <w:rPr>
          <w:sz w:val="28"/>
        </w:rPr>
        <w:t xml:space="preserve"> 1998. </w:t>
      </w:r>
      <w:r>
        <w:rPr>
          <w:sz w:val="28"/>
          <w:lang w:val="uk-UA"/>
        </w:rPr>
        <w:t>–</w:t>
      </w:r>
      <w:r>
        <w:rPr>
          <w:sz w:val="28"/>
        </w:rPr>
        <w:t xml:space="preserve"> № 3. – С. 27-29.</w:t>
      </w:r>
    </w:p>
    <w:p w:rsidR="003B74BF" w:rsidRDefault="003B74BF" w:rsidP="00FA750C">
      <w:pPr>
        <w:pStyle w:val="ad"/>
        <w:numPr>
          <w:ilvl w:val="0"/>
          <w:numId w:val="28"/>
        </w:numPr>
        <w:tabs>
          <w:tab w:val="num" w:pos="1260"/>
        </w:tabs>
        <w:suppressAutoHyphens w:val="0"/>
        <w:spacing w:line="360" w:lineRule="auto"/>
        <w:ind w:left="0" w:firstLine="720"/>
        <w:jc w:val="both"/>
      </w:pPr>
      <w:r>
        <w:t>НПВП-индуцированные гастродуоденальные кровотечения: риск развития и тактика ведения больных / [А.П. Ребров, Е.И. Кашкина, А.А А</w:t>
      </w:r>
      <w:r>
        <w:t>н</w:t>
      </w:r>
      <w:r>
        <w:t xml:space="preserve">тонян, Р.В. </w:t>
      </w:r>
      <w:r>
        <w:rPr>
          <w:lang w:val="uk-UA"/>
        </w:rPr>
        <w:t>Л</w:t>
      </w:r>
      <w:r>
        <w:t>якишева] // Науч.</w:t>
      </w:r>
      <w:r>
        <w:rPr>
          <w:lang w:val="uk-UA"/>
        </w:rPr>
        <w:t>-</w:t>
      </w:r>
      <w:r>
        <w:t xml:space="preserve">практ. ревматол. – 2008. – № 2. – С. 13-15. </w:t>
      </w:r>
    </w:p>
    <w:p w:rsidR="003B74BF" w:rsidRDefault="003B74BF" w:rsidP="00FA750C">
      <w:pPr>
        <w:pStyle w:val="ad"/>
        <w:numPr>
          <w:ilvl w:val="0"/>
          <w:numId w:val="28"/>
        </w:numPr>
        <w:tabs>
          <w:tab w:val="num" w:pos="1260"/>
        </w:tabs>
        <w:suppressAutoHyphens w:val="0"/>
        <w:spacing w:line="360" w:lineRule="auto"/>
        <w:ind w:left="0" w:firstLine="720"/>
        <w:jc w:val="both"/>
      </w:pPr>
      <w:r>
        <w:t>Особенности цитокинового профиля у Н. р</w:t>
      </w:r>
      <w:r>
        <w:rPr>
          <w:lang w:val="en-GB"/>
        </w:rPr>
        <w:t>ylori</w:t>
      </w:r>
      <w:r>
        <w:t>–положительных больных язвенной болезнью желудка с явлением кишечной метаплазии сл</w:t>
      </w:r>
      <w:r>
        <w:t>и</w:t>
      </w:r>
      <w:r>
        <w:t>зистой желудка и без нее / [А.Н. Коломоец, И.А. Волчек, А.Ф. Логинов,</w:t>
      </w:r>
      <w:r>
        <w:rPr>
          <w:lang w:val="uk-UA"/>
        </w:rPr>
        <w:t xml:space="preserve"> </w:t>
      </w:r>
      <w:r>
        <w:t xml:space="preserve">А.В. Калинин] // Рос. журн. гастроэнтерол., гепатол., колопроктол. – 2002. – Т. 12,  № 5. – С. 28. </w:t>
      </w:r>
    </w:p>
    <w:p w:rsidR="003B74BF" w:rsidRDefault="003B74BF" w:rsidP="00FA750C">
      <w:pPr>
        <w:pStyle w:val="ad"/>
        <w:numPr>
          <w:ilvl w:val="0"/>
          <w:numId w:val="28"/>
        </w:numPr>
        <w:tabs>
          <w:tab w:val="num" w:pos="1260"/>
        </w:tabs>
        <w:suppressAutoHyphens w:val="0"/>
        <w:spacing w:line="360" w:lineRule="auto"/>
        <w:ind w:left="0" w:firstLine="720"/>
        <w:jc w:val="both"/>
      </w:pPr>
      <w:r>
        <w:t>Передерий В. Г., Чернявский В. В. Как вылечить язвенную болезнь 12-типерстной кишки и предупредить рак желудка. – Луганск, Луг. Обл. т</w:t>
      </w:r>
      <w:r>
        <w:t>и</w:t>
      </w:r>
      <w:r>
        <w:t>погр., 2005. – 312 с.</w:t>
      </w:r>
    </w:p>
    <w:p w:rsidR="003B74BF" w:rsidRDefault="003B74BF" w:rsidP="00FA750C">
      <w:pPr>
        <w:pStyle w:val="ad"/>
        <w:numPr>
          <w:ilvl w:val="0"/>
          <w:numId w:val="28"/>
        </w:numPr>
        <w:tabs>
          <w:tab w:val="num" w:pos="1260"/>
        </w:tabs>
        <w:suppressAutoHyphens w:val="0"/>
        <w:spacing w:line="360" w:lineRule="auto"/>
        <w:ind w:left="0" w:firstLine="720"/>
        <w:jc w:val="both"/>
      </w:pPr>
      <w:r>
        <w:t>Прогностическое значение цитокинов при хронических заболев</w:t>
      </w:r>
      <w:r>
        <w:t>а</w:t>
      </w:r>
      <w:r>
        <w:t>ниях органов пищеварения / Т.М. Царегородцева, Т.И. Серова, Л.Ю. Ильче</w:t>
      </w:r>
      <w:r>
        <w:t>н</w:t>
      </w:r>
      <w:r>
        <w:t xml:space="preserve">ко [и </w:t>
      </w:r>
      <w:r>
        <w:rPr>
          <w:lang w:val="uk-UA"/>
        </w:rPr>
        <w:t>др</w:t>
      </w:r>
      <w:r>
        <w:t>.] // Мед. иммунология. – 2002. – Т. 4, № 2. – С. 167.</w:t>
      </w:r>
    </w:p>
    <w:p w:rsidR="003B74BF" w:rsidRDefault="003B74BF" w:rsidP="00FA750C">
      <w:pPr>
        <w:numPr>
          <w:ilvl w:val="0"/>
          <w:numId w:val="28"/>
        </w:numPr>
        <w:tabs>
          <w:tab w:val="num" w:pos="1260"/>
        </w:tabs>
        <w:spacing w:after="0" w:line="360" w:lineRule="auto"/>
        <w:ind w:left="0" w:firstLine="720"/>
        <w:jc w:val="both"/>
        <w:rPr>
          <w:sz w:val="28"/>
        </w:rPr>
      </w:pPr>
      <w:r>
        <w:rPr>
          <w:sz w:val="28"/>
          <w:lang w:val="uk-UA"/>
        </w:rPr>
        <w:t xml:space="preserve">Проницаемость </w:t>
      </w:r>
      <w:r>
        <w:rPr>
          <w:sz w:val="28"/>
        </w:rPr>
        <w:t>защитного барьера кишечника у больных ревмат</w:t>
      </w:r>
      <w:r>
        <w:rPr>
          <w:sz w:val="28"/>
        </w:rPr>
        <w:t>и</w:t>
      </w:r>
      <w:r>
        <w:rPr>
          <w:sz w:val="28"/>
        </w:rPr>
        <w:t>ческими заболеваниями, длительно получающих нестероидные противово</w:t>
      </w:r>
      <w:r>
        <w:rPr>
          <w:sz w:val="28"/>
        </w:rPr>
        <w:t>с</w:t>
      </w:r>
      <w:r>
        <w:rPr>
          <w:sz w:val="28"/>
        </w:rPr>
        <w:t xml:space="preserve">палительные препараты / Ю.В. Муравьев, В.В. Лебедева, В.К. Мазо [и др.] // Клин. фармакол. терапия. – 2003. – Т. 12, №.1. – С. 23-26. </w:t>
      </w:r>
    </w:p>
    <w:p w:rsidR="003B74BF" w:rsidRDefault="003B74BF" w:rsidP="00FA750C">
      <w:pPr>
        <w:numPr>
          <w:ilvl w:val="0"/>
          <w:numId w:val="28"/>
        </w:numPr>
        <w:tabs>
          <w:tab w:val="left" w:pos="1190"/>
          <w:tab w:val="num" w:pos="1260"/>
        </w:tabs>
        <w:spacing w:after="0" w:line="360" w:lineRule="auto"/>
        <w:ind w:left="0" w:firstLine="720"/>
        <w:jc w:val="both"/>
        <w:rPr>
          <w:sz w:val="28"/>
          <w:szCs w:val="28"/>
        </w:rPr>
      </w:pPr>
      <w:r>
        <w:rPr>
          <w:sz w:val="28"/>
          <w:szCs w:val="28"/>
        </w:rPr>
        <w:lastRenderedPageBreak/>
        <w:t>Ревматические болезни: номенклатура, классификация, стандарты диагностики и лечения / В.Н. Коваленко, Н.М. Шуба, Г.А.Проценко [и др.] – К</w:t>
      </w:r>
      <w:r>
        <w:rPr>
          <w:sz w:val="28"/>
          <w:szCs w:val="28"/>
          <w:lang w:val="uk-UA"/>
        </w:rPr>
        <w:t>.:</w:t>
      </w:r>
      <w:r>
        <w:rPr>
          <w:sz w:val="28"/>
          <w:szCs w:val="28"/>
        </w:rPr>
        <w:t xml:space="preserve"> </w:t>
      </w:r>
      <w:r>
        <w:rPr>
          <w:sz w:val="28"/>
          <w:szCs w:val="28"/>
          <w:lang w:val="uk-UA"/>
        </w:rPr>
        <w:t xml:space="preserve">МОРИОН, </w:t>
      </w:r>
      <w:r>
        <w:rPr>
          <w:sz w:val="28"/>
          <w:szCs w:val="28"/>
        </w:rPr>
        <w:t>2002. – 215 с.</w:t>
      </w:r>
    </w:p>
    <w:p w:rsidR="003B74BF" w:rsidRDefault="003B74BF" w:rsidP="00FA750C">
      <w:pPr>
        <w:numPr>
          <w:ilvl w:val="0"/>
          <w:numId w:val="28"/>
        </w:numPr>
        <w:tabs>
          <w:tab w:val="num" w:pos="1260"/>
        </w:tabs>
        <w:autoSpaceDE w:val="0"/>
        <w:autoSpaceDN w:val="0"/>
        <w:adjustRightInd w:val="0"/>
        <w:spacing w:after="0" w:line="360" w:lineRule="auto"/>
        <w:ind w:left="0" w:firstLine="720"/>
        <w:jc w:val="both"/>
        <w:rPr>
          <w:sz w:val="28"/>
          <w:szCs w:val="28"/>
        </w:rPr>
      </w:pPr>
      <w:r>
        <w:rPr>
          <w:sz w:val="28"/>
          <w:szCs w:val="28"/>
        </w:rPr>
        <w:t>Ревматоидный артрит: диагностика и лечение / [В.Н. Коваленко, Н.М. Шуба, Л.Б. Шолохова,</w:t>
      </w:r>
      <w:r>
        <w:rPr>
          <w:sz w:val="28"/>
          <w:szCs w:val="28"/>
          <w:lang w:val="uk-UA"/>
        </w:rPr>
        <w:t xml:space="preserve"> </w:t>
      </w:r>
      <w:r>
        <w:rPr>
          <w:sz w:val="28"/>
          <w:szCs w:val="28"/>
        </w:rPr>
        <w:t>О.Л. Борткевич].</w:t>
      </w:r>
      <w:r>
        <w:rPr>
          <w:sz w:val="28"/>
          <w:szCs w:val="28"/>
          <w:lang w:val="uk-UA"/>
        </w:rPr>
        <w:t xml:space="preserve"> </w:t>
      </w:r>
      <w:r>
        <w:rPr>
          <w:sz w:val="28"/>
          <w:szCs w:val="28"/>
        </w:rPr>
        <w:t>– К</w:t>
      </w:r>
      <w:r>
        <w:rPr>
          <w:sz w:val="28"/>
          <w:szCs w:val="28"/>
          <w:lang w:val="uk-UA"/>
        </w:rPr>
        <w:t>.</w:t>
      </w:r>
      <w:r>
        <w:rPr>
          <w:sz w:val="28"/>
          <w:szCs w:val="28"/>
        </w:rPr>
        <w:t>: Морион, 2001. – 272 с.</w:t>
      </w:r>
    </w:p>
    <w:p w:rsidR="003B74BF" w:rsidRDefault="003B74BF" w:rsidP="00FA750C">
      <w:pPr>
        <w:numPr>
          <w:ilvl w:val="0"/>
          <w:numId w:val="28"/>
        </w:numPr>
        <w:tabs>
          <w:tab w:val="num" w:pos="1260"/>
        </w:tabs>
        <w:autoSpaceDE w:val="0"/>
        <w:autoSpaceDN w:val="0"/>
        <w:adjustRightInd w:val="0"/>
        <w:spacing w:after="0" w:line="360" w:lineRule="auto"/>
        <w:ind w:left="0" w:firstLine="720"/>
        <w:jc w:val="both"/>
        <w:rPr>
          <w:sz w:val="28"/>
          <w:szCs w:val="28"/>
          <w:lang w:val="uk-UA"/>
        </w:rPr>
      </w:pPr>
      <w:r>
        <w:rPr>
          <w:sz w:val="28"/>
          <w:szCs w:val="28"/>
          <w:lang w:val="uk-UA"/>
        </w:rPr>
        <w:t xml:space="preserve">Рекомендації Української асоціації кардіологів з профілактики та лікування артеріальної гіпертензії. – К.: Інститут кардіології АМН України, 2004. – 86 с. </w:t>
      </w:r>
    </w:p>
    <w:p w:rsidR="003B74BF" w:rsidRDefault="003B74BF" w:rsidP="00FA750C">
      <w:pPr>
        <w:numPr>
          <w:ilvl w:val="0"/>
          <w:numId w:val="28"/>
        </w:numPr>
        <w:tabs>
          <w:tab w:val="num" w:pos="1260"/>
        </w:tabs>
        <w:autoSpaceDE w:val="0"/>
        <w:autoSpaceDN w:val="0"/>
        <w:adjustRightInd w:val="0"/>
        <w:spacing w:after="0" w:line="360" w:lineRule="auto"/>
        <w:ind w:left="0" w:firstLine="720"/>
        <w:jc w:val="both"/>
        <w:rPr>
          <w:sz w:val="28"/>
          <w:szCs w:val="28"/>
          <w:lang w:val="uk-UA"/>
        </w:rPr>
      </w:pPr>
      <w:r>
        <w:rPr>
          <w:sz w:val="28"/>
          <w:szCs w:val="28"/>
          <w:lang w:val="uk-UA"/>
        </w:rPr>
        <w:t>Рекомендації Української асоціації кардіологів з діагностики, лік</w:t>
      </w:r>
      <w:r>
        <w:rPr>
          <w:sz w:val="28"/>
          <w:szCs w:val="28"/>
          <w:lang w:val="uk-UA"/>
        </w:rPr>
        <w:t>у</w:t>
      </w:r>
      <w:r>
        <w:rPr>
          <w:sz w:val="28"/>
          <w:szCs w:val="28"/>
          <w:lang w:val="uk-UA"/>
        </w:rPr>
        <w:t>вання та профілактики хронічної серцевої недостатності у дорослих / Л. Г. Воронков, К. М. Амосова, А. Е. Багр</w:t>
      </w:r>
      <w:r>
        <w:rPr>
          <w:sz w:val="28"/>
          <w:szCs w:val="28"/>
          <w:lang w:val="en-US"/>
        </w:rPr>
        <w:t>i</w:t>
      </w:r>
      <w:r>
        <w:rPr>
          <w:sz w:val="28"/>
          <w:szCs w:val="28"/>
          <w:lang w:val="uk-UA"/>
        </w:rPr>
        <w:t>й [та ін.] // Укр. кардіол. журн. –  2006. – № 4. – 92 с.</w:t>
      </w:r>
    </w:p>
    <w:p w:rsidR="003B74BF" w:rsidRDefault="003B74BF" w:rsidP="00FA750C">
      <w:pPr>
        <w:numPr>
          <w:ilvl w:val="0"/>
          <w:numId w:val="28"/>
        </w:numPr>
        <w:tabs>
          <w:tab w:val="num" w:pos="1260"/>
        </w:tabs>
        <w:autoSpaceDE w:val="0"/>
        <w:autoSpaceDN w:val="0"/>
        <w:adjustRightInd w:val="0"/>
        <w:spacing w:after="0" w:line="360" w:lineRule="auto"/>
        <w:ind w:left="0" w:firstLine="720"/>
        <w:jc w:val="both"/>
        <w:rPr>
          <w:sz w:val="28"/>
          <w:szCs w:val="28"/>
        </w:rPr>
      </w:pPr>
      <w:r>
        <w:rPr>
          <w:sz w:val="28"/>
          <w:szCs w:val="28"/>
        </w:rPr>
        <w:t xml:space="preserve">Рекомендации </w:t>
      </w:r>
      <w:r>
        <w:rPr>
          <w:sz w:val="28"/>
          <w:szCs w:val="28"/>
          <w:lang w:val="en-US"/>
        </w:rPr>
        <w:t>EULAR</w:t>
      </w:r>
      <w:r>
        <w:rPr>
          <w:sz w:val="28"/>
          <w:szCs w:val="28"/>
        </w:rPr>
        <w:t xml:space="preserve"> по использованию системных глюкокорт</w:t>
      </w:r>
      <w:r>
        <w:rPr>
          <w:sz w:val="28"/>
          <w:szCs w:val="28"/>
        </w:rPr>
        <w:t>и</w:t>
      </w:r>
      <w:r>
        <w:rPr>
          <w:sz w:val="28"/>
          <w:szCs w:val="28"/>
        </w:rPr>
        <w:t xml:space="preserve">коидов при ревматических заболеваниях // Рациональная фармакотерапия. – 2008. – № 2 (07). – С. 40-45. </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uk-UA"/>
        </w:rPr>
      </w:pPr>
      <w:r>
        <w:rPr>
          <w:sz w:val="28"/>
          <w:szCs w:val="28"/>
        </w:rPr>
        <w:t>Свінц</w:t>
      </w:r>
      <w:r>
        <w:rPr>
          <w:sz w:val="28"/>
          <w:szCs w:val="28"/>
          <w:lang w:val="uk-UA"/>
        </w:rPr>
        <w:t>іц</w:t>
      </w:r>
      <w:r>
        <w:rPr>
          <w:sz w:val="28"/>
          <w:szCs w:val="28"/>
        </w:rPr>
        <w:t>ький А. С. Гастропа</w:t>
      </w:r>
      <w:r>
        <w:rPr>
          <w:sz w:val="28"/>
          <w:szCs w:val="28"/>
          <w:lang w:val="uk-UA"/>
        </w:rPr>
        <w:t xml:space="preserve">тії, зумовлені </w:t>
      </w:r>
      <w:r>
        <w:rPr>
          <w:sz w:val="28"/>
          <w:szCs w:val="28"/>
        </w:rPr>
        <w:t>нестероїдними протиз</w:t>
      </w:r>
      <w:r>
        <w:rPr>
          <w:sz w:val="28"/>
          <w:szCs w:val="28"/>
        </w:rPr>
        <w:t>а</w:t>
      </w:r>
      <w:r>
        <w:rPr>
          <w:sz w:val="28"/>
          <w:szCs w:val="28"/>
        </w:rPr>
        <w:t>пальними препаратами</w:t>
      </w:r>
      <w:r>
        <w:rPr>
          <w:sz w:val="28"/>
          <w:szCs w:val="28"/>
          <w:lang w:val="uk-UA"/>
        </w:rPr>
        <w:t>: сучасний погляд на проблему</w:t>
      </w:r>
      <w:r>
        <w:rPr>
          <w:sz w:val="28"/>
          <w:szCs w:val="28"/>
        </w:rPr>
        <w:t xml:space="preserve"> </w:t>
      </w:r>
      <w:r>
        <w:rPr>
          <w:sz w:val="28"/>
          <w:szCs w:val="28"/>
          <w:lang w:val="uk-UA"/>
        </w:rPr>
        <w:t xml:space="preserve">/ </w:t>
      </w:r>
      <w:r>
        <w:rPr>
          <w:sz w:val="28"/>
          <w:szCs w:val="28"/>
        </w:rPr>
        <w:t>А.С.</w:t>
      </w:r>
      <w:r>
        <w:rPr>
          <w:sz w:val="28"/>
          <w:szCs w:val="28"/>
          <w:lang w:val="uk-UA"/>
        </w:rPr>
        <w:t xml:space="preserve"> </w:t>
      </w:r>
      <w:r>
        <w:rPr>
          <w:sz w:val="28"/>
          <w:szCs w:val="28"/>
        </w:rPr>
        <w:t>Свінц</w:t>
      </w:r>
      <w:r>
        <w:rPr>
          <w:sz w:val="28"/>
          <w:szCs w:val="28"/>
          <w:lang w:val="uk-UA"/>
        </w:rPr>
        <w:t>іц</w:t>
      </w:r>
      <w:r>
        <w:rPr>
          <w:sz w:val="28"/>
          <w:szCs w:val="28"/>
        </w:rPr>
        <w:t xml:space="preserve">ький // </w:t>
      </w:r>
      <w:r>
        <w:rPr>
          <w:sz w:val="28"/>
          <w:szCs w:val="28"/>
          <w:lang w:val="uk-UA"/>
        </w:rPr>
        <w:t>Новости мед. фармации</w:t>
      </w:r>
      <w:r>
        <w:rPr>
          <w:sz w:val="28"/>
          <w:szCs w:val="28"/>
        </w:rPr>
        <w:t xml:space="preserve">. – 2008. </w:t>
      </w:r>
      <w:r>
        <w:rPr>
          <w:sz w:val="28"/>
          <w:szCs w:val="28"/>
          <w:lang w:val="uk-UA"/>
        </w:rPr>
        <w:t>–</w:t>
      </w:r>
      <w:r>
        <w:rPr>
          <w:sz w:val="28"/>
          <w:szCs w:val="28"/>
        </w:rPr>
        <w:t xml:space="preserve"> № 239 (вып. Гастроэнтерология). – С. 8-16.</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uk-UA"/>
        </w:rPr>
      </w:pPr>
      <w:r>
        <w:rPr>
          <w:sz w:val="28"/>
          <w:szCs w:val="28"/>
          <w:lang w:val="uk-UA"/>
        </w:rPr>
        <w:t>Свінціцький А. С. Гастродуоденальні ускладнення фармакотерапії нестероїдними протизапальними препаратами як актуальна проблема мед</w:t>
      </w:r>
      <w:r>
        <w:rPr>
          <w:sz w:val="28"/>
          <w:szCs w:val="28"/>
          <w:lang w:val="uk-UA"/>
        </w:rPr>
        <w:t>и</w:t>
      </w:r>
      <w:r>
        <w:rPr>
          <w:sz w:val="28"/>
          <w:szCs w:val="28"/>
          <w:lang w:val="uk-UA"/>
        </w:rPr>
        <w:t>цини / А.С. Свінціцький, Н.І. Хомченкова, О.Г. Пузанова // Сучасна гастро</w:t>
      </w:r>
      <w:r>
        <w:rPr>
          <w:sz w:val="28"/>
          <w:szCs w:val="28"/>
          <w:lang w:val="uk-UA"/>
        </w:rPr>
        <w:t>е</w:t>
      </w:r>
      <w:r>
        <w:rPr>
          <w:sz w:val="28"/>
          <w:szCs w:val="28"/>
          <w:lang w:val="uk-UA"/>
        </w:rPr>
        <w:t>нтерологія. – 2001. – № 1. – С. 22-28.</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uk-UA"/>
        </w:rPr>
      </w:pPr>
      <w:r>
        <w:rPr>
          <w:sz w:val="28"/>
          <w:szCs w:val="28"/>
          <w:lang w:val="uk-UA"/>
        </w:rPr>
        <w:t>Свинцицкий А. С. НПВП-гастродуоденопатия: достижения, пр</w:t>
      </w:r>
      <w:r>
        <w:rPr>
          <w:sz w:val="28"/>
          <w:szCs w:val="28"/>
          <w:lang w:val="uk-UA"/>
        </w:rPr>
        <w:t>о</w:t>
      </w:r>
      <w:r>
        <w:rPr>
          <w:sz w:val="28"/>
          <w:szCs w:val="28"/>
          <w:lang w:val="uk-UA"/>
        </w:rPr>
        <w:t>блемы, перспективы / А.С. Свинцицкий, Н.И. Хомченкова, О.Г. Пузанова // Укр. терапевт. журн. – 2001. – Т. 3, № 3. – С. 5-12.</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rPr>
        <w:t>Сигидин Я. А. Ревматоидный артрит / Я. А.Сигидин, Г.В. Лукина.</w:t>
      </w:r>
      <w:r>
        <w:rPr>
          <w:sz w:val="28"/>
          <w:lang w:val="uk-UA"/>
        </w:rPr>
        <w:t xml:space="preserve"> – </w:t>
      </w:r>
      <w:r>
        <w:rPr>
          <w:sz w:val="28"/>
        </w:rPr>
        <w:t>М.: Анко, 2001.</w:t>
      </w:r>
      <w:r>
        <w:rPr>
          <w:sz w:val="28"/>
          <w:lang w:val="uk-UA"/>
        </w:rPr>
        <w:t xml:space="preserve"> – </w:t>
      </w:r>
      <w:r>
        <w:rPr>
          <w:sz w:val="28"/>
        </w:rPr>
        <w:t>328</w:t>
      </w:r>
      <w:r>
        <w:rPr>
          <w:sz w:val="28"/>
          <w:lang w:val="uk-UA"/>
        </w:rPr>
        <w:t xml:space="preserve"> </w:t>
      </w:r>
      <w:r>
        <w:rPr>
          <w:sz w:val="28"/>
        </w:rPr>
        <w:t xml:space="preserve">с. </w:t>
      </w:r>
    </w:p>
    <w:p w:rsidR="003B74BF" w:rsidRDefault="003B74BF" w:rsidP="00FA750C">
      <w:pPr>
        <w:pStyle w:val="ad"/>
        <w:numPr>
          <w:ilvl w:val="0"/>
          <w:numId w:val="28"/>
        </w:numPr>
        <w:tabs>
          <w:tab w:val="num" w:pos="1260"/>
        </w:tabs>
        <w:suppressAutoHyphens w:val="0"/>
        <w:spacing w:line="360" w:lineRule="auto"/>
        <w:ind w:left="0" w:firstLine="720"/>
        <w:jc w:val="both"/>
        <w:rPr>
          <w:szCs w:val="28"/>
        </w:rPr>
      </w:pPr>
      <w:r>
        <w:rPr>
          <w:szCs w:val="28"/>
        </w:rPr>
        <w:lastRenderedPageBreak/>
        <w:t>Содержание биологически активных веществ при язвенной боле</w:t>
      </w:r>
      <w:r>
        <w:rPr>
          <w:szCs w:val="28"/>
        </w:rPr>
        <w:t>з</w:t>
      </w:r>
      <w:r>
        <w:rPr>
          <w:szCs w:val="28"/>
        </w:rPr>
        <w:t>ни желудка / И.Е. Трубицына, Т.М. Царегородцева, Г.Н. Соколова, Т.И. С</w:t>
      </w:r>
      <w:r>
        <w:rPr>
          <w:szCs w:val="28"/>
        </w:rPr>
        <w:t>е</w:t>
      </w:r>
      <w:r>
        <w:rPr>
          <w:szCs w:val="28"/>
        </w:rPr>
        <w:t xml:space="preserve">рова [и др.] // Мед. иммунология. </w:t>
      </w:r>
      <w:r>
        <w:rPr>
          <w:szCs w:val="28"/>
          <w:lang w:val="uk-UA"/>
        </w:rPr>
        <w:t>–</w:t>
      </w:r>
      <w:r>
        <w:rPr>
          <w:szCs w:val="28"/>
        </w:rPr>
        <w:t xml:space="preserve"> 2002. – Т. 4, № 2. </w:t>
      </w:r>
      <w:r>
        <w:rPr>
          <w:szCs w:val="28"/>
          <w:lang w:val="uk-UA"/>
        </w:rPr>
        <w:t>–</w:t>
      </w:r>
      <w:r>
        <w:rPr>
          <w:szCs w:val="28"/>
        </w:rPr>
        <w:t xml:space="preserve"> С. 166-167.</w:t>
      </w:r>
    </w:p>
    <w:p w:rsidR="003B74BF" w:rsidRDefault="003B74BF" w:rsidP="00FA750C">
      <w:pPr>
        <w:pStyle w:val="ad"/>
        <w:numPr>
          <w:ilvl w:val="0"/>
          <w:numId w:val="28"/>
        </w:numPr>
        <w:tabs>
          <w:tab w:val="num" w:pos="1260"/>
        </w:tabs>
        <w:suppressAutoHyphens w:val="0"/>
        <w:spacing w:line="360" w:lineRule="auto"/>
        <w:ind w:left="0" w:firstLine="720"/>
        <w:jc w:val="both"/>
        <w:rPr>
          <w:szCs w:val="28"/>
        </w:rPr>
      </w:pPr>
      <w:r>
        <w:rPr>
          <w:szCs w:val="28"/>
        </w:rPr>
        <w:t xml:space="preserve">Сороцкая В. Н. Желудочно-кишечные осложнения как одна из причин смерти больных ревматическими заболеваниями / В.Н. Сороцкая, А.Е. Каратеев // Науч.-практ. </w:t>
      </w:r>
      <w:r>
        <w:rPr>
          <w:szCs w:val="28"/>
          <w:lang w:val="uk-UA"/>
        </w:rPr>
        <w:t>р</w:t>
      </w:r>
      <w:r>
        <w:rPr>
          <w:szCs w:val="28"/>
        </w:rPr>
        <w:t xml:space="preserve">евматол. – 2005. </w:t>
      </w:r>
      <w:r>
        <w:rPr>
          <w:szCs w:val="28"/>
          <w:lang w:val="uk-UA"/>
        </w:rPr>
        <w:t xml:space="preserve">– </w:t>
      </w:r>
      <w:r>
        <w:rPr>
          <w:szCs w:val="28"/>
        </w:rPr>
        <w:t xml:space="preserve">№ 4. </w:t>
      </w:r>
      <w:r>
        <w:rPr>
          <w:szCs w:val="28"/>
          <w:lang w:val="uk-UA"/>
        </w:rPr>
        <w:t xml:space="preserve">– </w:t>
      </w:r>
      <w:r>
        <w:rPr>
          <w:szCs w:val="28"/>
        </w:rPr>
        <w:t>С. 34-38.</w:t>
      </w:r>
    </w:p>
    <w:p w:rsidR="003B74BF" w:rsidRDefault="003B74BF" w:rsidP="00FA750C">
      <w:pPr>
        <w:pStyle w:val="ad"/>
        <w:numPr>
          <w:ilvl w:val="0"/>
          <w:numId w:val="28"/>
        </w:numPr>
        <w:tabs>
          <w:tab w:val="num" w:pos="1260"/>
        </w:tabs>
        <w:suppressAutoHyphens w:val="0"/>
        <w:spacing w:line="360" w:lineRule="auto"/>
        <w:ind w:left="0" w:firstLine="720"/>
        <w:jc w:val="both"/>
      </w:pPr>
      <w:r>
        <w:t>Состояние общего и местного иммунитета у больных язвенной б</w:t>
      </w:r>
      <w:r>
        <w:t>о</w:t>
      </w:r>
      <w:r>
        <w:t xml:space="preserve">лезнью / Э.А. Кондрашина, Н.М. Калинина, Н.И. Давыдова </w:t>
      </w:r>
      <w:r>
        <w:rPr>
          <w:szCs w:val="28"/>
        </w:rPr>
        <w:t>[и др.]</w:t>
      </w:r>
      <w:r>
        <w:t xml:space="preserve"> // Мед. иммунология. </w:t>
      </w:r>
      <w:r>
        <w:rPr>
          <w:lang w:val="uk-UA"/>
        </w:rPr>
        <w:t>–</w:t>
      </w:r>
      <w:r>
        <w:t xml:space="preserve"> 2002. </w:t>
      </w:r>
      <w:r>
        <w:rPr>
          <w:lang w:val="uk-UA"/>
        </w:rPr>
        <w:t>–</w:t>
      </w:r>
      <w:r>
        <w:t xml:space="preserve"> Т. 4, № 2. </w:t>
      </w:r>
      <w:r>
        <w:rPr>
          <w:lang w:val="uk-UA"/>
        </w:rPr>
        <w:t>–</w:t>
      </w:r>
      <w:r>
        <w:t xml:space="preserve"> С. 150.</w:t>
      </w:r>
    </w:p>
    <w:p w:rsidR="003B74BF" w:rsidRDefault="003B74BF" w:rsidP="00FA750C">
      <w:pPr>
        <w:pStyle w:val="ad"/>
        <w:numPr>
          <w:ilvl w:val="0"/>
          <w:numId w:val="28"/>
        </w:numPr>
        <w:tabs>
          <w:tab w:val="num" w:pos="1260"/>
        </w:tabs>
        <w:suppressAutoHyphens w:val="0"/>
        <w:spacing w:line="360" w:lineRule="auto"/>
        <w:ind w:left="0" w:firstLine="720"/>
        <w:jc w:val="both"/>
      </w:pPr>
      <w:r>
        <w:t xml:space="preserve">Сравнение местной продукции </w:t>
      </w:r>
      <w:r>
        <w:rPr>
          <w:lang w:val="uk-UA"/>
        </w:rPr>
        <w:t>цитокинов</w:t>
      </w:r>
      <w:r>
        <w:t xml:space="preserve"> у больных язвенной б</w:t>
      </w:r>
      <w:r>
        <w:t>о</w:t>
      </w:r>
      <w:r>
        <w:t>лезнью и хроническ</w:t>
      </w:r>
      <w:r>
        <w:rPr>
          <w:lang w:val="uk-UA"/>
        </w:rPr>
        <w:t>и</w:t>
      </w:r>
      <w:r>
        <w:t xml:space="preserve">м НР-ассоциированным гастритом / А.Ю. Барановский,  Н.М. Калинина, Э.А. Давыдова </w:t>
      </w:r>
      <w:r>
        <w:rPr>
          <w:szCs w:val="28"/>
        </w:rPr>
        <w:t>[и др.]</w:t>
      </w:r>
      <w:r>
        <w:t xml:space="preserve"> // Гастробюллетень</w:t>
      </w:r>
      <w:r>
        <w:rPr>
          <w:lang w:val="uk-UA"/>
        </w:rPr>
        <w:t xml:space="preserve">: </w:t>
      </w:r>
      <w:r>
        <w:t>Матер</w:t>
      </w:r>
      <w:r>
        <w:rPr>
          <w:lang w:val="uk-UA"/>
        </w:rPr>
        <w:t xml:space="preserve">. </w:t>
      </w:r>
      <w:r>
        <w:rPr>
          <w:lang w:val="en-GB"/>
        </w:rPr>
        <w:t>III</w:t>
      </w:r>
      <w:r>
        <w:t xml:space="preserve"> Рос</w:t>
      </w:r>
      <w:r>
        <w:rPr>
          <w:lang w:val="uk-UA"/>
        </w:rPr>
        <w:t>.</w:t>
      </w:r>
      <w:r>
        <w:t xml:space="preserve"> </w:t>
      </w:r>
      <w:r>
        <w:rPr>
          <w:lang w:val="uk-UA"/>
        </w:rPr>
        <w:t>н</w:t>
      </w:r>
      <w:r>
        <w:t>а</w:t>
      </w:r>
      <w:r>
        <w:t>уч</w:t>
      </w:r>
      <w:r>
        <w:rPr>
          <w:lang w:val="uk-UA"/>
        </w:rPr>
        <w:t>.</w:t>
      </w:r>
      <w:r>
        <w:t xml:space="preserve"> форума. – С.-Пб.</w:t>
      </w:r>
      <w:r>
        <w:rPr>
          <w:lang w:val="uk-UA"/>
        </w:rPr>
        <w:t xml:space="preserve">, </w:t>
      </w:r>
      <w:r>
        <w:t xml:space="preserve">2001. </w:t>
      </w:r>
      <w:r>
        <w:rPr>
          <w:lang w:val="uk-UA"/>
        </w:rPr>
        <w:t>–</w:t>
      </w:r>
      <w:r>
        <w:t xml:space="preserve"> № 2-3. </w:t>
      </w:r>
      <w:r>
        <w:rPr>
          <w:lang w:val="uk-UA"/>
        </w:rPr>
        <w:t>–</w:t>
      </w:r>
      <w:r>
        <w:t xml:space="preserve"> С. 13.</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lang w:val="uk-UA"/>
        </w:rPr>
        <w:t xml:space="preserve">Степанов Ю. М. Інфекція </w:t>
      </w:r>
      <w:r>
        <w:rPr>
          <w:sz w:val="28"/>
        </w:rPr>
        <w:t>Helicobacter</w:t>
      </w:r>
      <w:r>
        <w:rPr>
          <w:sz w:val="28"/>
          <w:lang w:val="uk-UA"/>
        </w:rPr>
        <w:t xml:space="preserve"> </w:t>
      </w:r>
      <w:r>
        <w:rPr>
          <w:sz w:val="28"/>
        </w:rPr>
        <w:t>pylori</w:t>
      </w:r>
      <w:r>
        <w:rPr>
          <w:sz w:val="28"/>
          <w:lang w:val="uk-UA"/>
        </w:rPr>
        <w:t xml:space="preserve"> – чинник гіпергастр</w:t>
      </w:r>
      <w:r>
        <w:rPr>
          <w:sz w:val="28"/>
          <w:lang w:val="uk-UA"/>
        </w:rPr>
        <w:t>и</w:t>
      </w:r>
      <w:r>
        <w:rPr>
          <w:sz w:val="28"/>
          <w:lang w:val="uk-UA"/>
        </w:rPr>
        <w:t>немії / Ю.М. Степанов // Лікарська справа. – 2001. – № 2. – С. 81-83.</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lang w:val="uk-UA"/>
        </w:rPr>
        <w:t>Сучасний погляд на гастропатіі, викликані нестероідними прот</w:t>
      </w:r>
      <w:r>
        <w:rPr>
          <w:sz w:val="28"/>
          <w:lang w:val="uk-UA"/>
        </w:rPr>
        <w:t>и</w:t>
      </w:r>
      <w:r>
        <w:rPr>
          <w:sz w:val="28"/>
          <w:lang w:val="uk-UA"/>
        </w:rPr>
        <w:t>запальними препаратами. Целекоксіб і стан секреторноі функціі шлунка / [Г.В. Дзяк, Ю.В. Степанов, В.І. Гриценко, І.В. Кушніренко] // Сучасна гас</w:t>
      </w:r>
      <w:r>
        <w:rPr>
          <w:sz w:val="28"/>
          <w:lang w:val="uk-UA"/>
        </w:rPr>
        <w:t>т</w:t>
      </w:r>
      <w:r>
        <w:rPr>
          <w:sz w:val="28"/>
          <w:lang w:val="uk-UA"/>
        </w:rPr>
        <w:t xml:space="preserve">роентерологія. – 2003. – № 1 (11). – </w:t>
      </w:r>
      <w:r>
        <w:rPr>
          <w:sz w:val="28"/>
          <w:lang w:val="en-US"/>
        </w:rPr>
        <w:t>C</w:t>
      </w:r>
      <w:r>
        <w:rPr>
          <w:sz w:val="28"/>
          <w:lang w:val="uk-UA"/>
        </w:rPr>
        <w:t>. 4-10.</w:t>
      </w:r>
    </w:p>
    <w:p w:rsidR="003B74BF" w:rsidRDefault="003B74BF" w:rsidP="00FA750C">
      <w:pPr>
        <w:numPr>
          <w:ilvl w:val="0"/>
          <w:numId w:val="28"/>
        </w:numPr>
        <w:tabs>
          <w:tab w:val="num" w:pos="1260"/>
        </w:tabs>
        <w:spacing w:after="0" w:line="360" w:lineRule="auto"/>
        <w:ind w:left="0" w:firstLine="720"/>
        <w:jc w:val="both"/>
        <w:rPr>
          <w:sz w:val="28"/>
          <w:szCs w:val="28"/>
        </w:rPr>
      </w:pPr>
      <w:r>
        <w:rPr>
          <w:sz w:val="28"/>
        </w:rPr>
        <w:t>Теоретические и практические аспекты автоматизированной и</w:t>
      </w:r>
      <w:r>
        <w:rPr>
          <w:sz w:val="28"/>
        </w:rPr>
        <w:t>н</w:t>
      </w:r>
      <w:r>
        <w:rPr>
          <w:sz w:val="28"/>
        </w:rPr>
        <w:t xml:space="preserve">формационной системы "Депрессии" / В.Н. Казаков, Ю.Е. Лях, И.И. Кутько </w:t>
      </w:r>
      <w:r>
        <w:rPr>
          <w:sz w:val="28"/>
          <w:szCs w:val="28"/>
        </w:rPr>
        <w:t>[и др.]</w:t>
      </w:r>
      <w:r>
        <w:rPr>
          <w:sz w:val="28"/>
        </w:rPr>
        <w:t xml:space="preserve"> – Серия "Очерки биологической и медицинской информатики". – Д</w:t>
      </w:r>
      <w:r>
        <w:rPr>
          <w:sz w:val="28"/>
        </w:rPr>
        <w:t>о</w:t>
      </w:r>
      <w:r>
        <w:rPr>
          <w:sz w:val="28"/>
        </w:rPr>
        <w:t>нецк: изд-во ДонГМУ, 2001. – 160 с.</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lang w:val="uk-UA"/>
        </w:rPr>
        <w:t>Ткач С. М. Современные подходы к профилактике и лечению НПВП – гастропатий / С.М. Ткач, М.П. Середа // Сучасна гастроентерологія. – 2005. – № 3. – С. 66-71.</w:t>
      </w:r>
    </w:p>
    <w:p w:rsidR="003B74BF" w:rsidRDefault="003B74BF" w:rsidP="00FA750C">
      <w:pPr>
        <w:numPr>
          <w:ilvl w:val="0"/>
          <w:numId w:val="28"/>
        </w:numPr>
        <w:tabs>
          <w:tab w:val="num" w:pos="1260"/>
        </w:tabs>
        <w:spacing w:after="0" w:line="360" w:lineRule="auto"/>
        <w:ind w:left="0" w:firstLine="720"/>
        <w:jc w:val="both"/>
        <w:rPr>
          <w:sz w:val="28"/>
          <w:lang w:val="uk-UA"/>
        </w:rPr>
      </w:pPr>
      <w:r>
        <w:rPr>
          <w:sz w:val="28"/>
        </w:rPr>
        <w:lastRenderedPageBreak/>
        <w:t>Ткаченко Е. И. НПВП-индуцированные гастропатии: проблемы и пути их решения / Е.И. Ткаченко, Ю.П.Успенский, И.Г.Пахомова // Терапе</w:t>
      </w:r>
      <w:r>
        <w:rPr>
          <w:sz w:val="28"/>
          <w:lang w:val="uk-UA"/>
        </w:rPr>
        <w:t>в</w:t>
      </w:r>
      <w:r>
        <w:rPr>
          <w:sz w:val="28"/>
        </w:rPr>
        <w:t>т. гастроэнтерология. – 2006 .– № 6. – С. 41-47.</w:t>
      </w:r>
    </w:p>
    <w:p w:rsidR="003B74BF" w:rsidRDefault="003B74BF" w:rsidP="00FA750C">
      <w:pPr>
        <w:numPr>
          <w:ilvl w:val="0"/>
          <w:numId w:val="28"/>
        </w:numPr>
        <w:tabs>
          <w:tab w:val="num" w:pos="1260"/>
        </w:tabs>
        <w:spacing w:after="0" w:line="360" w:lineRule="auto"/>
        <w:ind w:left="0" w:firstLine="720"/>
        <w:jc w:val="both"/>
        <w:rPr>
          <w:sz w:val="28"/>
        </w:rPr>
      </w:pPr>
      <w:r>
        <w:rPr>
          <w:sz w:val="28"/>
        </w:rPr>
        <w:t>Царегородцева Т. М. Цитокины в гастроэнтерологии / Т. М. Цар</w:t>
      </w:r>
      <w:r>
        <w:rPr>
          <w:sz w:val="28"/>
        </w:rPr>
        <w:t>е</w:t>
      </w:r>
      <w:r>
        <w:rPr>
          <w:sz w:val="28"/>
        </w:rPr>
        <w:t>городцева, Т. И. Серова. – М.: АСТРА, 2003. – 94 с.</w:t>
      </w:r>
    </w:p>
    <w:p w:rsidR="003B74BF" w:rsidRDefault="003B74BF" w:rsidP="00FA750C">
      <w:pPr>
        <w:numPr>
          <w:ilvl w:val="0"/>
          <w:numId w:val="28"/>
        </w:numPr>
        <w:tabs>
          <w:tab w:val="num" w:pos="1260"/>
        </w:tabs>
        <w:spacing w:after="0" w:line="360" w:lineRule="auto"/>
        <w:ind w:left="0" w:firstLine="720"/>
        <w:jc w:val="both"/>
        <w:rPr>
          <w:sz w:val="28"/>
        </w:rPr>
      </w:pPr>
      <w:r>
        <w:rPr>
          <w:sz w:val="28"/>
        </w:rPr>
        <w:t>Циммерман Я. С. Гастродуоденальные эрози</w:t>
      </w:r>
      <w:r>
        <w:rPr>
          <w:sz w:val="28"/>
          <w:lang w:val="uk-UA"/>
        </w:rPr>
        <w:t>вно-язвенные повр</w:t>
      </w:r>
      <w:r>
        <w:rPr>
          <w:sz w:val="28"/>
          <w:lang w:val="uk-UA"/>
        </w:rPr>
        <w:t>е</w:t>
      </w:r>
      <w:r>
        <w:rPr>
          <w:sz w:val="28"/>
          <w:lang w:val="uk-UA"/>
        </w:rPr>
        <w:t>ждения, индуцированные приемом нестероидных противовоспалительных препаратов</w:t>
      </w:r>
      <w:r>
        <w:rPr>
          <w:sz w:val="28"/>
        </w:rPr>
        <w:t xml:space="preserve"> </w:t>
      </w:r>
      <w:r>
        <w:rPr>
          <w:sz w:val="28"/>
          <w:lang w:val="uk-UA"/>
        </w:rPr>
        <w:t xml:space="preserve">/ </w:t>
      </w:r>
      <w:r>
        <w:rPr>
          <w:sz w:val="28"/>
        </w:rPr>
        <w:t>Я.С.</w:t>
      </w:r>
      <w:r>
        <w:rPr>
          <w:sz w:val="28"/>
          <w:lang w:val="uk-UA"/>
        </w:rPr>
        <w:t xml:space="preserve"> </w:t>
      </w:r>
      <w:r>
        <w:rPr>
          <w:sz w:val="28"/>
        </w:rPr>
        <w:t xml:space="preserve">Циммерман, И.Я. Циммерман // Клин. медицина. </w:t>
      </w:r>
      <w:r>
        <w:rPr>
          <w:sz w:val="28"/>
          <w:lang w:val="uk-UA"/>
        </w:rPr>
        <w:t>–</w:t>
      </w:r>
      <w:r>
        <w:rPr>
          <w:sz w:val="28"/>
        </w:rPr>
        <w:t xml:space="preserve"> 2008. </w:t>
      </w:r>
      <w:r>
        <w:rPr>
          <w:sz w:val="28"/>
          <w:lang w:val="uk-UA"/>
        </w:rPr>
        <w:t>–</w:t>
      </w:r>
      <w:r>
        <w:rPr>
          <w:sz w:val="28"/>
        </w:rPr>
        <w:t xml:space="preserve"> </w:t>
      </w:r>
      <w:r>
        <w:rPr>
          <w:sz w:val="28"/>
          <w:lang w:val="uk-UA"/>
        </w:rPr>
        <w:t xml:space="preserve"> № 2</w:t>
      </w:r>
      <w:r>
        <w:rPr>
          <w:sz w:val="28"/>
        </w:rPr>
        <w:t xml:space="preserve">. </w:t>
      </w:r>
      <w:r>
        <w:rPr>
          <w:sz w:val="28"/>
          <w:lang w:val="uk-UA"/>
        </w:rPr>
        <w:t>–</w:t>
      </w:r>
      <w:r>
        <w:rPr>
          <w:sz w:val="28"/>
        </w:rPr>
        <w:t xml:space="preserve"> C. 8-13.</w:t>
      </w:r>
    </w:p>
    <w:p w:rsidR="003B74BF" w:rsidRDefault="003B74BF" w:rsidP="00FA750C">
      <w:pPr>
        <w:pStyle w:val="ad"/>
        <w:numPr>
          <w:ilvl w:val="0"/>
          <w:numId w:val="28"/>
        </w:numPr>
        <w:tabs>
          <w:tab w:val="num" w:pos="1260"/>
        </w:tabs>
        <w:suppressAutoHyphens w:val="0"/>
        <w:spacing w:line="360" w:lineRule="auto"/>
        <w:ind w:left="0" w:firstLine="720"/>
        <w:jc w:val="both"/>
      </w:pPr>
      <w:r>
        <w:t xml:space="preserve">Черешнев В. А. Иммунология воспаления: роль цитокинов </w:t>
      </w:r>
      <w:r>
        <w:rPr>
          <w:lang w:val="uk-UA"/>
        </w:rPr>
        <w:t xml:space="preserve">/ </w:t>
      </w:r>
      <w:r>
        <w:t>В.А.</w:t>
      </w:r>
      <w:r>
        <w:rPr>
          <w:lang w:val="uk-UA"/>
        </w:rPr>
        <w:t xml:space="preserve"> </w:t>
      </w:r>
      <w:r>
        <w:t xml:space="preserve">Черешнев, Е.И. Гусев // Мед. иммунология. </w:t>
      </w:r>
      <w:r>
        <w:rPr>
          <w:lang w:val="uk-UA"/>
        </w:rPr>
        <w:t>–</w:t>
      </w:r>
      <w:r>
        <w:t xml:space="preserve"> 2001. </w:t>
      </w:r>
      <w:r>
        <w:rPr>
          <w:lang w:val="uk-UA"/>
        </w:rPr>
        <w:t>–</w:t>
      </w:r>
      <w:r>
        <w:t xml:space="preserve"> Т. 3, № 3. </w:t>
      </w:r>
      <w:r>
        <w:rPr>
          <w:lang w:val="uk-UA"/>
        </w:rPr>
        <w:t>–</w:t>
      </w:r>
      <w:r>
        <w:t xml:space="preserve"> С. 361-368. </w:t>
      </w:r>
    </w:p>
    <w:p w:rsidR="003B74BF" w:rsidRDefault="003B74BF" w:rsidP="00FA750C">
      <w:pPr>
        <w:numPr>
          <w:ilvl w:val="0"/>
          <w:numId w:val="28"/>
        </w:numPr>
        <w:tabs>
          <w:tab w:val="num" w:pos="1260"/>
        </w:tabs>
        <w:spacing w:after="0" w:line="360" w:lineRule="auto"/>
        <w:ind w:left="0" w:firstLine="720"/>
        <w:jc w:val="both"/>
        <w:rPr>
          <w:sz w:val="28"/>
          <w:szCs w:val="28"/>
        </w:rPr>
      </w:pPr>
      <w:r>
        <w:rPr>
          <w:sz w:val="28"/>
          <w:szCs w:val="28"/>
        </w:rPr>
        <w:t>Чуклин С. Н. Интерлейкины / С. Н. Чуклин, А. А. Переяслов. – Львов: Лига-Пресс, 2005. – 481 с.</w:t>
      </w:r>
    </w:p>
    <w:p w:rsidR="003B74BF" w:rsidRDefault="003B74BF" w:rsidP="00FA750C">
      <w:pPr>
        <w:numPr>
          <w:ilvl w:val="0"/>
          <w:numId w:val="28"/>
        </w:numPr>
        <w:tabs>
          <w:tab w:val="num" w:pos="1260"/>
        </w:tabs>
        <w:spacing w:after="0" w:line="360" w:lineRule="auto"/>
        <w:ind w:left="0" w:firstLine="720"/>
        <w:jc w:val="both"/>
        <w:rPr>
          <w:sz w:val="28"/>
        </w:rPr>
      </w:pPr>
      <w:r>
        <w:rPr>
          <w:sz w:val="28"/>
        </w:rPr>
        <w:t>Шептулин А. А. Гастропатия, связанная с приемом нестероидных противовоспалительных препаратов: факторы риска, лечение, профилакти</w:t>
      </w:r>
      <w:r>
        <w:rPr>
          <w:sz w:val="28"/>
          <w:lang w:val="uk-UA"/>
        </w:rPr>
        <w:t xml:space="preserve">- </w:t>
      </w:r>
      <w:r>
        <w:rPr>
          <w:sz w:val="28"/>
        </w:rPr>
        <w:t xml:space="preserve">ка </w:t>
      </w:r>
      <w:r>
        <w:rPr>
          <w:sz w:val="28"/>
          <w:lang w:val="uk-UA"/>
        </w:rPr>
        <w:t xml:space="preserve">/ </w:t>
      </w:r>
      <w:r>
        <w:rPr>
          <w:sz w:val="28"/>
        </w:rPr>
        <w:t xml:space="preserve">А.А. </w:t>
      </w:r>
      <w:r>
        <w:rPr>
          <w:sz w:val="28"/>
          <w:lang w:val="uk-UA"/>
        </w:rPr>
        <w:t>Ш</w:t>
      </w:r>
      <w:r>
        <w:rPr>
          <w:sz w:val="28"/>
        </w:rPr>
        <w:t>ептулин // Клин</w:t>
      </w:r>
      <w:r>
        <w:rPr>
          <w:sz w:val="28"/>
          <w:lang w:val="uk-UA"/>
        </w:rPr>
        <w:t>.</w:t>
      </w:r>
      <w:r>
        <w:rPr>
          <w:sz w:val="28"/>
        </w:rPr>
        <w:t xml:space="preserve"> перспективы гастроэнтерол</w:t>
      </w:r>
      <w:r>
        <w:rPr>
          <w:sz w:val="28"/>
          <w:lang w:val="uk-UA"/>
        </w:rPr>
        <w:t>.</w:t>
      </w:r>
      <w:r>
        <w:rPr>
          <w:sz w:val="28"/>
        </w:rPr>
        <w:t>, гепатол</w:t>
      </w:r>
      <w:r>
        <w:rPr>
          <w:sz w:val="28"/>
          <w:lang w:val="uk-UA"/>
        </w:rPr>
        <w:t>.</w:t>
      </w:r>
      <w:r>
        <w:rPr>
          <w:sz w:val="28"/>
        </w:rPr>
        <w:t xml:space="preserve"> – 2001. </w:t>
      </w:r>
      <w:r>
        <w:rPr>
          <w:sz w:val="28"/>
          <w:lang w:val="uk-UA"/>
        </w:rPr>
        <w:t xml:space="preserve">–  </w:t>
      </w:r>
      <w:r>
        <w:rPr>
          <w:sz w:val="28"/>
        </w:rPr>
        <w:t>№ 1. – С. 27-31.</w:t>
      </w:r>
    </w:p>
    <w:p w:rsidR="003B74BF" w:rsidRDefault="003B74BF" w:rsidP="00FA750C">
      <w:pPr>
        <w:numPr>
          <w:ilvl w:val="0"/>
          <w:numId w:val="28"/>
        </w:numPr>
        <w:tabs>
          <w:tab w:val="num" w:pos="1260"/>
        </w:tabs>
        <w:spacing w:after="0" w:line="360" w:lineRule="auto"/>
        <w:ind w:left="0" w:firstLine="720"/>
        <w:jc w:val="both"/>
        <w:rPr>
          <w:sz w:val="28"/>
        </w:rPr>
      </w:pPr>
      <w:r>
        <w:rPr>
          <w:sz w:val="28"/>
          <w:lang w:val="uk-UA"/>
        </w:rPr>
        <w:t>Экспериментальные НПВП-ассоциированные повреждения слиз</w:t>
      </w:r>
      <w:r>
        <w:rPr>
          <w:sz w:val="28"/>
          <w:lang w:val="uk-UA"/>
        </w:rPr>
        <w:t>и</w:t>
      </w:r>
      <w:r>
        <w:rPr>
          <w:sz w:val="28"/>
          <w:lang w:val="uk-UA"/>
        </w:rPr>
        <w:t>стой оболочки желудка / Г.Г. Варванина, Е.В. Ткаченко, В.Н. Дроздов, И.Е. Трубицына // Эксп. клин. гастроэнтерол. – 2008. – № 6. – С. 34-35.</w:t>
      </w:r>
    </w:p>
    <w:p w:rsidR="003B74BF" w:rsidRDefault="003B74BF" w:rsidP="00FA750C">
      <w:pPr>
        <w:numPr>
          <w:ilvl w:val="0"/>
          <w:numId w:val="28"/>
        </w:numPr>
        <w:tabs>
          <w:tab w:val="num" w:pos="1260"/>
        </w:tabs>
        <w:spacing w:after="0" w:line="360" w:lineRule="auto"/>
        <w:ind w:left="0" w:firstLine="720"/>
        <w:jc w:val="both"/>
        <w:rPr>
          <w:sz w:val="28"/>
        </w:rPr>
      </w:pPr>
      <w:r>
        <w:rPr>
          <w:sz w:val="28"/>
          <w:lang w:val="uk-UA"/>
        </w:rPr>
        <w:t xml:space="preserve">Эндоскопическая диагностика заболеваний пищевода, желудока и тонкой кишки / </w:t>
      </w:r>
      <w:r>
        <w:rPr>
          <w:sz w:val="28"/>
        </w:rPr>
        <w:t>[</w:t>
      </w:r>
      <w:r>
        <w:rPr>
          <w:sz w:val="28"/>
          <w:lang w:val="uk-UA"/>
        </w:rPr>
        <w:t>Н.Е. Чернеховская, В.Г.Андреев, Д.П.Черепянцев, А.В.Поваляев</w:t>
      </w:r>
      <w:r>
        <w:rPr>
          <w:sz w:val="28"/>
        </w:rPr>
        <w:t>]</w:t>
      </w:r>
      <w:r>
        <w:rPr>
          <w:sz w:val="28"/>
          <w:lang w:val="uk-UA"/>
        </w:rPr>
        <w:t>. – М.: МЕДпресс-информ, 2006. – 192 с.</w:t>
      </w:r>
    </w:p>
    <w:p w:rsidR="003B74BF" w:rsidRDefault="003B74BF" w:rsidP="00FA750C">
      <w:pPr>
        <w:numPr>
          <w:ilvl w:val="0"/>
          <w:numId w:val="28"/>
        </w:numPr>
        <w:tabs>
          <w:tab w:val="num" w:pos="1260"/>
        </w:tabs>
        <w:spacing w:after="0" w:line="360" w:lineRule="auto"/>
        <w:ind w:left="0" w:firstLine="720"/>
        <w:jc w:val="both"/>
        <w:rPr>
          <w:sz w:val="28"/>
          <w:szCs w:val="28"/>
        </w:rPr>
      </w:pPr>
      <w:r>
        <w:rPr>
          <w:sz w:val="28"/>
        </w:rPr>
        <w:t>Эффективность антихеликобактерной терапии при НПВП-индуцированных гастропатиях / А.Е. Каратеев, Ю.В. Муравьев, С.Г. Раденс</w:t>
      </w:r>
      <w:r>
        <w:rPr>
          <w:sz w:val="28"/>
        </w:rPr>
        <w:t>ь</w:t>
      </w:r>
      <w:r>
        <w:rPr>
          <w:sz w:val="28"/>
        </w:rPr>
        <w:t xml:space="preserve">ка-Лоповок </w:t>
      </w:r>
      <w:r>
        <w:rPr>
          <w:sz w:val="28"/>
          <w:szCs w:val="28"/>
        </w:rPr>
        <w:t>[и др.]</w:t>
      </w:r>
      <w:r>
        <w:rPr>
          <w:sz w:val="28"/>
        </w:rPr>
        <w:t xml:space="preserve"> // Клин</w:t>
      </w:r>
      <w:r>
        <w:rPr>
          <w:sz w:val="28"/>
          <w:lang w:val="uk-UA"/>
        </w:rPr>
        <w:t>.</w:t>
      </w:r>
      <w:r>
        <w:rPr>
          <w:sz w:val="28"/>
        </w:rPr>
        <w:t xml:space="preserve"> перспективы гастроэнтерол</w:t>
      </w:r>
      <w:r>
        <w:rPr>
          <w:sz w:val="28"/>
          <w:lang w:val="uk-UA"/>
        </w:rPr>
        <w:t>.</w:t>
      </w:r>
      <w:r>
        <w:rPr>
          <w:sz w:val="28"/>
        </w:rPr>
        <w:t>, гепатол</w:t>
      </w:r>
      <w:r>
        <w:rPr>
          <w:sz w:val="28"/>
          <w:lang w:val="uk-UA"/>
        </w:rPr>
        <w:t>.</w:t>
      </w:r>
      <w:r>
        <w:rPr>
          <w:sz w:val="28"/>
        </w:rPr>
        <w:t xml:space="preserve"> </w:t>
      </w:r>
      <w:r>
        <w:rPr>
          <w:sz w:val="28"/>
          <w:lang w:val="uk-UA"/>
        </w:rPr>
        <w:t>–</w:t>
      </w:r>
      <w:r>
        <w:rPr>
          <w:sz w:val="28"/>
        </w:rPr>
        <w:t xml:space="preserve"> 2002. </w:t>
      </w:r>
      <w:r>
        <w:rPr>
          <w:sz w:val="28"/>
          <w:lang w:val="uk-UA"/>
        </w:rPr>
        <w:t>–</w:t>
      </w:r>
      <w:r>
        <w:rPr>
          <w:sz w:val="28"/>
        </w:rPr>
        <w:t xml:space="preserve"> № 5. </w:t>
      </w:r>
      <w:r>
        <w:rPr>
          <w:sz w:val="28"/>
          <w:lang w:val="uk-UA"/>
        </w:rPr>
        <w:t>–</w:t>
      </w:r>
      <w:r>
        <w:rPr>
          <w:sz w:val="28"/>
        </w:rPr>
        <w:t xml:space="preserve"> С. 12-</w:t>
      </w:r>
      <w:r>
        <w:rPr>
          <w:sz w:val="28"/>
          <w:szCs w:val="28"/>
        </w:rPr>
        <w:t>16.</w:t>
      </w:r>
    </w:p>
    <w:p w:rsidR="003B74BF" w:rsidRDefault="003B74BF" w:rsidP="00FA750C">
      <w:pPr>
        <w:numPr>
          <w:ilvl w:val="0"/>
          <w:numId w:val="28"/>
        </w:numPr>
        <w:tabs>
          <w:tab w:val="left" w:pos="1190"/>
          <w:tab w:val="num" w:pos="1260"/>
        </w:tabs>
        <w:spacing w:after="0" w:line="360" w:lineRule="auto"/>
        <w:ind w:left="0" w:firstLine="720"/>
        <w:jc w:val="both"/>
        <w:rPr>
          <w:sz w:val="28"/>
          <w:szCs w:val="28"/>
        </w:rPr>
      </w:pPr>
      <w:r>
        <w:rPr>
          <w:sz w:val="28"/>
          <w:szCs w:val="28"/>
        </w:rPr>
        <w:lastRenderedPageBreak/>
        <w:t xml:space="preserve">Яременко О. Б. Нестероидные противовоспалительные препараты: проблемы безопасности </w:t>
      </w:r>
      <w:r>
        <w:rPr>
          <w:sz w:val="28"/>
          <w:szCs w:val="28"/>
          <w:lang w:val="uk-UA"/>
        </w:rPr>
        <w:t xml:space="preserve">/ </w:t>
      </w:r>
      <w:r>
        <w:rPr>
          <w:sz w:val="28"/>
          <w:szCs w:val="28"/>
        </w:rPr>
        <w:t>О.Б.</w:t>
      </w:r>
      <w:r>
        <w:rPr>
          <w:sz w:val="28"/>
          <w:szCs w:val="28"/>
          <w:lang w:val="uk-UA"/>
        </w:rPr>
        <w:t xml:space="preserve"> </w:t>
      </w:r>
      <w:r>
        <w:rPr>
          <w:sz w:val="28"/>
          <w:szCs w:val="28"/>
        </w:rPr>
        <w:t xml:space="preserve">Яременко // Doctor. – 2002. </w:t>
      </w:r>
      <w:r>
        <w:rPr>
          <w:sz w:val="28"/>
          <w:szCs w:val="28"/>
          <w:lang w:val="uk-UA"/>
        </w:rPr>
        <w:t>–</w:t>
      </w:r>
      <w:r>
        <w:rPr>
          <w:sz w:val="28"/>
          <w:szCs w:val="28"/>
        </w:rPr>
        <w:t xml:space="preserve"> № 2 – С. 66-72.</w:t>
      </w:r>
    </w:p>
    <w:p w:rsidR="003B74BF" w:rsidRDefault="003B74BF" w:rsidP="00FA750C">
      <w:pPr>
        <w:numPr>
          <w:ilvl w:val="0"/>
          <w:numId w:val="28"/>
        </w:numPr>
        <w:tabs>
          <w:tab w:val="left" w:pos="1190"/>
          <w:tab w:val="num" w:pos="1260"/>
        </w:tabs>
        <w:spacing w:after="0" w:line="360" w:lineRule="auto"/>
        <w:ind w:left="0" w:firstLine="720"/>
        <w:jc w:val="both"/>
        <w:rPr>
          <w:sz w:val="28"/>
          <w:szCs w:val="28"/>
        </w:rPr>
      </w:pPr>
      <w:r>
        <w:rPr>
          <w:sz w:val="28"/>
          <w:szCs w:val="28"/>
        </w:rPr>
        <w:t xml:space="preserve">Яременко О. Б. Глюкокортикоиды в ревматологии: современная номенклатура дозовых режимов и рациональное применение / О.Б. Яременко // Укр. </w:t>
      </w:r>
      <w:r>
        <w:rPr>
          <w:sz w:val="28"/>
          <w:szCs w:val="28"/>
          <w:lang w:val="uk-UA"/>
        </w:rPr>
        <w:t>р</w:t>
      </w:r>
      <w:r>
        <w:rPr>
          <w:sz w:val="28"/>
          <w:szCs w:val="28"/>
        </w:rPr>
        <w:t>евматол</w:t>
      </w:r>
      <w:r>
        <w:rPr>
          <w:sz w:val="28"/>
          <w:szCs w:val="28"/>
          <w:lang w:val="uk-UA"/>
        </w:rPr>
        <w:t>.</w:t>
      </w:r>
      <w:r>
        <w:rPr>
          <w:sz w:val="28"/>
          <w:szCs w:val="28"/>
        </w:rPr>
        <w:t xml:space="preserve"> журн. – 2002. – № 3. – С. 20-26.</w:t>
      </w:r>
    </w:p>
    <w:p w:rsidR="003B74BF" w:rsidRP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iCs/>
          <w:sz w:val="28"/>
          <w:szCs w:val="28"/>
          <w:lang w:val="en-US"/>
        </w:rPr>
        <w:t>A</w:t>
      </w:r>
      <w:r w:rsidRPr="003B74BF">
        <w:rPr>
          <w:iCs/>
          <w:sz w:val="28"/>
          <w:szCs w:val="28"/>
          <w:lang w:val="en-US"/>
        </w:rPr>
        <w:t xml:space="preserve"> </w:t>
      </w:r>
      <w:r>
        <w:rPr>
          <w:iCs/>
          <w:sz w:val="28"/>
          <w:szCs w:val="28"/>
          <w:lang w:val="en-US"/>
        </w:rPr>
        <w:t>case</w:t>
      </w:r>
      <w:r w:rsidRPr="003B74BF">
        <w:rPr>
          <w:iCs/>
          <w:sz w:val="28"/>
          <w:szCs w:val="28"/>
          <w:lang w:val="en-US"/>
        </w:rPr>
        <w:t xml:space="preserve"> </w:t>
      </w:r>
      <w:r>
        <w:rPr>
          <w:iCs/>
          <w:sz w:val="28"/>
          <w:szCs w:val="28"/>
          <w:lang w:val="en-US"/>
        </w:rPr>
        <w:t>of</w:t>
      </w:r>
      <w:r w:rsidRPr="003B74BF">
        <w:rPr>
          <w:iCs/>
          <w:sz w:val="28"/>
          <w:szCs w:val="28"/>
          <w:lang w:val="en-US"/>
        </w:rPr>
        <w:t xml:space="preserve"> </w:t>
      </w:r>
      <w:r>
        <w:rPr>
          <w:iCs/>
          <w:sz w:val="28"/>
          <w:szCs w:val="28"/>
          <w:lang w:val="en-US"/>
        </w:rPr>
        <w:t>small</w:t>
      </w:r>
      <w:r w:rsidRPr="003B74BF">
        <w:rPr>
          <w:iCs/>
          <w:sz w:val="28"/>
          <w:szCs w:val="28"/>
          <w:lang w:val="en-US"/>
        </w:rPr>
        <w:t xml:space="preserve"> </w:t>
      </w:r>
      <w:r>
        <w:rPr>
          <w:iCs/>
          <w:sz w:val="28"/>
          <w:szCs w:val="28"/>
          <w:lang w:val="en-US"/>
        </w:rPr>
        <w:t>intestinal</w:t>
      </w:r>
      <w:r w:rsidRPr="003B74BF">
        <w:rPr>
          <w:iCs/>
          <w:sz w:val="28"/>
          <w:szCs w:val="28"/>
          <w:lang w:val="en-US"/>
        </w:rPr>
        <w:t xml:space="preserve"> </w:t>
      </w:r>
      <w:r>
        <w:rPr>
          <w:iCs/>
          <w:sz w:val="28"/>
          <w:szCs w:val="28"/>
          <w:lang w:val="en-US"/>
        </w:rPr>
        <w:t>ulcers</w:t>
      </w:r>
      <w:r w:rsidRPr="003B74BF">
        <w:rPr>
          <w:iCs/>
          <w:sz w:val="28"/>
          <w:szCs w:val="28"/>
          <w:lang w:val="en-US"/>
        </w:rPr>
        <w:t xml:space="preserve"> </w:t>
      </w:r>
      <w:r>
        <w:rPr>
          <w:iCs/>
          <w:sz w:val="28"/>
          <w:szCs w:val="28"/>
          <w:lang w:val="en-US"/>
        </w:rPr>
        <w:t>with</w:t>
      </w:r>
      <w:r w:rsidRPr="003B74BF">
        <w:rPr>
          <w:iCs/>
          <w:sz w:val="28"/>
          <w:szCs w:val="28"/>
          <w:lang w:val="en-US"/>
        </w:rPr>
        <w:t xml:space="preserve"> </w:t>
      </w:r>
      <w:r>
        <w:rPr>
          <w:iCs/>
          <w:sz w:val="28"/>
          <w:szCs w:val="28"/>
          <w:lang w:val="en-US"/>
        </w:rPr>
        <w:t>severe</w:t>
      </w:r>
      <w:r w:rsidRPr="003B74BF">
        <w:rPr>
          <w:iCs/>
          <w:sz w:val="28"/>
          <w:szCs w:val="28"/>
          <w:lang w:val="en-US"/>
        </w:rPr>
        <w:t xml:space="preserve"> </w:t>
      </w:r>
      <w:r>
        <w:rPr>
          <w:iCs/>
          <w:sz w:val="28"/>
          <w:szCs w:val="28"/>
          <w:lang w:val="en-US"/>
        </w:rPr>
        <w:t>hypoproteinemia</w:t>
      </w:r>
      <w:r w:rsidRPr="003B74BF">
        <w:rPr>
          <w:iCs/>
          <w:sz w:val="28"/>
          <w:szCs w:val="28"/>
          <w:lang w:val="en-US"/>
        </w:rPr>
        <w:t xml:space="preserve"> </w:t>
      </w:r>
      <w:r>
        <w:rPr>
          <w:iCs/>
          <w:sz w:val="28"/>
          <w:szCs w:val="28"/>
          <w:lang w:val="en-US"/>
        </w:rPr>
        <w:t>induced</w:t>
      </w:r>
      <w:r w:rsidRPr="003B74BF">
        <w:rPr>
          <w:iCs/>
          <w:sz w:val="28"/>
          <w:szCs w:val="28"/>
          <w:lang w:val="en-US"/>
        </w:rPr>
        <w:t xml:space="preserve"> </w:t>
      </w:r>
      <w:r>
        <w:rPr>
          <w:iCs/>
          <w:sz w:val="28"/>
          <w:szCs w:val="28"/>
          <w:lang w:val="en-US"/>
        </w:rPr>
        <w:t>by</w:t>
      </w:r>
      <w:r w:rsidRPr="003B74BF">
        <w:rPr>
          <w:iCs/>
          <w:sz w:val="28"/>
          <w:szCs w:val="28"/>
          <w:lang w:val="en-US"/>
        </w:rPr>
        <w:t xml:space="preserve"> </w:t>
      </w:r>
      <w:r>
        <w:rPr>
          <w:iCs/>
          <w:sz w:val="28"/>
          <w:szCs w:val="28"/>
          <w:lang w:val="en-US"/>
        </w:rPr>
        <w:t>non</w:t>
      </w:r>
      <w:r w:rsidRPr="003B74BF">
        <w:rPr>
          <w:iCs/>
          <w:sz w:val="28"/>
          <w:szCs w:val="28"/>
          <w:lang w:val="en-US"/>
        </w:rPr>
        <w:t>-</w:t>
      </w:r>
      <w:r>
        <w:rPr>
          <w:iCs/>
          <w:sz w:val="28"/>
          <w:szCs w:val="28"/>
          <w:lang w:val="en-US"/>
        </w:rPr>
        <w:t>steroidal</w:t>
      </w:r>
      <w:r w:rsidRPr="003B74BF">
        <w:rPr>
          <w:iCs/>
          <w:sz w:val="28"/>
          <w:szCs w:val="28"/>
          <w:lang w:val="en-US"/>
        </w:rPr>
        <w:t xml:space="preserve"> </w:t>
      </w:r>
      <w:r>
        <w:rPr>
          <w:iCs/>
          <w:sz w:val="28"/>
          <w:szCs w:val="28"/>
          <w:lang w:val="en-US"/>
        </w:rPr>
        <w:t>anti</w:t>
      </w:r>
      <w:r w:rsidRPr="003B74BF">
        <w:rPr>
          <w:iCs/>
          <w:sz w:val="28"/>
          <w:szCs w:val="28"/>
          <w:lang w:val="en-US"/>
        </w:rPr>
        <w:t>-</w:t>
      </w:r>
      <w:r>
        <w:rPr>
          <w:iCs/>
          <w:sz w:val="28"/>
          <w:szCs w:val="28"/>
          <w:lang w:val="en-US"/>
        </w:rPr>
        <w:t>uinflammatory</w:t>
      </w:r>
      <w:r w:rsidRPr="003B74BF">
        <w:rPr>
          <w:iCs/>
          <w:sz w:val="28"/>
          <w:szCs w:val="28"/>
          <w:lang w:val="en-US"/>
        </w:rPr>
        <w:t xml:space="preserve"> </w:t>
      </w:r>
      <w:r>
        <w:rPr>
          <w:iCs/>
          <w:sz w:val="28"/>
          <w:szCs w:val="28"/>
          <w:lang w:val="en-US"/>
        </w:rPr>
        <w:t>drugs</w:t>
      </w:r>
      <w:r w:rsidRPr="003B74BF">
        <w:rPr>
          <w:iCs/>
          <w:sz w:val="28"/>
          <w:szCs w:val="28"/>
          <w:lang w:val="en-US"/>
        </w:rPr>
        <w:t xml:space="preserve"> / </w:t>
      </w:r>
      <w:r>
        <w:rPr>
          <w:iCs/>
          <w:sz w:val="28"/>
          <w:szCs w:val="28"/>
          <w:lang w:val="en-US"/>
        </w:rPr>
        <w:t>S</w:t>
      </w:r>
      <w:r w:rsidRPr="003B74BF">
        <w:rPr>
          <w:iCs/>
          <w:sz w:val="28"/>
          <w:szCs w:val="28"/>
          <w:lang w:val="en-US"/>
        </w:rPr>
        <w:t xml:space="preserve">. </w:t>
      </w:r>
      <w:r>
        <w:rPr>
          <w:iCs/>
          <w:sz w:val="28"/>
          <w:szCs w:val="28"/>
          <w:lang w:val="en-US"/>
        </w:rPr>
        <w:t>Kuinaki</w:t>
      </w:r>
      <w:r w:rsidRPr="003B74BF">
        <w:rPr>
          <w:iCs/>
          <w:sz w:val="28"/>
          <w:szCs w:val="28"/>
          <w:lang w:val="en-US"/>
        </w:rPr>
        <w:t xml:space="preserve">, </w:t>
      </w:r>
      <w:r>
        <w:rPr>
          <w:iCs/>
          <w:sz w:val="28"/>
          <w:szCs w:val="28"/>
          <w:lang w:val="en-US"/>
        </w:rPr>
        <w:t>H</w:t>
      </w:r>
      <w:r w:rsidRPr="003B74BF">
        <w:rPr>
          <w:iCs/>
          <w:sz w:val="28"/>
          <w:szCs w:val="28"/>
          <w:lang w:val="en-US"/>
        </w:rPr>
        <w:t xml:space="preserve">. </w:t>
      </w:r>
      <w:r>
        <w:rPr>
          <w:iCs/>
          <w:sz w:val="28"/>
          <w:szCs w:val="28"/>
          <w:lang w:val="en-US"/>
        </w:rPr>
        <w:t>Keisuke</w:t>
      </w:r>
      <w:r w:rsidRPr="003B74BF">
        <w:rPr>
          <w:iCs/>
          <w:sz w:val="28"/>
          <w:szCs w:val="28"/>
          <w:lang w:val="en-US"/>
        </w:rPr>
        <w:t xml:space="preserve">, </w:t>
      </w:r>
      <w:r>
        <w:rPr>
          <w:iCs/>
          <w:sz w:val="28"/>
          <w:szCs w:val="28"/>
          <w:lang w:val="en-US"/>
        </w:rPr>
        <w:t>I</w:t>
      </w:r>
      <w:r w:rsidRPr="003B74BF">
        <w:rPr>
          <w:iCs/>
          <w:sz w:val="28"/>
          <w:szCs w:val="28"/>
          <w:lang w:val="en-US"/>
        </w:rPr>
        <w:t xml:space="preserve">. </w:t>
      </w:r>
      <w:r>
        <w:rPr>
          <w:iCs/>
          <w:sz w:val="28"/>
          <w:szCs w:val="28"/>
          <w:lang w:val="en-US"/>
        </w:rPr>
        <w:t>Mitsuo</w:t>
      </w:r>
      <w:r w:rsidRPr="003B74BF">
        <w:rPr>
          <w:iCs/>
          <w:sz w:val="28"/>
          <w:szCs w:val="28"/>
          <w:lang w:val="en-US"/>
        </w:rPr>
        <w:t xml:space="preserve"> [</w:t>
      </w:r>
      <w:r>
        <w:rPr>
          <w:iCs/>
          <w:sz w:val="28"/>
          <w:szCs w:val="28"/>
          <w:lang w:val="en-US"/>
        </w:rPr>
        <w:t>et</w:t>
      </w:r>
      <w:r w:rsidRPr="003B74BF">
        <w:rPr>
          <w:iCs/>
          <w:sz w:val="28"/>
          <w:szCs w:val="28"/>
          <w:lang w:val="en-US"/>
        </w:rPr>
        <w:t xml:space="preserve"> </w:t>
      </w:r>
      <w:r>
        <w:rPr>
          <w:iCs/>
          <w:sz w:val="28"/>
          <w:szCs w:val="28"/>
          <w:lang w:val="en-US"/>
        </w:rPr>
        <w:t>al</w:t>
      </w:r>
      <w:r w:rsidRPr="003B74BF">
        <w:rPr>
          <w:iCs/>
          <w:sz w:val="28"/>
          <w:szCs w:val="28"/>
          <w:lang w:val="en-US"/>
        </w:rPr>
        <w:t xml:space="preserve">.] // </w:t>
      </w:r>
      <w:r>
        <w:rPr>
          <w:iCs/>
          <w:sz w:val="28"/>
          <w:szCs w:val="28"/>
          <w:lang w:val="en-US"/>
        </w:rPr>
        <w:t>Kawasaki</w:t>
      </w:r>
      <w:r w:rsidRPr="003B74BF">
        <w:rPr>
          <w:iCs/>
          <w:sz w:val="28"/>
          <w:szCs w:val="28"/>
          <w:lang w:val="en-US"/>
        </w:rPr>
        <w:t xml:space="preserve"> </w:t>
      </w:r>
      <w:r>
        <w:rPr>
          <w:iCs/>
          <w:sz w:val="28"/>
          <w:szCs w:val="28"/>
          <w:lang w:val="en-US"/>
        </w:rPr>
        <w:t>Med</w:t>
      </w:r>
      <w:r w:rsidRPr="003B74BF">
        <w:rPr>
          <w:iCs/>
          <w:sz w:val="28"/>
          <w:szCs w:val="28"/>
          <w:lang w:val="en-US"/>
        </w:rPr>
        <w:t xml:space="preserve">. </w:t>
      </w:r>
      <w:r>
        <w:rPr>
          <w:iCs/>
          <w:sz w:val="28"/>
          <w:szCs w:val="28"/>
          <w:lang w:val="en-US"/>
        </w:rPr>
        <w:t>J</w:t>
      </w:r>
      <w:r w:rsidRPr="003B74BF">
        <w:rPr>
          <w:iCs/>
          <w:sz w:val="28"/>
          <w:szCs w:val="28"/>
          <w:lang w:val="en-US"/>
        </w:rPr>
        <w:t xml:space="preserve">. – 2005. – </w:t>
      </w:r>
      <w:r>
        <w:rPr>
          <w:iCs/>
          <w:sz w:val="28"/>
          <w:szCs w:val="28"/>
          <w:lang w:val="en-US"/>
        </w:rPr>
        <w:t>Vol</w:t>
      </w:r>
      <w:r w:rsidRPr="003B74BF">
        <w:rPr>
          <w:iCs/>
          <w:sz w:val="28"/>
          <w:szCs w:val="28"/>
          <w:lang w:val="en-US"/>
        </w:rPr>
        <w:t xml:space="preserve">. 51, </w:t>
      </w:r>
      <w:r>
        <w:rPr>
          <w:iCs/>
          <w:sz w:val="28"/>
          <w:szCs w:val="28"/>
          <w:lang w:val="en-US"/>
        </w:rPr>
        <w:t>N</w:t>
      </w:r>
      <w:r w:rsidRPr="003B74BF">
        <w:rPr>
          <w:iCs/>
          <w:sz w:val="28"/>
          <w:szCs w:val="28"/>
          <w:lang w:val="en-US"/>
        </w:rPr>
        <w:t xml:space="preserve"> 1-2. – </w:t>
      </w:r>
      <w:r>
        <w:rPr>
          <w:iCs/>
          <w:sz w:val="28"/>
          <w:szCs w:val="28"/>
          <w:lang w:val="en-US"/>
        </w:rPr>
        <w:t>P</w:t>
      </w:r>
      <w:r w:rsidRPr="003B74BF">
        <w:rPr>
          <w:iCs/>
          <w:sz w:val="28"/>
          <w:szCs w:val="28"/>
          <w:lang w:val="en-US"/>
        </w:rPr>
        <w:t>. 41-46.</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ACCF/ ACG/AHA 2008 Expert Consunsus Document on Reducing the Gastrointestinal  Risk s of Antiplatelet Therapy and NSAID Use / A report of the ACCF Task Force on Clinical Expert Consensus Documents // J. Amer. Coll. Ca</w:t>
      </w:r>
      <w:r>
        <w:rPr>
          <w:szCs w:val="28"/>
          <w:lang w:val="en-US"/>
        </w:rPr>
        <w:t>r</w:t>
      </w:r>
      <w:r>
        <w:rPr>
          <w:szCs w:val="28"/>
          <w:lang w:val="en-US"/>
        </w:rPr>
        <w:t>diol. – 2008. – Vol. 52, N 18. – P. 1502-1517.</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sz w:val="28"/>
          <w:szCs w:val="28"/>
          <w:lang w:val="en-US"/>
        </w:rPr>
        <w:t xml:space="preserve">Adaptive cytoprotection induced by pre-treatment with ethanol protects against gastric cell damage by NSAIDs / K.-I. Tanaka, K. Nishimoto, W. Tomisato </w:t>
      </w:r>
      <w:r>
        <w:rPr>
          <w:iCs/>
          <w:sz w:val="28"/>
          <w:szCs w:val="28"/>
          <w:lang w:val="en-US"/>
        </w:rPr>
        <w:t>[et al.]</w:t>
      </w:r>
      <w:r>
        <w:rPr>
          <w:sz w:val="28"/>
          <w:szCs w:val="28"/>
          <w:lang w:val="en-US"/>
        </w:rPr>
        <w:t xml:space="preserve"> // Dig. Dis. Sci. – 2004. – Vol.49, N 2. – P. 210-217.</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Adebayo D. Is non-steroidal anti-inflammatory drug (NSAID) e</w:t>
      </w:r>
      <w:r>
        <w:rPr>
          <w:szCs w:val="28"/>
          <w:lang w:val="en-US"/>
        </w:rPr>
        <w:t>n</w:t>
      </w:r>
      <w:r>
        <w:rPr>
          <w:szCs w:val="28"/>
          <w:lang w:val="en-US"/>
        </w:rPr>
        <w:t>terop</w:t>
      </w:r>
      <w:r>
        <w:rPr>
          <w:szCs w:val="28"/>
          <w:lang w:val="en-US"/>
        </w:rPr>
        <w:t>a</w:t>
      </w:r>
      <w:r>
        <w:rPr>
          <w:szCs w:val="28"/>
          <w:lang w:val="en-US"/>
        </w:rPr>
        <w:t>thy clinically more important than NSAID gastropathy? / D.Adebayo, I. Bjarnason // Postgrad</w:t>
      </w:r>
      <w:r>
        <w:rPr>
          <w:szCs w:val="28"/>
          <w:lang w:val="uk-UA"/>
        </w:rPr>
        <w:t>.</w:t>
      </w:r>
      <w:r>
        <w:rPr>
          <w:szCs w:val="28"/>
          <w:lang w:val="en-US"/>
        </w:rPr>
        <w:t xml:space="preserve"> Med. J</w:t>
      </w:r>
      <w:r>
        <w:rPr>
          <w:szCs w:val="28"/>
          <w:lang w:val="uk-UA"/>
        </w:rPr>
        <w:t>. –</w:t>
      </w:r>
      <w:r>
        <w:rPr>
          <w:szCs w:val="28"/>
          <w:lang w:val="en-US"/>
        </w:rPr>
        <w:t xml:space="preserve"> 2006.</w:t>
      </w:r>
      <w:r>
        <w:rPr>
          <w:szCs w:val="28"/>
          <w:lang w:val="uk-UA"/>
        </w:rPr>
        <w:t xml:space="preserve"> </w:t>
      </w:r>
      <w:r>
        <w:rPr>
          <w:szCs w:val="28"/>
          <w:lang w:val="en-US"/>
        </w:rPr>
        <w:t>–Vol. 82.</w:t>
      </w:r>
      <w:r>
        <w:rPr>
          <w:szCs w:val="28"/>
          <w:lang w:val="uk-UA"/>
        </w:rPr>
        <w:t xml:space="preserve"> </w:t>
      </w:r>
      <w:r>
        <w:rPr>
          <w:szCs w:val="28"/>
          <w:lang w:val="en-US"/>
        </w:rPr>
        <w:t>–</w:t>
      </w:r>
      <w:r>
        <w:rPr>
          <w:szCs w:val="28"/>
          <w:lang w:val="uk-UA"/>
        </w:rPr>
        <w:t xml:space="preserve"> </w:t>
      </w:r>
      <w:r>
        <w:rPr>
          <w:szCs w:val="28"/>
          <w:lang w:val="en-US"/>
        </w:rPr>
        <w:t>P. 186-191.</w:t>
      </w:r>
      <w:r>
        <w:rPr>
          <w:szCs w:val="28"/>
          <w:lang w:val="uk-UA"/>
        </w:rPr>
        <w:t xml:space="preserve"> </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Adherence to gastroprotection and the risk of NSAID-related upper ga</w:t>
      </w:r>
      <w:r>
        <w:rPr>
          <w:szCs w:val="28"/>
          <w:lang w:val="en-US"/>
        </w:rPr>
        <w:t>s</w:t>
      </w:r>
      <w:r>
        <w:rPr>
          <w:szCs w:val="28"/>
          <w:lang w:val="en-US"/>
        </w:rPr>
        <w:t xml:space="preserve">trointestinal ulcers and haemorrhage / E.M. Van Soest, C.J.M. Sturkenboom, J.P. Dieleman </w:t>
      </w:r>
      <w:r>
        <w:rPr>
          <w:iCs/>
          <w:szCs w:val="28"/>
          <w:lang w:val="en-US"/>
        </w:rPr>
        <w:t>[et al.]</w:t>
      </w:r>
      <w:r>
        <w:rPr>
          <w:szCs w:val="28"/>
          <w:lang w:val="en-US"/>
        </w:rPr>
        <w:t xml:space="preserve"> // Aliment. Pharmacol. Ther. – 2007. – Vol. 26, N . – P. 265-275.</w:t>
      </w:r>
    </w:p>
    <w:p w:rsidR="003B74BF" w:rsidRDefault="003B74BF" w:rsidP="00FA750C">
      <w:pPr>
        <w:pStyle w:val="BodyTextIndent"/>
        <w:numPr>
          <w:ilvl w:val="0"/>
          <w:numId w:val="28"/>
        </w:numPr>
        <w:tabs>
          <w:tab w:val="num" w:pos="1260"/>
        </w:tabs>
        <w:spacing w:after="0" w:line="360" w:lineRule="auto"/>
        <w:ind w:left="0" w:firstLine="720"/>
        <w:jc w:val="both"/>
        <w:rPr>
          <w:sz w:val="28"/>
          <w:szCs w:val="28"/>
          <w:lang w:val="en-US"/>
        </w:rPr>
      </w:pPr>
      <w:r>
        <w:rPr>
          <w:sz w:val="28"/>
          <w:szCs w:val="28"/>
          <w:lang w:val="en-US"/>
        </w:rPr>
        <w:t>Aithal G. P. Nonsteroidal Anti-inflammatoty Drug-induced Hepatoto</w:t>
      </w:r>
      <w:r>
        <w:rPr>
          <w:sz w:val="28"/>
          <w:szCs w:val="28"/>
          <w:lang w:val="en-US"/>
        </w:rPr>
        <w:t>x</w:t>
      </w:r>
      <w:r>
        <w:rPr>
          <w:sz w:val="28"/>
          <w:szCs w:val="28"/>
          <w:lang w:val="en-US"/>
        </w:rPr>
        <w:t>icity / G.P. Aithal, C.P. Day // Clin. Liver Dis. – 2007. – Vol. 11. – P. 563-570.</w:t>
      </w:r>
    </w:p>
    <w:p w:rsidR="003B74BF" w:rsidRDefault="003B74BF" w:rsidP="00FA750C">
      <w:pPr>
        <w:pStyle w:val="BodyTextIndent"/>
        <w:numPr>
          <w:ilvl w:val="0"/>
          <w:numId w:val="28"/>
        </w:numPr>
        <w:tabs>
          <w:tab w:val="num" w:pos="1260"/>
        </w:tabs>
        <w:spacing w:after="0" w:line="360" w:lineRule="auto"/>
        <w:ind w:left="0" w:firstLine="720"/>
        <w:jc w:val="both"/>
        <w:rPr>
          <w:sz w:val="28"/>
          <w:szCs w:val="28"/>
          <w:lang w:val="en-US"/>
        </w:rPr>
      </w:pPr>
      <w:r>
        <w:rPr>
          <w:sz w:val="28"/>
          <w:szCs w:val="28"/>
          <w:lang w:val="en-US"/>
        </w:rPr>
        <w:t>Al Mofleh I. A. Nonsteroidal anti-unflammtory drug induced gastroi</w:t>
      </w:r>
      <w:r>
        <w:rPr>
          <w:sz w:val="28"/>
          <w:szCs w:val="28"/>
          <w:lang w:val="en-US"/>
        </w:rPr>
        <w:t>n</w:t>
      </w:r>
      <w:r>
        <w:rPr>
          <w:sz w:val="28"/>
          <w:szCs w:val="28"/>
          <w:lang w:val="en-US"/>
        </w:rPr>
        <w:t xml:space="preserve">testinal injuries and related adverse reactions: epidemilogy, pathogenesis, and management / I.A. Al Mofleh, R.S. Al Rashed // Saudi J. Gastroenterol. – 2007. – Vol. 13. – P. 107-113. </w:t>
      </w:r>
    </w:p>
    <w:p w:rsidR="003B74BF" w:rsidRDefault="003B74BF" w:rsidP="00FA750C">
      <w:pPr>
        <w:pStyle w:val="BodyTextIndent"/>
        <w:numPr>
          <w:ilvl w:val="0"/>
          <w:numId w:val="28"/>
        </w:numPr>
        <w:tabs>
          <w:tab w:val="num" w:pos="1260"/>
        </w:tabs>
        <w:spacing w:after="0" w:line="360" w:lineRule="auto"/>
        <w:ind w:left="0" w:firstLine="720"/>
        <w:jc w:val="both"/>
        <w:rPr>
          <w:sz w:val="28"/>
          <w:szCs w:val="28"/>
          <w:lang w:val="en-US"/>
        </w:rPr>
      </w:pPr>
      <w:r>
        <w:rPr>
          <w:sz w:val="28"/>
          <w:szCs w:val="28"/>
          <w:lang w:val="en-US"/>
        </w:rPr>
        <w:lastRenderedPageBreak/>
        <w:t xml:space="preserve">Amplifying elements of arthritis and joint destruction / W. B. van den Berg, P.L. van Lent, L.A.B. Joosten </w:t>
      </w:r>
      <w:r>
        <w:rPr>
          <w:iCs/>
          <w:sz w:val="28"/>
          <w:szCs w:val="28"/>
          <w:lang w:val="en-US"/>
        </w:rPr>
        <w:t>[et al.]</w:t>
      </w:r>
      <w:r>
        <w:rPr>
          <w:sz w:val="28"/>
          <w:szCs w:val="28"/>
          <w:lang w:val="en-US"/>
        </w:rPr>
        <w:t xml:space="preserve"> // Ann. Rheum. Dis. – 2007 (Suppl. III). – P. 45-48.</w:t>
      </w:r>
    </w:p>
    <w:p w:rsidR="003B74BF" w:rsidRDefault="003B74BF" w:rsidP="00FA750C">
      <w:pPr>
        <w:pStyle w:val="BodyTextIndent"/>
        <w:numPr>
          <w:ilvl w:val="0"/>
          <w:numId w:val="28"/>
        </w:numPr>
        <w:tabs>
          <w:tab w:val="num" w:pos="1260"/>
        </w:tabs>
        <w:spacing w:after="0" w:line="360" w:lineRule="auto"/>
        <w:ind w:left="0" w:firstLine="720"/>
        <w:jc w:val="both"/>
        <w:rPr>
          <w:sz w:val="28"/>
          <w:lang w:val="en-US"/>
        </w:rPr>
      </w:pPr>
      <w:r>
        <w:rPr>
          <w:sz w:val="28"/>
          <w:lang w:val="en-US"/>
        </w:rPr>
        <w:t>An</w:t>
      </w:r>
      <w:r>
        <w:rPr>
          <w:sz w:val="28"/>
          <w:lang w:val="uk-UA"/>
        </w:rPr>
        <w:t xml:space="preserve"> </w:t>
      </w:r>
      <w:r>
        <w:rPr>
          <w:sz w:val="28"/>
          <w:lang w:val="en-US"/>
        </w:rPr>
        <w:t>evidance-based Up-date on Non-Steroidal Anti-Inflammatory Drugs / [C.K.S. Ong, P. Lirk, C.H.Tan, R.A. Seymour] // Clin. Med. Res. – 2007. – Vol. 5. – P. 19-34.</w:t>
      </w:r>
    </w:p>
    <w:p w:rsidR="003B74BF" w:rsidRDefault="003B74BF" w:rsidP="00FA750C">
      <w:pPr>
        <w:pStyle w:val="BodyTextIndent"/>
        <w:numPr>
          <w:ilvl w:val="0"/>
          <w:numId w:val="28"/>
        </w:numPr>
        <w:tabs>
          <w:tab w:val="num" w:pos="1260"/>
        </w:tabs>
        <w:spacing w:after="0" w:line="360" w:lineRule="auto"/>
        <w:ind w:left="0" w:firstLine="720"/>
        <w:jc w:val="both"/>
        <w:rPr>
          <w:sz w:val="28"/>
          <w:lang w:val="en-US"/>
        </w:rPr>
      </w:pPr>
      <w:r>
        <w:rPr>
          <w:sz w:val="28"/>
          <w:lang w:val="en-US"/>
        </w:rPr>
        <w:t>Angel L. Inappropriate prevention of NSAID-induced gastrointestinal events among long-term users in the elderly / L. Angel, F. Angel // Drugs Aging. – 2007. – Vol. 24, N 2. – P. 121-131</w:t>
      </w:r>
    </w:p>
    <w:p w:rsidR="003B74BF" w:rsidRDefault="003B74BF" w:rsidP="00FA750C">
      <w:pPr>
        <w:pStyle w:val="ad"/>
        <w:numPr>
          <w:ilvl w:val="0"/>
          <w:numId w:val="28"/>
        </w:numPr>
        <w:tabs>
          <w:tab w:val="num" w:pos="1260"/>
        </w:tabs>
        <w:suppressAutoHyphens w:val="0"/>
        <w:spacing w:line="360" w:lineRule="auto"/>
        <w:ind w:left="0" w:firstLine="720"/>
        <w:jc w:val="both"/>
        <w:rPr>
          <w:lang w:val="en-US"/>
        </w:rPr>
      </w:pPr>
      <w:r>
        <w:rPr>
          <w:lang w:val="en-US"/>
        </w:rPr>
        <w:t>A novel antioxidant and antiapoptotic role of omeprazole to block  ga</w:t>
      </w:r>
      <w:r>
        <w:rPr>
          <w:lang w:val="en-US"/>
        </w:rPr>
        <w:t>s</w:t>
      </w:r>
      <w:r>
        <w:rPr>
          <w:lang w:val="en-US"/>
        </w:rPr>
        <w:t xml:space="preserve">tric ulcer through scavenging of hydroxyl radical / K. Biswas, U. Bandyopadhyay, I. Chattopadhyay </w:t>
      </w:r>
      <w:r>
        <w:rPr>
          <w:iCs/>
          <w:szCs w:val="28"/>
          <w:lang w:val="en-US"/>
        </w:rPr>
        <w:t>[et al.]</w:t>
      </w:r>
      <w:r>
        <w:rPr>
          <w:lang w:val="en-US"/>
        </w:rPr>
        <w:t xml:space="preserve"> // Biol. Chem. – 2003. –Vol. 74. – P. 32-35.</w:t>
      </w:r>
    </w:p>
    <w:p w:rsidR="003B74BF" w:rsidRDefault="003B74BF" w:rsidP="00FA750C">
      <w:pPr>
        <w:pStyle w:val="ad"/>
        <w:numPr>
          <w:ilvl w:val="0"/>
          <w:numId w:val="28"/>
        </w:numPr>
        <w:tabs>
          <w:tab w:val="num" w:pos="1260"/>
        </w:tabs>
        <w:suppressAutoHyphens w:val="0"/>
        <w:spacing w:line="360" w:lineRule="auto"/>
        <w:ind w:left="0" w:firstLine="720"/>
        <w:jc w:val="both"/>
        <w:rPr>
          <w:lang w:val="en-US"/>
        </w:rPr>
      </w:pPr>
      <w:r>
        <w:rPr>
          <w:lang w:val="en-US"/>
        </w:rPr>
        <w:t xml:space="preserve">A quantitative analysis of NSAID-induced small bowel pathology by capsule enteroscopy / L.Maiden, B. Thjodleifsson, A. Theodors </w:t>
      </w:r>
      <w:r>
        <w:rPr>
          <w:iCs/>
          <w:szCs w:val="28"/>
          <w:lang w:val="en-US"/>
        </w:rPr>
        <w:t>[et al.]</w:t>
      </w:r>
      <w:r>
        <w:rPr>
          <w:lang w:val="en-US"/>
        </w:rPr>
        <w:t xml:space="preserve"> // Gastroe</w:t>
      </w:r>
      <w:r>
        <w:rPr>
          <w:lang w:val="en-US"/>
        </w:rPr>
        <w:t>n</w:t>
      </w:r>
      <w:r>
        <w:rPr>
          <w:lang w:val="en-US"/>
        </w:rPr>
        <w:t>terology. – 2005. – Vol. 128, N 5. – P. 1172-1178.</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iCs/>
          <w:sz w:val="28"/>
          <w:szCs w:val="28"/>
          <w:lang w:val="en-US"/>
        </w:rPr>
        <w:t>A single tumour necrosis factor haplotype influences the response to adalimumab in rheumatoid arthritis / C. Miceli-Richard, E. Comet, C. Verstuyft [et al.] // Ann. Rheum. Dis. – 2008. – Vol. 67. – N 4. – P. 478-484.</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Beales I. L. P. Effects of pro-inflammatory cytokines on acid secretion / I.L.P.Beales // Digest. Dis. Sci. – 2000. – V</w:t>
      </w:r>
      <w:r>
        <w:rPr>
          <w:iCs/>
          <w:sz w:val="28"/>
        </w:rPr>
        <w:t>о</w:t>
      </w:r>
      <w:r>
        <w:rPr>
          <w:iCs/>
          <w:sz w:val="28"/>
          <w:lang w:val="en-US"/>
        </w:rPr>
        <w:t>l 45</w:t>
      </w:r>
      <w:r>
        <w:rPr>
          <w:iCs/>
          <w:sz w:val="28"/>
          <w:lang w:val="uk-UA"/>
        </w:rPr>
        <w:t>, №</w:t>
      </w:r>
      <w:r>
        <w:rPr>
          <w:iCs/>
          <w:sz w:val="28"/>
          <w:lang w:val="en-US"/>
        </w:rPr>
        <w:t xml:space="preserve"> 2 –</w:t>
      </w:r>
      <w:r>
        <w:rPr>
          <w:iCs/>
          <w:sz w:val="28"/>
          <w:lang w:val="uk-UA"/>
        </w:rPr>
        <w:t xml:space="preserve"> </w:t>
      </w:r>
      <w:r>
        <w:rPr>
          <w:iCs/>
          <w:sz w:val="28"/>
          <w:lang w:val="en-US"/>
        </w:rPr>
        <w:t>P.</w:t>
      </w:r>
      <w:r>
        <w:rPr>
          <w:iCs/>
          <w:sz w:val="28"/>
          <w:lang w:val="uk-UA"/>
        </w:rPr>
        <w:t xml:space="preserve"> </w:t>
      </w:r>
      <w:r>
        <w:rPr>
          <w:iCs/>
          <w:sz w:val="28"/>
          <w:lang w:val="en-US"/>
        </w:rPr>
        <w:t>289.</w:t>
      </w:r>
    </w:p>
    <w:p w:rsidR="003B74BF" w:rsidRDefault="003B74BF" w:rsidP="00FA750C">
      <w:pPr>
        <w:numPr>
          <w:ilvl w:val="0"/>
          <w:numId w:val="28"/>
        </w:numPr>
        <w:tabs>
          <w:tab w:val="num" w:pos="1260"/>
        </w:tabs>
        <w:spacing w:after="0" w:line="360" w:lineRule="auto"/>
        <w:ind w:left="0" w:firstLine="720"/>
        <w:jc w:val="both"/>
        <w:rPr>
          <w:iCs/>
          <w:sz w:val="28"/>
        </w:rPr>
      </w:pPr>
      <w:r>
        <w:rPr>
          <w:sz w:val="28"/>
          <w:lang w:val="en-US"/>
        </w:rPr>
        <w:t>Becker J. Current approaches to prevent NSAID-gastropathy / J. Becker, W. Domscke, P. Thorsen // Brit.</w:t>
      </w:r>
      <w:r>
        <w:rPr>
          <w:sz w:val="28"/>
          <w:lang w:val="uk-UA"/>
        </w:rPr>
        <w:t xml:space="preserve"> </w:t>
      </w:r>
      <w:r>
        <w:rPr>
          <w:sz w:val="28"/>
          <w:lang w:val="en-US"/>
        </w:rPr>
        <w:t>J.</w:t>
      </w:r>
      <w:r>
        <w:rPr>
          <w:sz w:val="28"/>
          <w:lang w:val="uk-UA"/>
        </w:rPr>
        <w:t xml:space="preserve"> </w:t>
      </w:r>
      <w:r>
        <w:rPr>
          <w:sz w:val="28"/>
          <w:lang w:val="en-US"/>
        </w:rPr>
        <w:t xml:space="preserve">Clin. Pharmacol. – 2004. –Vol. 58.– </w:t>
      </w:r>
    </w:p>
    <w:p w:rsidR="003B74BF" w:rsidRDefault="003B74BF" w:rsidP="003B74BF">
      <w:pPr>
        <w:spacing w:line="360" w:lineRule="auto"/>
        <w:jc w:val="both"/>
        <w:rPr>
          <w:iCs/>
          <w:sz w:val="28"/>
        </w:rPr>
      </w:pPr>
      <w:r>
        <w:rPr>
          <w:sz w:val="28"/>
          <w:lang w:val="en-US"/>
        </w:rPr>
        <w:t>N 6.– P. 587-600.</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lang w:val="en-US"/>
        </w:rPr>
        <w:t xml:space="preserve">Bodger K. Gastric mucosa secretion of interleukin-10: relations to histopathology, Helicobacter status and tumor necrosis factor-α secretion / K. Bodger, J.I. Wyatt, R.V. Hearley // Gut. – 1997. – Vol. 40. – P. 739-744. </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Bresnihan B. The pathogenesis and prevention of joint damage in rheumatoid arthritis: advances from synovial biopsy and tissue analysis / B. Bre</w:t>
      </w:r>
      <w:r>
        <w:rPr>
          <w:iCs/>
          <w:sz w:val="28"/>
          <w:lang w:val="en-US"/>
        </w:rPr>
        <w:t>s</w:t>
      </w:r>
      <w:r>
        <w:rPr>
          <w:iCs/>
          <w:sz w:val="28"/>
          <w:lang w:val="en-US"/>
        </w:rPr>
        <w:t>nihan // Arthr. Rheum. – 2006</w:t>
      </w:r>
      <w:r>
        <w:rPr>
          <w:iCs/>
          <w:sz w:val="28"/>
          <w:lang w:val="uk-UA"/>
        </w:rPr>
        <w:t>.</w:t>
      </w:r>
      <w:r>
        <w:rPr>
          <w:iCs/>
          <w:sz w:val="28"/>
          <w:lang w:val="en-US"/>
        </w:rPr>
        <w:t xml:space="preserve"> – Vol. 43. – P. 2619-2633.</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lastRenderedPageBreak/>
        <w:t>Cappel M. S. Initial management of acute upper gastrointestinal blee</w:t>
      </w:r>
      <w:r>
        <w:rPr>
          <w:iCs/>
          <w:sz w:val="28"/>
          <w:lang w:val="en-US"/>
        </w:rPr>
        <w:t>d</w:t>
      </w:r>
      <w:r>
        <w:rPr>
          <w:iCs/>
          <w:sz w:val="28"/>
          <w:lang w:val="en-US"/>
        </w:rPr>
        <w:t>ing: from initial evaluation up to gastrointestinal endoscopy / M.S. Cappel, D. Friedel // Med.</w:t>
      </w:r>
      <w:r>
        <w:rPr>
          <w:iCs/>
          <w:sz w:val="28"/>
          <w:lang w:val="uk-UA"/>
        </w:rPr>
        <w:t xml:space="preserve"> </w:t>
      </w:r>
      <w:r>
        <w:rPr>
          <w:iCs/>
          <w:sz w:val="28"/>
          <w:lang w:val="en-US"/>
        </w:rPr>
        <w:t>Clin.</w:t>
      </w:r>
      <w:r>
        <w:rPr>
          <w:iCs/>
          <w:sz w:val="28"/>
          <w:lang w:val="uk-UA"/>
        </w:rPr>
        <w:t xml:space="preserve"> </w:t>
      </w:r>
      <w:r>
        <w:rPr>
          <w:iCs/>
          <w:sz w:val="28"/>
          <w:lang w:val="en-US"/>
        </w:rPr>
        <w:t>N.</w:t>
      </w:r>
      <w:r>
        <w:rPr>
          <w:iCs/>
          <w:sz w:val="28"/>
          <w:lang w:val="uk-UA"/>
        </w:rPr>
        <w:t xml:space="preserve"> </w:t>
      </w:r>
      <w:r>
        <w:rPr>
          <w:iCs/>
          <w:sz w:val="28"/>
          <w:lang w:val="en-US"/>
        </w:rPr>
        <w:t>Amer. – 2008. – Vol.92. – P. 491-509.</w:t>
      </w:r>
    </w:p>
    <w:p w:rsidR="003B74BF" w:rsidRDefault="003B74BF" w:rsidP="00FA750C">
      <w:pPr>
        <w:numPr>
          <w:ilvl w:val="0"/>
          <w:numId w:val="28"/>
        </w:numPr>
        <w:tabs>
          <w:tab w:val="num" w:pos="1260"/>
        </w:tabs>
        <w:spacing w:after="0" w:line="360" w:lineRule="auto"/>
        <w:ind w:left="0" w:firstLine="720"/>
        <w:jc w:val="both"/>
        <w:rPr>
          <w:sz w:val="28"/>
          <w:lang w:val="en-US"/>
        </w:rPr>
      </w:pPr>
      <w:r>
        <w:rPr>
          <w:iCs/>
          <w:sz w:val="28"/>
          <w:lang w:val="en-US"/>
        </w:rPr>
        <w:t>Cardiovascular outcomes with etoricoxib and diclofenac in patients with osteoarthritis and rheumatoid arthritis in the Multinational Etoricoxib and D</w:t>
      </w:r>
      <w:r>
        <w:rPr>
          <w:iCs/>
          <w:sz w:val="28"/>
          <w:lang w:val="en-US"/>
        </w:rPr>
        <w:t>i</w:t>
      </w:r>
      <w:r>
        <w:rPr>
          <w:iCs/>
          <w:sz w:val="28"/>
          <w:lang w:val="en-US"/>
        </w:rPr>
        <w:t xml:space="preserve">clofenac Arthritis Long-Term (MEDAL) programme: a randomized comparison / C.P. Cannon, S.P. Curtis, G.A. Fitz-Gerald </w:t>
      </w:r>
      <w:r>
        <w:rPr>
          <w:iCs/>
          <w:sz w:val="28"/>
          <w:szCs w:val="28"/>
          <w:lang w:val="en-US"/>
        </w:rPr>
        <w:t>[et al.]</w:t>
      </w:r>
      <w:r>
        <w:rPr>
          <w:iCs/>
          <w:sz w:val="28"/>
          <w:lang w:val="en-US"/>
        </w:rPr>
        <w:t xml:space="preserve"> // Lancet. – 2006. – Vol. 368. – P. 1771-1781.</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Celecoxib versus diclofenac and omeprazole in reducing the risk of r</w:t>
      </w:r>
      <w:r>
        <w:rPr>
          <w:sz w:val="28"/>
          <w:lang w:val="en-US"/>
        </w:rPr>
        <w:t>e</w:t>
      </w:r>
      <w:r>
        <w:rPr>
          <w:sz w:val="28"/>
          <w:lang w:val="en-US"/>
        </w:rPr>
        <w:t xml:space="preserve">current ulcer bleeding in patients with arthritis / Nurmohamed M.T., Lems W.F., Lanas A. </w:t>
      </w:r>
      <w:r>
        <w:rPr>
          <w:iCs/>
          <w:sz w:val="28"/>
          <w:szCs w:val="28"/>
          <w:lang w:val="en-US"/>
        </w:rPr>
        <w:t>[et al.]</w:t>
      </w:r>
      <w:r>
        <w:rPr>
          <w:sz w:val="28"/>
          <w:lang w:val="en-US"/>
        </w:rPr>
        <w:t xml:space="preserve"> // N. Engl. J. Med. – 2003. – Vol. 348. – P. 2464-2466.</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 xml:space="preserve">Celecoxib versus naproxen and diclofenac in osteoarthritis patients: SUCCSESS-I study / G. Singh, J.G. Fort, J.L. Goldstein </w:t>
      </w:r>
      <w:r>
        <w:rPr>
          <w:iCs/>
          <w:sz w:val="28"/>
          <w:szCs w:val="28"/>
          <w:lang w:val="en-US"/>
        </w:rPr>
        <w:t xml:space="preserve">[et al.] </w:t>
      </w:r>
      <w:r>
        <w:rPr>
          <w:sz w:val="28"/>
          <w:lang w:val="en-US"/>
        </w:rPr>
        <w:t>// Amer. J. Med. – 2006. – Vol. 119. – P. 255-266.</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rPr>
        <w:t>С</w:t>
      </w:r>
      <w:r>
        <w:rPr>
          <w:sz w:val="28"/>
          <w:lang w:val="en-US"/>
        </w:rPr>
        <w:t>h</w:t>
      </w:r>
      <w:r>
        <w:rPr>
          <w:sz w:val="28"/>
        </w:rPr>
        <w:t>а</w:t>
      </w:r>
      <w:r>
        <w:rPr>
          <w:sz w:val="28"/>
          <w:lang w:val="en-US"/>
        </w:rPr>
        <w:t xml:space="preserve">n F. </w:t>
      </w:r>
      <w:r>
        <w:rPr>
          <w:sz w:val="28"/>
        </w:rPr>
        <w:t>К</w:t>
      </w:r>
      <w:r>
        <w:rPr>
          <w:sz w:val="28"/>
          <w:lang w:val="en-US"/>
        </w:rPr>
        <w:t>. Helicobacter pylori, NSAID and gastrointestinal haemo</w:t>
      </w:r>
      <w:r>
        <w:rPr>
          <w:sz w:val="28"/>
          <w:lang w:val="en-US"/>
        </w:rPr>
        <w:t>r</w:t>
      </w:r>
      <w:r>
        <w:rPr>
          <w:sz w:val="28"/>
          <w:lang w:val="en-US"/>
        </w:rPr>
        <w:t>rhage / F.</w:t>
      </w:r>
      <w:r>
        <w:rPr>
          <w:sz w:val="28"/>
        </w:rPr>
        <w:t>К</w:t>
      </w:r>
      <w:r>
        <w:rPr>
          <w:sz w:val="28"/>
          <w:lang w:val="en-US"/>
        </w:rPr>
        <w:t xml:space="preserve">.L. </w:t>
      </w:r>
      <w:r>
        <w:rPr>
          <w:sz w:val="28"/>
        </w:rPr>
        <w:t>С</w:t>
      </w:r>
      <w:r>
        <w:rPr>
          <w:sz w:val="28"/>
          <w:lang w:val="en-US"/>
        </w:rPr>
        <w:t>h</w:t>
      </w:r>
      <w:r>
        <w:rPr>
          <w:sz w:val="28"/>
        </w:rPr>
        <w:t>а</w:t>
      </w:r>
      <w:r>
        <w:rPr>
          <w:sz w:val="28"/>
          <w:lang w:val="en-US"/>
        </w:rPr>
        <w:t xml:space="preserve">n // </w:t>
      </w:r>
      <w:r>
        <w:rPr>
          <w:sz w:val="28"/>
        </w:rPr>
        <w:t>А</w:t>
      </w:r>
      <w:r>
        <w:rPr>
          <w:sz w:val="28"/>
          <w:lang w:val="en-US"/>
        </w:rPr>
        <w:t>m</w:t>
      </w:r>
      <w:r>
        <w:rPr>
          <w:sz w:val="28"/>
        </w:rPr>
        <w:t>ег</w:t>
      </w:r>
      <w:r>
        <w:rPr>
          <w:sz w:val="28"/>
          <w:lang w:val="en-US"/>
        </w:rPr>
        <w:t>. J. Med. – 2001. –</w:t>
      </w:r>
      <w:r>
        <w:rPr>
          <w:sz w:val="28"/>
          <w:lang w:val="uk-UA"/>
        </w:rPr>
        <w:t xml:space="preserve"> </w:t>
      </w:r>
      <w:r>
        <w:rPr>
          <w:sz w:val="28"/>
          <w:lang w:val="en-US"/>
        </w:rPr>
        <w:t>Vol. 110</w:t>
      </w:r>
      <w:r>
        <w:rPr>
          <w:sz w:val="28"/>
          <w:lang w:val="uk-UA"/>
        </w:rPr>
        <w:t>.</w:t>
      </w:r>
      <w:r>
        <w:rPr>
          <w:sz w:val="28"/>
          <w:lang w:val="en-US"/>
        </w:rPr>
        <w:t xml:space="preserve"> – </w:t>
      </w:r>
      <w:r>
        <w:rPr>
          <w:sz w:val="28"/>
        </w:rPr>
        <w:t>Р</w:t>
      </w:r>
      <w:r>
        <w:rPr>
          <w:sz w:val="28"/>
          <w:lang w:val="en-US"/>
        </w:rPr>
        <w:t>. 55-57.</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rPr>
        <w:t>С</w:t>
      </w:r>
      <w:r>
        <w:rPr>
          <w:sz w:val="28"/>
          <w:lang w:val="en-US"/>
        </w:rPr>
        <w:t>h</w:t>
      </w:r>
      <w:r>
        <w:rPr>
          <w:sz w:val="28"/>
        </w:rPr>
        <w:t>а</w:t>
      </w:r>
      <w:r>
        <w:rPr>
          <w:sz w:val="28"/>
          <w:lang w:val="en-US"/>
        </w:rPr>
        <w:t xml:space="preserve">n F. </w:t>
      </w:r>
      <w:r>
        <w:rPr>
          <w:sz w:val="28"/>
        </w:rPr>
        <w:t>К</w:t>
      </w:r>
      <w:r>
        <w:rPr>
          <w:sz w:val="28"/>
          <w:lang w:val="en-US"/>
        </w:rPr>
        <w:t>. Review article: prevention of non-steroidal anti-inflammatory drug gastrointestinal complications – review and recommendations based on risk assessment / F.</w:t>
      </w:r>
      <w:r>
        <w:rPr>
          <w:sz w:val="28"/>
        </w:rPr>
        <w:t>К</w:t>
      </w:r>
      <w:r>
        <w:rPr>
          <w:sz w:val="28"/>
          <w:lang w:val="en-US"/>
        </w:rPr>
        <w:t xml:space="preserve">. </w:t>
      </w:r>
      <w:r>
        <w:rPr>
          <w:sz w:val="28"/>
        </w:rPr>
        <w:t>С</w:t>
      </w:r>
      <w:r>
        <w:rPr>
          <w:sz w:val="28"/>
          <w:lang w:val="en-US"/>
        </w:rPr>
        <w:t>h</w:t>
      </w:r>
      <w:r>
        <w:rPr>
          <w:sz w:val="28"/>
        </w:rPr>
        <w:t>а</w:t>
      </w:r>
      <w:r>
        <w:rPr>
          <w:sz w:val="28"/>
          <w:lang w:val="en-US"/>
        </w:rPr>
        <w:t>n, D.Y. Graham // Aliment. Pharmacol. Ther. – 2004. – Vol. 19, N 10. – P. 1051-1061.</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rPr>
        <w:t>С</w:t>
      </w:r>
      <w:r>
        <w:rPr>
          <w:sz w:val="28"/>
          <w:lang w:val="en-US"/>
        </w:rPr>
        <w:t>h</w:t>
      </w:r>
      <w:r>
        <w:rPr>
          <w:sz w:val="28"/>
        </w:rPr>
        <w:t>а</w:t>
      </w:r>
      <w:r>
        <w:rPr>
          <w:sz w:val="28"/>
          <w:lang w:val="en-US"/>
        </w:rPr>
        <w:t xml:space="preserve">n F. </w:t>
      </w:r>
      <w:r>
        <w:rPr>
          <w:sz w:val="28"/>
        </w:rPr>
        <w:t>К</w:t>
      </w:r>
      <w:r>
        <w:rPr>
          <w:sz w:val="28"/>
          <w:lang w:val="en-US"/>
        </w:rPr>
        <w:t>. Helicobacter pylori and Non-steroidal anti-inflammato</w:t>
      </w:r>
      <w:r>
        <w:rPr>
          <w:sz w:val="28"/>
        </w:rPr>
        <w:t>г</w:t>
      </w:r>
      <w:r>
        <w:rPr>
          <w:sz w:val="28"/>
          <w:lang w:val="en-US"/>
        </w:rPr>
        <w:t xml:space="preserve">y drugs: </w:t>
      </w:r>
      <w:r>
        <w:rPr>
          <w:sz w:val="28"/>
        </w:rPr>
        <w:t>А</w:t>
      </w:r>
      <w:r>
        <w:rPr>
          <w:sz w:val="28"/>
          <w:lang w:val="en-US"/>
        </w:rPr>
        <w:t xml:space="preserve"> Three-way Debate / F.</w:t>
      </w:r>
      <w:r>
        <w:rPr>
          <w:sz w:val="28"/>
        </w:rPr>
        <w:t>К</w:t>
      </w:r>
      <w:r>
        <w:rPr>
          <w:sz w:val="28"/>
          <w:lang w:val="en-US"/>
        </w:rPr>
        <w:t xml:space="preserve">. </w:t>
      </w:r>
      <w:r>
        <w:rPr>
          <w:sz w:val="28"/>
        </w:rPr>
        <w:t>С</w:t>
      </w:r>
      <w:r>
        <w:rPr>
          <w:sz w:val="28"/>
          <w:lang w:val="en-US"/>
        </w:rPr>
        <w:t>h</w:t>
      </w:r>
      <w:r>
        <w:rPr>
          <w:sz w:val="28"/>
        </w:rPr>
        <w:t>а</w:t>
      </w:r>
      <w:r>
        <w:rPr>
          <w:sz w:val="28"/>
          <w:lang w:val="en-US"/>
        </w:rPr>
        <w:t xml:space="preserve">n, </w:t>
      </w:r>
      <w:r>
        <w:rPr>
          <w:sz w:val="28"/>
        </w:rPr>
        <w:t>С</w:t>
      </w:r>
      <w:r>
        <w:rPr>
          <w:sz w:val="28"/>
          <w:lang w:val="en-US"/>
        </w:rPr>
        <w:t xml:space="preserve">.J. Hawkey, </w:t>
      </w:r>
      <w:r>
        <w:rPr>
          <w:sz w:val="28"/>
        </w:rPr>
        <w:t>А</w:t>
      </w:r>
      <w:r>
        <w:rPr>
          <w:sz w:val="28"/>
          <w:lang w:val="en-US"/>
        </w:rPr>
        <w:t xml:space="preserve">.I. Lanas // </w:t>
      </w:r>
      <w:r>
        <w:rPr>
          <w:sz w:val="28"/>
        </w:rPr>
        <w:t>А</w:t>
      </w:r>
      <w:r>
        <w:rPr>
          <w:sz w:val="28"/>
          <w:lang w:val="en-US"/>
        </w:rPr>
        <w:t>m</w:t>
      </w:r>
      <w:r>
        <w:rPr>
          <w:sz w:val="28"/>
        </w:rPr>
        <w:t>ег</w:t>
      </w:r>
      <w:r>
        <w:rPr>
          <w:sz w:val="28"/>
          <w:lang w:val="en-US"/>
        </w:rPr>
        <w:t>. J. Med. – 2001. –</w:t>
      </w:r>
      <w:r>
        <w:rPr>
          <w:sz w:val="28"/>
          <w:lang w:val="uk-UA"/>
        </w:rPr>
        <w:t xml:space="preserve"> </w:t>
      </w:r>
      <w:r>
        <w:rPr>
          <w:sz w:val="28"/>
          <w:lang w:val="en-US"/>
        </w:rPr>
        <w:t>Vol. 110</w:t>
      </w:r>
      <w:r>
        <w:rPr>
          <w:sz w:val="28"/>
          <w:lang w:val="uk-UA"/>
        </w:rPr>
        <w:t>.</w:t>
      </w:r>
      <w:r>
        <w:rPr>
          <w:sz w:val="28"/>
          <w:lang w:val="en-US"/>
        </w:rPr>
        <w:t xml:space="preserve"> – </w:t>
      </w:r>
      <w:r>
        <w:rPr>
          <w:sz w:val="28"/>
        </w:rPr>
        <w:t>Р</w:t>
      </w:r>
      <w:r>
        <w:rPr>
          <w:sz w:val="28"/>
          <w:lang w:val="en-US"/>
        </w:rPr>
        <w:t>. 55-57.</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 xml:space="preserve">Channelling bias and the incidence of gastrointestinal haemorrhage in users of meloxicam, coxibs and older, non-specific non-steroidal anti-inflammatory drugs / G. Levy, </w:t>
      </w:r>
      <w:r>
        <w:rPr>
          <w:sz w:val="28"/>
        </w:rPr>
        <w:t>А</w:t>
      </w:r>
      <w:r>
        <w:rPr>
          <w:sz w:val="28"/>
          <w:lang w:val="en-US"/>
        </w:rPr>
        <w:t xml:space="preserve">.I. Lanas, M. Spence </w:t>
      </w:r>
      <w:r>
        <w:rPr>
          <w:iCs/>
          <w:sz w:val="28"/>
          <w:szCs w:val="28"/>
          <w:lang w:val="en-US"/>
        </w:rPr>
        <w:t xml:space="preserve">[et al.] </w:t>
      </w:r>
      <w:r>
        <w:rPr>
          <w:sz w:val="28"/>
          <w:lang w:val="en-US"/>
        </w:rPr>
        <w:t>// Gut. – 2003. – Vol. 52, N 9. – P. 1265-1270.</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lastRenderedPageBreak/>
        <w:t>Cheetam T. C. Predicting the risk of gastrointestinal bleeding due to Nonsteroidal Antiinflammatory Drugs: NSAID Electronic Assessment of Risk / T.C. Cheetam, G. Levy, M. Spence // J. Rheumatol. – 2003. – Vol. 30. – P. 2241-2244.</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Chutkan R. Effect of non-steroidal anti-inflammatory drugs on the ga</w:t>
      </w:r>
      <w:r>
        <w:rPr>
          <w:szCs w:val="28"/>
          <w:lang w:val="en-US"/>
        </w:rPr>
        <w:t>s</w:t>
      </w:r>
      <w:r>
        <w:rPr>
          <w:szCs w:val="28"/>
          <w:lang w:val="en-US"/>
        </w:rPr>
        <w:t>trointestinal tract: diagnosis by wireless capsule endoscopy / R. Chutkan, N. Toubia // Gastrointest. Endoscop. Clin. N. Amer. – 2004. – Vol. 14. – P. 67-85.</w:t>
      </w:r>
    </w:p>
    <w:p w:rsidR="003B74BF" w:rsidRDefault="003B74BF" w:rsidP="00FA750C">
      <w:pPr>
        <w:pStyle w:val="BodyTextIndent"/>
        <w:numPr>
          <w:ilvl w:val="0"/>
          <w:numId w:val="28"/>
        </w:numPr>
        <w:tabs>
          <w:tab w:val="num" w:pos="1260"/>
        </w:tabs>
        <w:spacing w:after="0" w:line="360" w:lineRule="auto"/>
        <w:ind w:left="0" w:firstLine="720"/>
        <w:jc w:val="both"/>
        <w:rPr>
          <w:sz w:val="28"/>
          <w:lang w:val="en-US"/>
        </w:rPr>
      </w:pPr>
      <w:r>
        <w:rPr>
          <w:sz w:val="28"/>
          <w:lang w:val="en-US"/>
        </w:rPr>
        <w:t>Classification and grading of gastritis.The updated Sydney system / M.F. Dixon, R.M. Genta, J.H. Yardley // Amer. J. Surg. Pathol. – 1996. – Vol. 20. – P.1161-1681.</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 xml:space="preserve">Combination of cyclogenase-2 inhibitor and a proton pump inhibitor for prevention of recurrent ulcer bleeding in patients at very high risk: a double-blind randomised trial / F.K.L.Chan, V.W.S.Wong, B.Y. Suen </w:t>
      </w:r>
      <w:r>
        <w:rPr>
          <w:iCs/>
          <w:szCs w:val="28"/>
          <w:lang w:val="en-US"/>
        </w:rPr>
        <w:t>[et al.]</w:t>
      </w:r>
      <w:r>
        <w:rPr>
          <w:szCs w:val="28"/>
          <w:lang w:val="en-US"/>
        </w:rPr>
        <w:t xml:space="preserve"> // Lancet. – 2007. – Vol. 369. – P. 1621-1626.</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 xml:space="preserve">Comparing rates of dyspepsia with coxibs vs NSAID + PPI: a meta analysis / B.M.R. Spiegel, M.Farid, G. S.Dulai </w:t>
      </w:r>
      <w:r>
        <w:rPr>
          <w:iCs/>
          <w:sz w:val="28"/>
          <w:szCs w:val="28"/>
          <w:lang w:val="en-US"/>
        </w:rPr>
        <w:t>[et al.]</w:t>
      </w:r>
      <w:r>
        <w:rPr>
          <w:sz w:val="28"/>
          <w:lang w:val="en-US"/>
        </w:rPr>
        <w:t xml:space="preserve"> // Amer. J. Med. – 2006. – Vol. 119. – P. 448.e27-448e.36</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 xml:space="preserve">Comparison of upper gastrointestinal toxicity of rifecoxib and naproxen in patients with rheumatoid arthritis. VIGOR Study Group / C. Bombardier, L. Laine, A. Reicin </w:t>
      </w:r>
      <w:r>
        <w:rPr>
          <w:iCs/>
          <w:szCs w:val="28"/>
          <w:lang w:val="en-US"/>
        </w:rPr>
        <w:t>[et al.]</w:t>
      </w:r>
      <w:r>
        <w:rPr>
          <w:szCs w:val="28"/>
          <w:lang w:val="en-US"/>
        </w:rPr>
        <w:t xml:space="preserve"> // N. Engl. J. Med. – 2000. –Vol. 343. – P. 1520-1528.</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iCs/>
          <w:sz w:val="28"/>
          <w:lang w:val="en-US"/>
        </w:rPr>
        <w:t xml:space="preserve">Continious infusion of pantoprazole versus ranitidine for prevention of ulcer rebleeding: a US multicenter randomized double-blind study / D.M. Jensen, S.C. Pace, E. Soffer </w:t>
      </w:r>
      <w:r>
        <w:rPr>
          <w:iCs/>
          <w:sz w:val="28"/>
          <w:szCs w:val="28"/>
          <w:lang w:val="en-US"/>
        </w:rPr>
        <w:t>[et al.]</w:t>
      </w:r>
      <w:r>
        <w:rPr>
          <w:iCs/>
          <w:sz w:val="28"/>
          <w:lang w:val="en-US"/>
        </w:rPr>
        <w:t xml:space="preserve"> // Amer. J. Gastroenterol.– 2006. – Vol.101. – P. 1991-1999.</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 xml:space="preserve">Cost of treating bleeding and perforated peptic ulcers in the Netherland H.T. De Leest, H.D.M. van Dieten, M.W. van Tulder </w:t>
      </w:r>
      <w:r>
        <w:rPr>
          <w:iCs/>
          <w:sz w:val="28"/>
          <w:szCs w:val="28"/>
          <w:lang w:val="en-US"/>
        </w:rPr>
        <w:t>[et al.]</w:t>
      </w:r>
      <w:r>
        <w:rPr>
          <w:sz w:val="28"/>
          <w:szCs w:val="28"/>
          <w:lang w:val="en-US"/>
        </w:rPr>
        <w:t xml:space="preserve"> // J. Rheumatol. – 2003. – Vol. 31. – P. 788-791.</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Cyclooxigenase-2 implications on maintenance of gastric mucosal i</w:t>
      </w:r>
      <w:r>
        <w:rPr>
          <w:szCs w:val="28"/>
          <w:lang w:val="en-US"/>
        </w:rPr>
        <w:t>n</w:t>
      </w:r>
      <w:r>
        <w:rPr>
          <w:szCs w:val="28"/>
          <w:lang w:val="en-US"/>
        </w:rPr>
        <w:t xml:space="preserve">tegrity and ulcer healing: controversial issues and perspectives / [F.Halter, A.S. Tarnawski, A. Schmassmann, B.M.Peskar] // Gut. – 2001. – Vol. 49. – 443-453. </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lastRenderedPageBreak/>
        <w:t>Cyclooxigenase-2 selective non-steroidal anti-inflammatory drugs (et</w:t>
      </w:r>
      <w:r>
        <w:rPr>
          <w:szCs w:val="28"/>
          <w:lang w:val="en-US"/>
        </w:rPr>
        <w:t>o</w:t>
      </w:r>
      <w:r>
        <w:rPr>
          <w:szCs w:val="28"/>
          <w:lang w:val="en-US"/>
        </w:rPr>
        <w:t xml:space="preserve">dolac, meloxicam, celecoxib, rofecoxib, etoricoxib, valdecoxib, lumiracoxib) for osteoarthritis and rheumatoid arthritis: review and economic evaluation / Y.F. Chen, P. Jobanputra, P. Barton </w:t>
      </w:r>
      <w:r>
        <w:rPr>
          <w:iCs/>
          <w:szCs w:val="28"/>
          <w:lang w:val="en-US"/>
        </w:rPr>
        <w:t>[et al.]</w:t>
      </w:r>
      <w:r>
        <w:rPr>
          <w:szCs w:val="28"/>
          <w:lang w:val="en-US"/>
        </w:rPr>
        <w:t xml:space="preserve"> // Health. Technol. Assess. – 2008. – Vol. 12, N 11. – P. 1-278.</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 xml:space="preserve">CYP2C9 polymorphism in non-steroidal anti-inflammatory drugs-induced gastropathy / C. Franklin, H. Bensson, G. Harvey </w:t>
      </w:r>
      <w:r>
        <w:rPr>
          <w:iCs/>
          <w:szCs w:val="28"/>
          <w:lang w:val="en-US"/>
        </w:rPr>
        <w:t>[et al.]</w:t>
      </w:r>
      <w:r>
        <w:rPr>
          <w:szCs w:val="28"/>
          <w:lang w:val="en-US"/>
        </w:rPr>
        <w:t xml:space="preserve"> // J. Digest. Dis. – 2008 .– Vol. 9. – P. 79-83.</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Decreasing incidence of symptomatic gastrointestinal ulcers and ulcer complications in patients with rheumatoid arthritis / K.S.S. Steen, M.T. Nurm</w:t>
      </w:r>
      <w:r>
        <w:rPr>
          <w:szCs w:val="28"/>
          <w:lang w:val="en-US"/>
        </w:rPr>
        <w:t>o</w:t>
      </w:r>
      <w:r>
        <w:rPr>
          <w:szCs w:val="28"/>
          <w:lang w:val="en-US"/>
        </w:rPr>
        <w:t xml:space="preserve">hamed, I. Visman </w:t>
      </w:r>
      <w:r>
        <w:rPr>
          <w:iCs/>
          <w:szCs w:val="28"/>
          <w:lang w:val="en-US"/>
        </w:rPr>
        <w:t>[et al.]</w:t>
      </w:r>
      <w:r>
        <w:rPr>
          <w:szCs w:val="28"/>
          <w:lang w:val="en-US"/>
        </w:rPr>
        <w:t xml:space="preserve"> // Ann. Rheum. Dis. – 2008. – Vol. 67. – P. 256-259.</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Deeks J. J. Efficacy, tolerability and upper gastrointestinal safety of celecoxib for treatment of osteoarthritis and rheumatoid arthritis / [J.J. Deeks, L.A. Smith, M.D. Bradley] // Brit. Med. J. –  2002. – Vol. 325, N 7365. – P. 619.</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t>Derry S. Risk of gastrointestinal haemorrhage with long term use of a</w:t>
      </w:r>
      <w:r>
        <w:rPr>
          <w:szCs w:val="28"/>
          <w:lang w:val="en-US"/>
        </w:rPr>
        <w:t>s</w:t>
      </w:r>
      <w:r>
        <w:rPr>
          <w:szCs w:val="28"/>
          <w:lang w:val="en-US"/>
        </w:rPr>
        <w:t>pirin: meta-analysis / S. Derry, Y.K. Loke // Brit. Med. J. – 2000. – Vol. 321, N 7270. – P. 1170-1171.</w:t>
      </w:r>
    </w:p>
    <w:p w:rsidR="003B74BF" w:rsidRDefault="003B74BF" w:rsidP="00FA750C">
      <w:pPr>
        <w:numPr>
          <w:ilvl w:val="0"/>
          <w:numId w:val="28"/>
        </w:numPr>
        <w:shd w:val="clear" w:color="auto" w:fill="FFFFFF"/>
        <w:tabs>
          <w:tab w:val="left" w:pos="461"/>
          <w:tab w:val="num" w:pos="1260"/>
        </w:tabs>
        <w:spacing w:after="0" w:line="360" w:lineRule="auto"/>
        <w:ind w:left="0" w:right="-26" w:firstLine="720"/>
        <w:jc w:val="both"/>
        <w:rPr>
          <w:sz w:val="28"/>
          <w:szCs w:val="28"/>
          <w:lang w:val="en-US"/>
        </w:rPr>
      </w:pPr>
      <w:r>
        <w:rPr>
          <w:sz w:val="28"/>
          <w:szCs w:val="28"/>
          <w:lang w:val="en-US"/>
        </w:rPr>
        <w:t xml:space="preserve">Differential roles of interleukin-1-beta and interleukin-8 in neutrophil transendothelial migration in patients with Helicobacter pylori infection / </w:t>
      </w:r>
      <w:r>
        <w:rPr>
          <w:sz w:val="28"/>
          <w:szCs w:val="28"/>
        </w:rPr>
        <w:t>Т</w:t>
      </w:r>
      <w:r>
        <w:rPr>
          <w:sz w:val="28"/>
          <w:szCs w:val="28"/>
          <w:lang w:val="en-US"/>
        </w:rPr>
        <w:t>. S</w:t>
      </w:r>
      <w:r>
        <w:rPr>
          <w:sz w:val="28"/>
          <w:szCs w:val="28"/>
          <w:lang w:val="en-US"/>
        </w:rPr>
        <w:t>u</w:t>
      </w:r>
      <w:r>
        <w:rPr>
          <w:sz w:val="28"/>
          <w:szCs w:val="28"/>
          <w:lang w:val="en-US"/>
        </w:rPr>
        <w:t xml:space="preserve">zuki, K. Ina, </w:t>
      </w:r>
      <w:r>
        <w:rPr>
          <w:sz w:val="28"/>
          <w:szCs w:val="28"/>
        </w:rPr>
        <w:t>Т</w:t>
      </w:r>
      <w:r>
        <w:rPr>
          <w:sz w:val="28"/>
          <w:szCs w:val="28"/>
          <w:lang w:val="en-US"/>
        </w:rPr>
        <w:t xml:space="preserve">. Nishiwaki </w:t>
      </w:r>
      <w:r>
        <w:rPr>
          <w:iCs/>
          <w:sz w:val="28"/>
          <w:szCs w:val="28"/>
          <w:lang w:val="en-US"/>
        </w:rPr>
        <w:t>[et al.]</w:t>
      </w:r>
      <w:r>
        <w:rPr>
          <w:sz w:val="28"/>
          <w:szCs w:val="28"/>
          <w:lang w:val="en-US"/>
        </w:rPr>
        <w:t xml:space="preserve"> // Scand. J. Gastroenterol. – 2004. – Vol. 39. – P. 313-321.</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Dixon M. F. Helicobacter</w:t>
      </w:r>
      <w:r>
        <w:rPr>
          <w:sz w:val="28"/>
          <w:szCs w:val="28"/>
          <w:lang w:val="uk-UA"/>
        </w:rPr>
        <w:t xml:space="preserve"> </w:t>
      </w:r>
      <w:r>
        <w:rPr>
          <w:sz w:val="28"/>
          <w:szCs w:val="28"/>
          <w:lang w:val="en-US"/>
        </w:rPr>
        <w:t>pylori gastritis: pathology and progression // Pathogenesis and Host Response in Helicobacter</w:t>
      </w:r>
      <w:r>
        <w:rPr>
          <w:sz w:val="28"/>
          <w:szCs w:val="28"/>
          <w:lang w:val="uk-UA"/>
        </w:rPr>
        <w:t xml:space="preserve"> </w:t>
      </w:r>
      <w:r>
        <w:rPr>
          <w:sz w:val="28"/>
          <w:szCs w:val="28"/>
          <w:lang w:val="en-US"/>
        </w:rPr>
        <w:t>pylori Infections. – Bad Ha</w:t>
      </w:r>
      <w:r>
        <w:rPr>
          <w:sz w:val="28"/>
          <w:szCs w:val="28"/>
          <w:lang w:val="en-US"/>
        </w:rPr>
        <w:t>m</w:t>
      </w:r>
      <w:r>
        <w:rPr>
          <w:sz w:val="28"/>
          <w:szCs w:val="28"/>
          <w:lang w:val="en-US"/>
        </w:rPr>
        <w:t>burg: Englewood, N.J. – 1997. – Vol. 7. – P. 110-118.</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szCs w:val="28"/>
          <w:lang w:val="en-US"/>
        </w:rPr>
        <w:t>Effect of Helicobacter pylori infection on the risk of upper gastrointe</w:t>
      </w:r>
      <w:r>
        <w:rPr>
          <w:sz w:val="28"/>
          <w:szCs w:val="28"/>
          <w:lang w:val="en-US"/>
        </w:rPr>
        <w:t>s</w:t>
      </w:r>
      <w:r>
        <w:rPr>
          <w:sz w:val="28"/>
          <w:szCs w:val="28"/>
          <w:lang w:val="en-US"/>
        </w:rPr>
        <w:t>tinal bleeding in users of non-steroidal anti-inflammatory drugs / G.V. Papathe</w:t>
      </w:r>
      <w:r>
        <w:rPr>
          <w:sz w:val="28"/>
          <w:szCs w:val="28"/>
          <w:lang w:val="en-US"/>
        </w:rPr>
        <w:t>o</w:t>
      </w:r>
      <w:r>
        <w:rPr>
          <w:sz w:val="28"/>
          <w:szCs w:val="28"/>
          <w:lang w:val="en-US"/>
        </w:rPr>
        <w:t xml:space="preserve">doridis, D. Papadelli, E. Cholongitas </w:t>
      </w:r>
      <w:r>
        <w:rPr>
          <w:iCs/>
          <w:sz w:val="28"/>
          <w:szCs w:val="28"/>
          <w:lang w:val="en-US"/>
        </w:rPr>
        <w:t>[et al.]</w:t>
      </w:r>
      <w:r>
        <w:rPr>
          <w:sz w:val="28"/>
          <w:szCs w:val="28"/>
          <w:lang w:val="en-US"/>
        </w:rPr>
        <w:t xml:space="preserve"> // Amer. J. Med. – 2004. – Vol. 116. – P. 601-605. </w:t>
      </w:r>
    </w:p>
    <w:p w:rsidR="003B74BF" w:rsidRDefault="003B74BF" w:rsidP="00FA750C">
      <w:pPr>
        <w:pStyle w:val="ad"/>
        <w:numPr>
          <w:ilvl w:val="0"/>
          <w:numId w:val="28"/>
        </w:numPr>
        <w:tabs>
          <w:tab w:val="num" w:pos="1260"/>
        </w:tabs>
        <w:suppressAutoHyphens w:val="0"/>
        <w:spacing w:line="360" w:lineRule="auto"/>
        <w:ind w:left="0" w:firstLine="720"/>
        <w:jc w:val="both"/>
        <w:rPr>
          <w:szCs w:val="28"/>
          <w:lang w:val="en-US"/>
        </w:rPr>
      </w:pPr>
      <w:r>
        <w:rPr>
          <w:szCs w:val="28"/>
          <w:lang w:val="en-US"/>
        </w:rPr>
        <w:lastRenderedPageBreak/>
        <w:t>Effect of nimesulide on pain and synovial fluid concentrations of su</w:t>
      </w:r>
      <w:r>
        <w:rPr>
          <w:szCs w:val="28"/>
          <w:lang w:val="en-US"/>
        </w:rPr>
        <w:t>b</w:t>
      </w:r>
      <w:r>
        <w:rPr>
          <w:szCs w:val="28"/>
          <w:lang w:val="en-US"/>
        </w:rPr>
        <w:t>stance P, interleukin-6, and interleukin-8 in patients with knee osteoarthritis: co</w:t>
      </w:r>
      <w:r>
        <w:rPr>
          <w:szCs w:val="28"/>
          <w:lang w:val="en-US"/>
        </w:rPr>
        <w:t>m</w:t>
      </w:r>
      <w:r>
        <w:rPr>
          <w:szCs w:val="28"/>
          <w:lang w:val="en-US"/>
        </w:rPr>
        <w:t>parison with celecoxib</w:t>
      </w:r>
      <w:r>
        <w:rPr>
          <w:szCs w:val="28"/>
          <w:lang w:val="uk-UA"/>
        </w:rPr>
        <w:t xml:space="preserve"> / </w:t>
      </w:r>
      <w:r>
        <w:rPr>
          <w:szCs w:val="28"/>
          <w:lang w:val="en-US"/>
        </w:rPr>
        <w:t xml:space="preserve">M. Bianchi, M. Broggini, P. Balzarini </w:t>
      </w:r>
      <w:r>
        <w:rPr>
          <w:iCs/>
          <w:szCs w:val="28"/>
          <w:lang w:val="en-US"/>
        </w:rPr>
        <w:t>[et al.]</w:t>
      </w:r>
      <w:r>
        <w:rPr>
          <w:szCs w:val="28"/>
          <w:lang w:val="en-US"/>
        </w:rPr>
        <w:t xml:space="preserve"> // Ann</w:t>
      </w:r>
      <w:r>
        <w:rPr>
          <w:szCs w:val="28"/>
          <w:lang w:val="uk-UA"/>
        </w:rPr>
        <w:t>.</w:t>
      </w:r>
      <w:r>
        <w:rPr>
          <w:szCs w:val="28"/>
          <w:lang w:val="en-US"/>
        </w:rPr>
        <w:t xml:space="preserve"> Rheum</w:t>
      </w:r>
      <w:r>
        <w:rPr>
          <w:szCs w:val="28"/>
          <w:lang w:val="uk-UA"/>
        </w:rPr>
        <w:t>.</w:t>
      </w:r>
      <w:r>
        <w:rPr>
          <w:szCs w:val="28"/>
          <w:lang w:val="en-US"/>
        </w:rPr>
        <w:t xml:space="preserve"> Dis.</w:t>
      </w:r>
      <w:r>
        <w:rPr>
          <w:szCs w:val="28"/>
          <w:lang w:val="uk-UA"/>
        </w:rPr>
        <w:t xml:space="preserve"> –</w:t>
      </w:r>
      <w:r>
        <w:rPr>
          <w:szCs w:val="28"/>
          <w:lang w:val="en-US"/>
        </w:rPr>
        <w:t xml:space="preserve"> 2006</w:t>
      </w:r>
      <w:r>
        <w:rPr>
          <w:szCs w:val="28"/>
          <w:lang w:val="uk-UA"/>
        </w:rPr>
        <w:t>. –</w:t>
      </w:r>
      <w:r>
        <w:rPr>
          <w:szCs w:val="28"/>
          <w:lang w:val="en-US"/>
        </w:rPr>
        <w:t xml:space="preserve"> Vol. 65. – P. 225.</w:t>
      </w:r>
    </w:p>
    <w:p w:rsidR="003B74BF" w:rsidRDefault="003B74BF" w:rsidP="00FA750C">
      <w:pPr>
        <w:numPr>
          <w:ilvl w:val="0"/>
          <w:numId w:val="28"/>
        </w:numPr>
        <w:shd w:val="clear" w:color="auto" w:fill="FFFFFF"/>
        <w:tabs>
          <w:tab w:val="num" w:pos="1260"/>
        </w:tabs>
        <w:spacing w:before="48" w:after="0" w:line="360" w:lineRule="auto"/>
        <w:ind w:left="0" w:right="-26" w:firstLine="720"/>
        <w:jc w:val="both"/>
        <w:rPr>
          <w:sz w:val="28"/>
          <w:szCs w:val="28"/>
          <w:lang w:val="en-US"/>
        </w:rPr>
      </w:pPr>
      <w:r>
        <w:rPr>
          <w:sz w:val="28"/>
          <w:szCs w:val="28"/>
          <w:lang w:val="en-US"/>
        </w:rPr>
        <w:t xml:space="preserve">Enhanced expression of interleukin-8 and activation of nuclear factor kappa-B in endoscopy-negative gastroesophageal reflux disease / H. Isomoto, V.A. Saenko, Y. Kanazawa </w:t>
      </w:r>
      <w:r>
        <w:rPr>
          <w:iCs/>
          <w:sz w:val="28"/>
          <w:szCs w:val="28"/>
          <w:lang w:val="en-US"/>
        </w:rPr>
        <w:t>[et al.]</w:t>
      </w:r>
      <w:r>
        <w:rPr>
          <w:sz w:val="28"/>
          <w:szCs w:val="28"/>
          <w:lang w:val="en-US"/>
        </w:rPr>
        <w:t xml:space="preserve"> // Amer. J. Gastroenterol. – 2004. – Vol. 99. – P. 589-597.</w:t>
      </w:r>
    </w:p>
    <w:p w:rsidR="003B74BF" w:rsidRDefault="003B74BF" w:rsidP="00FA750C">
      <w:pPr>
        <w:numPr>
          <w:ilvl w:val="0"/>
          <w:numId w:val="28"/>
        </w:numPr>
        <w:tabs>
          <w:tab w:val="num" w:pos="1260"/>
        </w:tabs>
        <w:spacing w:after="0" w:line="360" w:lineRule="auto"/>
        <w:ind w:left="0" w:firstLine="720"/>
        <w:jc w:val="both"/>
        <w:rPr>
          <w:sz w:val="28"/>
          <w:szCs w:val="28"/>
          <w:lang w:val="en-US"/>
        </w:rPr>
      </w:pPr>
      <w:r>
        <w:rPr>
          <w:iCs/>
          <w:sz w:val="28"/>
          <w:lang w:val="en-US"/>
        </w:rPr>
        <w:t>Eradication of Helicobacter Pylori and risk of peptic ulcers in patients starting long-term treatment with non-steroidal anti-inflammatory drugs: a rando</w:t>
      </w:r>
      <w:r>
        <w:rPr>
          <w:iCs/>
          <w:sz w:val="28"/>
          <w:lang w:val="en-US"/>
        </w:rPr>
        <w:t>m</w:t>
      </w:r>
      <w:r>
        <w:rPr>
          <w:iCs/>
          <w:sz w:val="28"/>
          <w:lang w:val="en-US"/>
        </w:rPr>
        <w:t xml:space="preserve">ized trial / F.K. Chan, K.F. To, J.C. Wu </w:t>
      </w:r>
      <w:r>
        <w:rPr>
          <w:iCs/>
          <w:sz w:val="28"/>
          <w:szCs w:val="28"/>
          <w:lang w:val="en-US"/>
        </w:rPr>
        <w:t>[et al.]</w:t>
      </w:r>
      <w:r>
        <w:rPr>
          <w:iCs/>
          <w:sz w:val="28"/>
          <w:lang w:val="en-US"/>
        </w:rPr>
        <w:t xml:space="preserve"> // Lancet. – 2002. – Vol. 359. – P. 9-13.</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Esomeprazole with aspirin versus clopidogrel for prevention of recu</w:t>
      </w:r>
      <w:r>
        <w:rPr>
          <w:sz w:val="28"/>
          <w:szCs w:val="28"/>
          <w:lang w:val="en-US"/>
        </w:rPr>
        <w:t>r</w:t>
      </w:r>
      <w:r>
        <w:rPr>
          <w:sz w:val="28"/>
          <w:szCs w:val="28"/>
          <w:lang w:val="en-US"/>
        </w:rPr>
        <w:t xml:space="preserve">rent gastrointestinal ulcer complications / K.C. Lai, K.M. Chu, W.M. Hui </w:t>
      </w:r>
      <w:r>
        <w:rPr>
          <w:iCs/>
          <w:sz w:val="28"/>
          <w:szCs w:val="28"/>
          <w:lang w:val="en-US"/>
        </w:rPr>
        <w:t>[et al.]</w:t>
      </w:r>
      <w:r>
        <w:rPr>
          <w:sz w:val="28"/>
          <w:szCs w:val="28"/>
          <w:lang w:val="en-US"/>
        </w:rPr>
        <w:t xml:space="preserve"> // Clin. J. Gastroenterol. Hepatol. – 2006. – Vol. 4. – P. 860-868.</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 xml:space="preserve">Frezza M. The histopathology of non-steroidal anti-inflammatory drug induced gastroduodenal damage: correlation with Helicobacter pylori, ulcers and haemorrhagic events / M. Frezza, N.Gotji, M. Melato // J. Clin. Pathol. – 2001. – Vol. 54. – P. 521-525. </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Fries J.F. Rates of serious gastrointestinal events from low dose use of acetylsalicylic acid, acetaminofen and ibuprofen in patients with osteoarthritis and rheumatoid arthritis / J.F. Fries, B. Bruce // J. Rheumatol. – 2003. – Vol. 30.– P. 2226-2233.</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sz w:val="28"/>
          <w:szCs w:val="28"/>
          <w:lang w:val="en-US"/>
        </w:rPr>
        <w:t>Gastric mucosal immunity inducted by Helicobacter</w:t>
      </w:r>
      <w:r>
        <w:rPr>
          <w:sz w:val="28"/>
          <w:szCs w:val="28"/>
          <w:lang w:val="uk-UA"/>
        </w:rPr>
        <w:t xml:space="preserve"> </w:t>
      </w:r>
      <w:r>
        <w:rPr>
          <w:sz w:val="28"/>
          <w:szCs w:val="28"/>
          <w:lang w:val="en-US"/>
        </w:rPr>
        <w:t xml:space="preserve">pylori infection / K. Yokota, K. Ayada, E. Ishii </w:t>
      </w:r>
      <w:r>
        <w:rPr>
          <w:iCs/>
          <w:sz w:val="28"/>
          <w:szCs w:val="28"/>
          <w:lang w:val="en-US"/>
        </w:rPr>
        <w:t>[et al.]</w:t>
      </w:r>
      <w:r>
        <w:rPr>
          <w:sz w:val="28"/>
          <w:szCs w:val="28"/>
          <w:lang w:val="en-US"/>
        </w:rPr>
        <w:t xml:space="preserve"> // Nippon Rinsho. – 2001. –Vol. 59, №2. – P. 342-248.</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lastRenderedPageBreak/>
        <w:t>Gastrointestinal and cardiovascular risks of non-steroidal anti-inflammatory drugs / [R. Jones, G. Rubin, F. Berenbaum, J. Scheiman] // Amer. J. Med. – 2008. – Vol. 121. – P. 464-474.</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 xml:space="preserve">Gastrointestinal tolerability and effectiveness of rofecoxib versus naproxen in the treatment of osteoarthritis: a randomized, controlled trial / J.R. Lisse, M. Perlman , G. Johansson  </w:t>
      </w:r>
      <w:r>
        <w:rPr>
          <w:iCs/>
          <w:sz w:val="28"/>
          <w:szCs w:val="28"/>
          <w:lang w:val="en-US"/>
        </w:rPr>
        <w:t>[et al.]</w:t>
      </w:r>
      <w:r>
        <w:rPr>
          <w:iCs/>
          <w:sz w:val="28"/>
          <w:lang w:val="en-US"/>
        </w:rPr>
        <w:t xml:space="preserve"> // Ann.Intern. Med. – 2003. – Vol. 139, N 7. – P. 539-546.</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Gastrointestinal tolerability of lumiracoxib in patients with osteoarthr</w:t>
      </w:r>
      <w:r>
        <w:rPr>
          <w:iCs/>
          <w:sz w:val="28"/>
          <w:lang w:val="en-US"/>
        </w:rPr>
        <w:t>i</w:t>
      </w:r>
      <w:r>
        <w:rPr>
          <w:iCs/>
          <w:sz w:val="28"/>
          <w:lang w:val="en-US"/>
        </w:rPr>
        <w:t xml:space="preserve">tis and rheumatoid arthritis / C.J. Hawkey, X. Gitton, G. Hoexter </w:t>
      </w:r>
      <w:r>
        <w:rPr>
          <w:iCs/>
          <w:sz w:val="28"/>
          <w:szCs w:val="28"/>
          <w:lang w:val="en-US"/>
        </w:rPr>
        <w:t>[et al.]</w:t>
      </w:r>
      <w:r>
        <w:rPr>
          <w:iCs/>
          <w:sz w:val="28"/>
          <w:lang w:val="en-US"/>
        </w:rPr>
        <w:t xml:space="preserve"> // Clin. Gastroenterol. Hepatol. – 2006 – Vol. 4. – P. 57-66.</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 xml:space="preserve">Gastrointestinal toxicity with celecoxib vs NSAID for osteoarthritis and rheumatoid arthritis: the CLASS study: a randomized controlled trial. Celecoxib Long Term Arthritis Safety / F.E. Silverstein, G. Faich, J.L. Goldstein </w:t>
      </w:r>
      <w:r>
        <w:rPr>
          <w:iCs/>
          <w:sz w:val="28"/>
          <w:szCs w:val="28"/>
          <w:lang w:val="en-US"/>
        </w:rPr>
        <w:t>[et al.]</w:t>
      </w:r>
      <w:r>
        <w:rPr>
          <w:iCs/>
          <w:sz w:val="28"/>
          <w:lang w:val="en-US"/>
        </w:rPr>
        <w:t xml:space="preserve"> // J. Amer. Med. Ass. – 2000.– Vol. 284. – P. 1247-1255.</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 xml:space="preserve">GI SCORE: a simple self-assessment instrument to quantify the risk of serious NSAID-related GI complications in OA and RA / G.Singh, D.R. Ramey, G. Triadafilopoulus </w:t>
      </w:r>
      <w:r>
        <w:rPr>
          <w:iCs/>
          <w:sz w:val="28"/>
          <w:szCs w:val="28"/>
          <w:lang w:val="en-US"/>
        </w:rPr>
        <w:t>[et al.]</w:t>
      </w:r>
      <w:r>
        <w:rPr>
          <w:iCs/>
          <w:sz w:val="28"/>
          <w:lang w:val="en-US"/>
        </w:rPr>
        <w:t xml:space="preserve"> // Arthr. Rheum. – 1998. – Vol. 41, Suppl. – P. S75</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Graham D. Y. NSAIDS, Helicobacter pylori and Pandora’s box / D.Y. Graham // N. Engl. J. Med. – 2002. – Vol. 347. – P. 2162-2164.</w:t>
      </w:r>
    </w:p>
    <w:p w:rsidR="003B74BF" w:rsidRDefault="003B74BF" w:rsidP="00FA750C">
      <w:pPr>
        <w:pStyle w:val="BodyTextIndent"/>
        <w:numPr>
          <w:ilvl w:val="0"/>
          <w:numId w:val="28"/>
        </w:numPr>
        <w:tabs>
          <w:tab w:val="num" w:pos="1260"/>
        </w:tabs>
        <w:spacing w:after="0" w:line="360" w:lineRule="auto"/>
        <w:ind w:left="0" w:firstLine="720"/>
        <w:jc w:val="both"/>
        <w:rPr>
          <w:sz w:val="28"/>
          <w:szCs w:val="24"/>
          <w:lang w:val="en-US"/>
        </w:rPr>
      </w:pPr>
      <w:r>
        <w:rPr>
          <w:sz w:val="28"/>
          <w:szCs w:val="24"/>
          <w:lang w:val="en-US"/>
        </w:rPr>
        <w:t>Hawkey C. J. NSAIDs and gastrointestinal complications / C.J. Hawkey, N.J. Wight (eds). – London: Life Science, 2001. – 256 p.</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lang w:val="en-US"/>
        </w:rPr>
        <w:t xml:space="preserve">Hawkey C. J. </w:t>
      </w:r>
      <w:r>
        <w:rPr>
          <w:iCs/>
          <w:sz w:val="28"/>
          <w:lang w:val="en-US"/>
        </w:rPr>
        <w:t xml:space="preserve">Gastrointestinal safety of selective COX-2 inhibitors / </w:t>
      </w:r>
      <w:r>
        <w:rPr>
          <w:sz w:val="28"/>
          <w:lang w:val="en-US"/>
        </w:rPr>
        <w:t xml:space="preserve">C.J. Hawkey, M.M.Skelly // Curr. Pharm. Des. – 2002. – Vol. 8, N 12. – P. 1077-1089. </w:t>
      </w:r>
    </w:p>
    <w:p w:rsidR="003B74BF" w:rsidRDefault="003B74BF" w:rsidP="00FA750C">
      <w:pPr>
        <w:pStyle w:val="BodyTextIndent"/>
        <w:numPr>
          <w:ilvl w:val="0"/>
          <w:numId w:val="28"/>
        </w:numPr>
        <w:tabs>
          <w:tab w:val="num" w:pos="1260"/>
        </w:tabs>
        <w:spacing w:after="0" w:line="360" w:lineRule="auto"/>
        <w:ind w:left="0" w:firstLine="720"/>
        <w:jc w:val="both"/>
        <w:rPr>
          <w:sz w:val="28"/>
          <w:szCs w:val="24"/>
          <w:lang w:val="en-US"/>
        </w:rPr>
      </w:pPr>
      <w:r>
        <w:rPr>
          <w:sz w:val="28"/>
          <w:szCs w:val="24"/>
          <w:lang w:val="en-US"/>
        </w:rPr>
        <w:t>Hawkey C. J. Non-steroidal antiinflammatory drugs: overall risks and management. Complementary roles for COX-2 inhibitors and proton pump inhib</w:t>
      </w:r>
      <w:r>
        <w:rPr>
          <w:sz w:val="28"/>
          <w:szCs w:val="24"/>
          <w:lang w:val="en-US"/>
        </w:rPr>
        <w:t>i</w:t>
      </w:r>
      <w:r>
        <w:rPr>
          <w:sz w:val="28"/>
          <w:szCs w:val="24"/>
          <w:lang w:val="en-US"/>
        </w:rPr>
        <w:t>tors / C.J. Hawkey, M.J.S. Langman // Gut.– 2003. – Vol. 52. – P. 600-608.</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Helicobacter pylori and two ultrastructurally distinct layers of gastric mucous cell mucin the surface mucous gel layer / E. Hadaka, H. Ota, H. Hidaka [et al.] // Gut. – 2001. –Vol. 49, № 4. – P. 474-480.</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lang w:val="en-US"/>
        </w:rPr>
        <w:lastRenderedPageBreak/>
        <w:t>Helicobacter pylori infection in rheumatoid arthritis: effect of drugs on prevalence and correlation with gastroduodenal lesions / N. Ishikawa, T. Fuch</w:t>
      </w:r>
      <w:r>
        <w:rPr>
          <w:sz w:val="28"/>
          <w:lang w:val="en-US"/>
        </w:rPr>
        <w:t>i</w:t>
      </w:r>
      <w:r>
        <w:rPr>
          <w:sz w:val="28"/>
          <w:lang w:val="en-US"/>
        </w:rPr>
        <w:t>gami, T. Matsumoto [et al.] // Rheumatology. – 2002. – Vol. 41. – P. 72-77.</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lang w:val="en-US"/>
        </w:rPr>
        <w:t>Helicobacter pylori strain-specific differences in genetic content ident</w:t>
      </w:r>
      <w:r>
        <w:rPr>
          <w:sz w:val="28"/>
          <w:lang w:val="en-US"/>
        </w:rPr>
        <w:t>i</w:t>
      </w:r>
      <w:r>
        <w:rPr>
          <w:sz w:val="28"/>
          <w:lang w:val="en-US"/>
        </w:rPr>
        <w:t>fied by microarray, influence host inflammatory response / D.A. Israel, N. Salama,  C.N. Arnold [et al.] // J. Clin. Invest. – 2001. – Vol. 107, № 5. – P. 611- 620.</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High IgA rheumatoid factor levels are associated with poor clinical r</w:t>
      </w:r>
      <w:r>
        <w:rPr>
          <w:iCs/>
          <w:sz w:val="28"/>
          <w:lang w:val="en-US"/>
        </w:rPr>
        <w:t>e</w:t>
      </w:r>
      <w:r>
        <w:rPr>
          <w:iCs/>
          <w:sz w:val="28"/>
          <w:lang w:val="en-US"/>
        </w:rPr>
        <w:t xml:space="preserve">sponse to tumor necrosis factor a inhibitors in rheumatoid arthritis/ F. Bobblio-Pallavirini, R. Caporali, C. Alpini </w:t>
      </w:r>
      <w:r>
        <w:rPr>
          <w:sz w:val="28"/>
          <w:lang w:val="en-US"/>
        </w:rPr>
        <w:t>[et al.]</w:t>
      </w:r>
      <w:r>
        <w:rPr>
          <w:iCs/>
          <w:sz w:val="28"/>
          <w:lang w:val="en-US"/>
        </w:rPr>
        <w:t xml:space="preserve"> // Ann. Rheum. Dis. – 2007. – Vol. 66. – N 1. – P. 302-307.</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Histological findings in gastric mucosa in patients treated with non-steroidal anti-inflammatory drugs / M. Caselli, R. LaCorte, L. DeCarlo et al. // J. Clin Pathol. – 1995. – Vol. 48. – P. 553-555.</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lang w:val="en-US"/>
        </w:rPr>
        <w:t>Huang J.-Q. Role of Helicobacter pylori infection and nonsteroidal anti-inflammatory drugs in peptic ulcer disease: a meta- analysis / J.-Q. Huang, S. Sri</w:t>
      </w:r>
      <w:r>
        <w:rPr>
          <w:sz w:val="28"/>
          <w:lang w:val="en-US"/>
        </w:rPr>
        <w:t>d</w:t>
      </w:r>
      <w:r>
        <w:rPr>
          <w:sz w:val="28"/>
          <w:lang w:val="en-US"/>
        </w:rPr>
        <w:t>har, R.Hunt // Lancet. – 2002. – Vol. 359. – P. 14-22</w:t>
      </w:r>
    </w:p>
    <w:p w:rsidR="003B74BF" w:rsidRDefault="003B74BF" w:rsidP="00FA750C">
      <w:pPr>
        <w:numPr>
          <w:ilvl w:val="0"/>
          <w:numId w:val="28"/>
        </w:numPr>
        <w:shd w:val="clear" w:color="auto" w:fill="FFFFFF"/>
        <w:tabs>
          <w:tab w:val="left" w:pos="854"/>
          <w:tab w:val="num" w:pos="1260"/>
        </w:tabs>
        <w:spacing w:after="0" w:line="360" w:lineRule="auto"/>
        <w:ind w:left="0" w:right="-26" w:firstLine="720"/>
        <w:jc w:val="both"/>
        <w:rPr>
          <w:sz w:val="28"/>
          <w:szCs w:val="28"/>
          <w:lang w:val="en-US"/>
        </w:rPr>
      </w:pPr>
      <w:r>
        <w:rPr>
          <w:sz w:val="28"/>
          <w:szCs w:val="28"/>
          <w:lang w:val="en-US"/>
        </w:rPr>
        <w:t>IL-8 directly enhanced endothelial cell survival, proliferation, and m</w:t>
      </w:r>
      <w:r>
        <w:rPr>
          <w:sz w:val="28"/>
          <w:szCs w:val="28"/>
          <w:lang w:val="en-US"/>
        </w:rPr>
        <w:t>a</w:t>
      </w:r>
      <w:r>
        <w:rPr>
          <w:sz w:val="28"/>
          <w:szCs w:val="28"/>
          <w:lang w:val="en-US"/>
        </w:rPr>
        <w:t xml:space="preserve">trix metalloproteinases production and regulated angiogenesis / A. Li, S. Dubey, M.L. Vamey </w:t>
      </w:r>
      <w:r>
        <w:rPr>
          <w:sz w:val="28"/>
          <w:lang w:val="en-US"/>
        </w:rPr>
        <w:t>[et al.]</w:t>
      </w:r>
      <w:r>
        <w:rPr>
          <w:sz w:val="28"/>
          <w:szCs w:val="28"/>
          <w:lang w:val="en-US"/>
        </w:rPr>
        <w:t xml:space="preserve"> // J. Immunol. – 2003. – Vol. 170. – P. 3369-3376.</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 xml:space="preserve">Importance of age and other risk factors in NSAID-gastropathy / H.L. Lee, D.S. Han, J.P. Kim </w:t>
      </w:r>
      <w:r>
        <w:rPr>
          <w:sz w:val="28"/>
          <w:lang w:val="en-US"/>
        </w:rPr>
        <w:t>[et al.]</w:t>
      </w:r>
      <w:r>
        <w:rPr>
          <w:sz w:val="28"/>
          <w:szCs w:val="28"/>
          <w:lang w:val="en-US"/>
        </w:rPr>
        <w:t xml:space="preserve"> // Korean J. Gastroenterol. – 2004. – Vol. 44, N 4. – P. 233-236.</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iCs/>
          <w:sz w:val="28"/>
          <w:lang w:val="en-US"/>
        </w:rPr>
        <w:t xml:space="preserve">Improvement with esomeprazole in patients with upper gastrointestinal symptoms taking non-steroidal anti-inflammatory drugs, including selective COX-2 inhibitors / C.J. Hawkey, N.J. Talley, N.D. Yeomans </w:t>
      </w:r>
      <w:r>
        <w:rPr>
          <w:sz w:val="28"/>
          <w:lang w:val="en-US"/>
        </w:rPr>
        <w:t>[et al.]</w:t>
      </w:r>
      <w:r>
        <w:rPr>
          <w:iCs/>
          <w:sz w:val="28"/>
          <w:lang w:val="en-US"/>
        </w:rPr>
        <w:t xml:space="preserve"> // Amer. J. Gastr</w:t>
      </w:r>
      <w:r>
        <w:rPr>
          <w:iCs/>
          <w:sz w:val="28"/>
          <w:lang w:val="en-US"/>
        </w:rPr>
        <w:t>o</w:t>
      </w:r>
      <w:r>
        <w:rPr>
          <w:iCs/>
          <w:sz w:val="28"/>
          <w:lang w:val="en-US"/>
        </w:rPr>
        <w:t>e</w:t>
      </w:r>
      <w:r>
        <w:rPr>
          <w:iCs/>
          <w:sz w:val="28"/>
          <w:lang w:val="en-US"/>
        </w:rPr>
        <w:t>n</w:t>
      </w:r>
      <w:r>
        <w:rPr>
          <w:iCs/>
          <w:sz w:val="28"/>
          <w:lang w:val="en-US"/>
        </w:rPr>
        <w:t>terol.– 2005. – Vol.100. – P. 1028-1036.</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lastRenderedPageBreak/>
        <w:t>Incidence of clinically manifest ulcers and their complications in p</w:t>
      </w:r>
      <w:r>
        <w:rPr>
          <w:sz w:val="28"/>
          <w:szCs w:val="28"/>
          <w:lang w:val="en-US"/>
        </w:rPr>
        <w:t>a</w:t>
      </w:r>
      <w:r>
        <w:rPr>
          <w:sz w:val="28"/>
          <w:szCs w:val="28"/>
          <w:lang w:val="en-US"/>
        </w:rPr>
        <w:t>tients with rheumatoid arthritis</w:t>
      </w:r>
      <w:r>
        <w:rPr>
          <w:sz w:val="28"/>
          <w:szCs w:val="28"/>
          <w:lang w:val="uk-UA"/>
        </w:rPr>
        <w:t xml:space="preserve"> </w:t>
      </w:r>
      <w:r>
        <w:rPr>
          <w:sz w:val="28"/>
          <w:szCs w:val="28"/>
          <w:lang w:val="en-US"/>
        </w:rPr>
        <w:t xml:space="preserve">/ S.S. Steen, W.S. Lems, J. Aertsen </w:t>
      </w:r>
      <w:r>
        <w:rPr>
          <w:sz w:val="28"/>
          <w:lang w:val="en-US"/>
        </w:rPr>
        <w:t>[et al.]</w:t>
      </w:r>
      <w:r>
        <w:rPr>
          <w:sz w:val="28"/>
          <w:szCs w:val="28"/>
          <w:lang w:val="en-US"/>
        </w:rPr>
        <w:t xml:space="preserve"> // A</w:t>
      </w:r>
      <w:r>
        <w:rPr>
          <w:sz w:val="28"/>
          <w:szCs w:val="28"/>
          <w:lang w:val="en-US"/>
        </w:rPr>
        <w:t>n</w:t>
      </w:r>
      <w:r>
        <w:rPr>
          <w:sz w:val="28"/>
          <w:szCs w:val="28"/>
          <w:lang w:val="en-US"/>
        </w:rPr>
        <w:t xml:space="preserve">nals of the Rhematic Diseases. – 2001. – Vol. 60. – P. 443-447. </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sz w:val="28"/>
          <w:szCs w:val="28"/>
          <w:lang w:val="en-US"/>
        </w:rPr>
        <w:t xml:space="preserve">Incidence of gastroduodenal ulcers in patients with rheumatoid arthritis  after 12 weeks of rofecoxib, naproxen or placebo / </w:t>
      </w:r>
      <w:r>
        <w:rPr>
          <w:sz w:val="28"/>
          <w:lang w:val="en-US"/>
        </w:rPr>
        <w:t>C. Hawkey, L. Laine, T. Simon [et al.] // Gut. – 2003. – Vol. 52. – P. 820-826.</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Intensive treatment with methotrexate in early rheumatoid arthritis: aiming for remission. Computer Assisted Management In Early Rheumatoid arthr</w:t>
      </w:r>
      <w:r>
        <w:rPr>
          <w:iCs/>
          <w:sz w:val="28"/>
          <w:lang w:val="en-US"/>
        </w:rPr>
        <w:t>i</w:t>
      </w:r>
      <w:r>
        <w:rPr>
          <w:iCs/>
          <w:sz w:val="28"/>
          <w:lang w:val="en-US"/>
        </w:rPr>
        <w:t xml:space="preserve">tis (CAMERA, an open-label strategy trial) / S. Verstappen, J.W.G. Jacobs, M.J. van der Veen </w:t>
      </w:r>
      <w:r>
        <w:rPr>
          <w:sz w:val="28"/>
          <w:lang w:val="en-US"/>
        </w:rPr>
        <w:t>[et al.]</w:t>
      </w:r>
      <w:r>
        <w:rPr>
          <w:iCs/>
          <w:sz w:val="28"/>
          <w:lang w:val="en-US"/>
        </w:rPr>
        <w:t xml:space="preserve"> // Ann. Rheum. Dis. – 2007. – Vo.66. – N 11. – P. 1443-1449.</w:t>
      </w:r>
    </w:p>
    <w:p w:rsidR="003B74BF" w:rsidRDefault="003B74BF" w:rsidP="00FA750C">
      <w:pPr>
        <w:numPr>
          <w:ilvl w:val="0"/>
          <w:numId w:val="28"/>
        </w:numPr>
        <w:tabs>
          <w:tab w:val="num" w:pos="1260"/>
        </w:tabs>
        <w:spacing w:after="0" w:line="360" w:lineRule="auto"/>
        <w:ind w:left="0" w:firstLine="720"/>
        <w:jc w:val="both"/>
        <w:rPr>
          <w:iCs/>
          <w:sz w:val="28"/>
          <w:lang w:val="de-DE"/>
        </w:rPr>
      </w:pPr>
      <w:r>
        <w:rPr>
          <w:sz w:val="28"/>
          <w:lang w:val="en-US"/>
        </w:rPr>
        <w:t xml:space="preserve">Interleukin-8 expression in Helicobacter pylori, normal and neoplastic gastroduodenal mucosa / J.E. Crabtree, J.L. Wyatt, L.K. Trejdosiewicz [et al.] // J. Clin. </w:t>
      </w:r>
      <w:r>
        <w:rPr>
          <w:sz w:val="28"/>
          <w:lang w:val="de-DE"/>
        </w:rPr>
        <w:t xml:space="preserve">Pathol. – 2002. – № 47. – </w:t>
      </w:r>
      <w:r>
        <w:rPr>
          <w:sz w:val="28"/>
        </w:rPr>
        <w:t>Р</w:t>
      </w:r>
      <w:r>
        <w:rPr>
          <w:sz w:val="28"/>
          <w:lang w:val="de-DE"/>
        </w:rPr>
        <w:t>. 61- 66.</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lang w:val="en-US"/>
        </w:rPr>
        <w:t>Katz P.O. Effect of Helicobacter pylori infection on gastric acid control using proton pump inhibitors / P.O. Katz // Helicobacter pylori Basic Mechanisms to Clinical Cure. – Boston/London, 2000. – P. 385-390.</w:t>
      </w:r>
    </w:p>
    <w:p w:rsidR="003B74BF" w:rsidRDefault="003B74BF" w:rsidP="00FA750C">
      <w:pPr>
        <w:numPr>
          <w:ilvl w:val="0"/>
          <w:numId w:val="28"/>
        </w:numPr>
        <w:tabs>
          <w:tab w:val="num" w:pos="1260"/>
        </w:tabs>
        <w:spacing w:after="0" w:line="360" w:lineRule="auto"/>
        <w:ind w:left="0" w:firstLine="720"/>
        <w:jc w:val="both"/>
        <w:rPr>
          <w:sz w:val="28"/>
          <w:szCs w:val="28"/>
          <w:lang w:val="en-US"/>
        </w:rPr>
      </w:pPr>
      <w:r>
        <w:rPr>
          <w:iCs/>
          <w:sz w:val="28"/>
          <w:lang w:val="en-US"/>
        </w:rPr>
        <w:t>Kean W.F. The use of NSAIDs in rheumatic disorders 2005: a global perspectives / W.F. Kean, W.W. Buchanan // Inflammopharmacology. – 2005. – Vol. 13. – P. 343-370.</w:t>
      </w:r>
    </w:p>
    <w:p w:rsidR="003B74BF" w:rsidRDefault="003B74BF" w:rsidP="00FA750C">
      <w:pPr>
        <w:numPr>
          <w:ilvl w:val="0"/>
          <w:numId w:val="28"/>
        </w:numPr>
        <w:tabs>
          <w:tab w:val="num" w:pos="1260"/>
        </w:tabs>
        <w:spacing w:after="0" w:line="360" w:lineRule="auto"/>
        <w:ind w:left="0" w:firstLine="720"/>
        <w:jc w:val="both"/>
        <w:rPr>
          <w:sz w:val="28"/>
          <w:szCs w:val="28"/>
          <w:lang w:val="en-US"/>
        </w:rPr>
      </w:pPr>
      <w:r>
        <w:rPr>
          <w:sz w:val="28"/>
          <w:szCs w:val="28"/>
          <w:lang w:val="en-US"/>
        </w:rPr>
        <w:t>Lanas A. Prevention and treatment of NSAID-induced gastrointestinal injury / A. Lanas // Curr. Treat. Options Gastroenterol. – 2006. –Vol. 9. – P. 147–156.</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 xml:space="preserve">Lansoprazole for the prevention of recurrence of ulcer complications from long-term low-dose aspirin use / K.C. Lai, S.K. Lam, K.M. Chu </w:t>
      </w:r>
      <w:r>
        <w:rPr>
          <w:sz w:val="28"/>
          <w:lang w:val="en-US"/>
        </w:rPr>
        <w:t>[et al.]</w:t>
      </w:r>
      <w:r>
        <w:rPr>
          <w:sz w:val="28"/>
          <w:szCs w:val="28"/>
          <w:lang w:val="en-US"/>
        </w:rPr>
        <w:t xml:space="preserve"> // N. Engl. J. Med. – 2004. – Vol. 346. – P. 2033 -2040.</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Lain L. Proton pump inhibitor co-therapy with nonsteroidal anti-inflammatory drugs – nice or necessary? / L. Lain // Rev. Gastroenterol. Dis. – 2004. – Vol. 4. – P. 33-41.</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lastRenderedPageBreak/>
        <w:t>Lansoprazole protects and heals gastric mucosa from non-steroidal anti-inflammatory drug (NSAID)-induced gastropathy by inhibiting mitochondrial as well as Fas-mediated death pathways with concurrent induction of mucosal cell r</w:t>
      </w:r>
      <w:r>
        <w:rPr>
          <w:sz w:val="28"/>
          <w:szCs w:val="28"/>
          <w:lang w:val="en-US"/>
        </w:rPr>
        <w:t>e</w:t>
      </w:r>
      <w:r>
        <w:rPr>
          <w:sz w:val="28"/>
          <w:szCs w:val="28"/>
          <w:lang w:val="en-US"/>
        </w:rPr>
        <w:t xml:space="preserve">newal / P. Maity, S. Bindu, V. Choubey </w:t>
      </w:r>
      <w:r>
        <w:rPr>
          <w:sz w:val="28"/>
          <w:lang w:val="en-US"/>
        </w:rPr>
        <w:t>[et al.]</w:t>
      </w:r>
      <w:r>
        <w:rPr>
          <w:sz w:val="28"/>
          <w:szCs w:val="28"/>
          <w:lang w:val="en-US"/>
        </w:rPr>
        <w:t xml:space="preserve"> // J. Biol. Chem. – 2008. – Vol. 283, N 21. – P. 14391-14401. </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 xml:space="preserve">Lazzaroni </w:t>
      </w:r>
      <w:r>
        <w:rPr>
          <w:sz w:val="28"/>
        </w:rPr>
        <w:t>М</w:t>
      </w:r>
      <w:r>
        <w:rPr>
          <w:sz w:val="28"/>
          <w:lang w:val="en-US"/>
        </w:rPr>
        <w:t xml:space="preserve">. Nonsteroidal anti-inflammatory drug gastropathy and Helicobacter pylori: the search for </w:t>
      </w:r>
      <w:r>
        <w:rPr>
          <w:sz w:val="28"/>
        </w:rPr>
        <w:t>а</w:t>
      </w:r>
      <w:r>
        <w:rPr>
          <w:sz w:val="28"/>
          <w:lang w:val="en-US"/>
        </w:rPr>
        <w:t>n Im</w:t>
      </w:r>
      <w:r>
        <w:rPr>
          <w:sz w:val="28"/>
        </w:rPr>
        <w:t>рго</w:t>
      </w:r>
      <w:r>
        <w:rPr>
          <w:sz w:val="28"/>
          <w:lang w:val="en-US"/>
        </w:rPr>
        <w:t>v</w:t>
      </w:r>
      <w:r>
        <w:rPr>
          <w:sz w:val="28"/>
        </w:rPr>
        <w:t>а</w:t>
      </w:r>
      <w:r>
        <w:rPr>
          <w:sz w:val="28"/>
          <w:lang w:val="en-US"/>
        </w:rPr>
        <w:t>bl</w:t>
      </w:r>
      <w:r>
        <w:rPr>
          <w:sz w:val="28"/>
        </w:rPr>
        <w:t>е</w:t>
      </w:r>
      <w:r>
        <w:rPr>
          <w:sz w:val="28"/>
          <w:lang w:val="en-US"/>
        </w:rPr>
        <w:t xml:space="preserve"> Consensus / </w:t>
      </w:r>
      <w:r>
        <w:rPr>
          <w:sz w:val="28"/>
        </w:rPr>
        <w:t>М</w:t>
      </w:r>
      <w:r>
        <w:rPr>
          <w:sz w:val="28"/>
          <w:lang w:val="en-US"/>
        </w:rPr>
        <w:t xml:space="preserve">. Lazzaroni, G. B. Porro // </w:t>
      </w:r>
      <w:r>
        <w:rPr>
          <w:sz w:val="28"/>
        </w:rPr>
        <w:t>А</w:t>
      </w:r>
      <w:r>
        <w:rPr>
          <w:sz w:val="28"/>
          <w:lang w:val="en-US"/>
        </w:rPr>
        <w:t>m</w:t>
      </w:r>
      <w:r>
        <w:rPr>
          <w:sz w:val="28"/>
        </w:rPr>
        <w:t>е</w:t>
      </w:r>
      <w:r>
        <w:rPr>
          <w:sz w:val="28"/>
          <w:lang w:val="en-US"/>
        </w:rPr>
        <w:t xml:space="preserve">r. J. Med. – 2001. – Vol. 110. – </w:t>
      </w:r>
      <w:r>
        <w:rPr>
          <w:sz w:val="28"/>
        </w:rPr>
        <w:t>Р</w:t>
      </w:r>
      <w:r>
        <w:rPr>
          <w:sz w:val="28"/>
          <w:lang w:val="en-US"/>
        </w:rPr>
        <w:t>. 50-54.</w:t>
      </w:r>
    </w:p>
    <w:p w:rsidR="003B74BF" w:rsidRDefault="003B74BF" w:rsidP="00FA750C">
      <w:pPr>
        <w:pStyle w:val="ad"/>
        <w:numPr>
          <w:ilvl w:val="0"/>
          <w:numId w:val="28"/>
        </w:numPr>
        <w:tabs>
          <w:tab w:val="num" w:pos="1260"/>
        </w:tabs>
        <w:suppressAutoHyphens w:val="0"/>
        <w:spacing w:line="360" w:lineRule="auto"/>
        <w:ind w:left="0" w:firstLine="720"/>
        <w:jc w:val="both"/>
        <w:rPr>
          <w:lang w:val="de-DE"/>
        </w:rPr>
      </w:pPr>
      <w:r>
        <w:rPr>
          <w:lang w:val="de-DE"/>
        </w:rPr>
        <w:t>Livingston M. Chemokine. – Wegmeister des Immunsystems. – Freiburg: UNI Press, 2000. – P. 13-15.</w:t>
      </w:r>
    </w:p>
    <w:p w:rsidR="003B74BF" w:rsidRDefault="003B74BF" w:rsidP="00FA750C">
      <w:pPr>
        <w:pStyle w:val="ad"/>
        <w:numPr>
          <w:ilvl w:val="0"/>
          <w:numId w:val="28"/>
        </w:numPr>
        <w:tabs>
          <w:tab w:val="num" w:pos="1260"/>
        </w:tabs>
        <w:suppressAutoHyphens w:val="0"/>
        <w:spacing w:line="360" w:lineRule="auto"/>
        <w:ind w:left="0" w:firstLine="720"/>
        <w:jc w:val="both"/>
        <w:rPr>
          <w:lang w:val="en-GB"/>
        </w:rPr>
      </w:pPr>
      <w:r>
        <w:rPr>
          <w:lang w:val="en-GB"/>
        </w:rPr>
        <w:t xml:space="preserve">Low frequency of upper gastrointestinal complications in a cohort of high risk patients taking low-dose aspirin or NSAIDS and omeprazole / A.Lanas, L. Rodrigo, J.L. Marquez </w:t>
      </w:r>
      <w:r>
        <w:rPr>
          <w:lang w:val="en-US"/>
        </w:rPr>
        <w:t>[et al.]</w:t>
      </w:r>
      <w:r>
        <w:rPr>
          <w:lang w:val="en-GB"/>
        </w:rPr>
        <w:t xml:space="preserve"> // Scand. J.Gastroenterol. – 2003. – Vol. 38, N 7. – P. 693-700.</w:t>
      </w:r>
    </w:p>
    <w:p w:rsidR="003B74BF" w:rsidRDefault="003B74BF" w:rsidP="00FA750C">
      <w:pPr>
        <w:pStyle w:val="ad"/>
        <w:numPr>
          <w:ilvl w:val="0"/>
          <w:numId w:val="28"/>
        </w:numPr>
        <w:tabs>
          <w:tab w:val="num" w:pos="1260"/>
        </w:tabs>
        <w:suppressAutoHyphens w:val="0"/>
        <w:spacing w:line="360" w:lineRule="auto"/>
        <w:ind w:left="0" w:firstLine="720"/>
        <w:jc w:val="both"/>
        <w:rPr>
          <w:lang w:val="en-GB"/>
        </w:rPr>
      </w:pPr>
      <w:r>
        <w:rPr>
          <w:lang w:val="en-GB"/>
        </w:rPr>
        <w:t>Malferteiner P. Guidelines for the management of Helicobacter Pylori infection – Summary of the Maastricht-3 Consensus Report / P. Malferteiner, F. Megraud, C. O’Morain // Eur. Gastroentrol. Rev. – 2005.– P. 1-4.</w:t>
      </w:r>
    </w:p>
    <w:p w:rsidR="003B74BF" w:rsidRDefault="003B74BF" w:rsidP="00FA750C">
      <w:pPr>
        <w:pStyle w:val="BodyTextIndent"/>
        <w:numPr>
          <w:ilvl w:val="0"/>
          <w:numId w:val="28"/>
        </w:numPr>
        <w:tabs>
          <w:tab w:val="num" w:pos="1260"/>
        </w:tabs>
        <w:spacing w:after="0" w:line="360" w:lineRule="auto"/>
        <w:ind w:left="0" w:firstLine="720"/>
        <w:jc w:val="both"/>
        <w:rPr>
          <w:sz w:val="28"/>
          <w:lang w:val="en-US"/>
        </w:rPr>
      </w:pPr>
      <w:r>
        <w:rPr>
          <w:sz w:val="28"/>
          <w:lang w:val="en-US"/>
        </w:rPr>
        <w:t>Management of gastroduodenal ulcers and gastrointestinal symptoms associated with nonsteroidal anti-inflammatory drug therapy: a summary of four comparative trials with omeprazole, ranitidine, misoprostol and placebo / I. Wi</w:t>
      </w:r>
      <w:r>
        <w:rPr>
          <w:sz w:val="28"/>
          <w:lang w:val="en-US"/>
        </w:rPr>
        <w:t>l</w:t>
      </w:r>
      <w:r>
        <w:rPr>
          <w:sz w:val="28"/>
          <w:lang w:val="en-US"/>
        </w:rPr>
        <w:t>son, G. Langstrom, P. Wahlqvist [et al.] // Current. Ther. Res. – 2001. – Vol. 62. – P. 835-850.</w:t>
      </w:r>
    </w:p>
    <w:p w:rsidR="003B74BF" w:rsidRDefault="003B74BF" w:rsidP="00FA750C">
      <w:pPr>
        <w:numPr>
          <w:ilvl w:val="0"/>
          <w:numId w:val="28"/>
        </w:numPr>
        <w:tabs>
          <w:tab w:val="left" w:pos="336"/>
          <w:tab w:val="num" w:pos="1260"/>
        </w:tabs>
        <w:autoSpaceDE w:val="0"/>
        <w:autoSpaceDN w:val="0"/>
        <w:adjustRightInd w:val="0"/>
        <w:spacing w:after="0" w:line="360" w:lineRule="auto"/>
        <w:ind w:left="0" w:firstLine="720"/>
        <w:jc w:val="both"/>
        <w:rPr>
          <w:sz w:val="28"/>
          <w:lang w:val="fr-FR"/>
        </w:rPr>
      </w:pPr>
      <w:r>
        <w:rPr>
          <w:sz w:val="28"/>
          <w:lang w:val="en-US"/>
        </w:rPr>
        <w:t>Mannel D. N. TNF in the inf1</w:t>
      </w:r>
      <w:r>
        <w:rPr>
          <w:sz w:val="28"/>
        </w:rPr>
        <w:t>а</w:t>
      </w:r>
      <w:r>
        <w:rPr>
          <w:sz w:val="28"/>
          <w:lang w:val="en-US"/>
        </w:rPr>
        <w:t>mm</w:t>
      </w:r>
      <w:r>
        <w:rPr>
          <w:sz w:val="28"/>
        </w:rPr>
        <w:t>а</w:t>
      </w:r>
      <w:r>
        <w:rPr>
          <w:sz w:val="28"/>
          <w:lang w:val="en-US"/>
        </w:rPr>
        <w:t>t</w:t>
      </w:r>
      <w:r>
        <w:rPr>
          <w:sz w:val="28"/>
        </w:rPr>
        <w:t>о</w:t>
      </w:r>
      <w:r>
        <w:rPr>
          <w:sz w:val="28"/>
          <w:lang w:val="en-US"/>
        </w:rPr>
        <w:t>r</w:t>
      </w:r>
      <w:r>
        <w:rPr>
          <w:sz w:val="28"/>
        </w:rPr>
        <w:t>у</w:t>
      </w:r>
      <w:r>
        <w:rPr>
          <w:sz w:val="28"/>
          <w:lang w:val="en-US"/>
        </w:rPr>
        <w:t xml:space="preserve"> response / D.N. Mannel, </w:t>
      </w:r>
      <w:r>
        <w:rPr>
          <w:sz w:val="28"/>
        </w:rPr>
        <w:t>В</w:t>
      </w:r>
      <w:r>
        <w:rPr>
          <w:sz w:val="28"/>
          <w:lang w:val="en-US"/>
        </w:rPr>
        <w:t xml:space="preserve">. Echtehacher// </w:t>
      </w:r>
      <w:r>
        <w:rPr>
          <w:sz w:val="28"/>
        </w:rPr>
        <w:t>С</w:t>
      </w:r>
      <w:r>
        <w:rPr>
          <w:sz w:val="28"/>
          <w:lang w:val="en-US"/>
        </w:rPr>
        <w:t>h</w:t>
      </w:r>
      <w:r>
        <w:rPr>
          <w:sz w:val="28"/>
        </w:rPr>
        <w:t>е</w:t>
      </w:r>
      <w:r>
        <w:rPr>
          <w:sz w:val="28"/>
          <w:lang w:val="en-US"/>
        </w:rPr>
        <w:t xml:space="preserve">m. </w:t>
      </w:r>
      <w:r>
        <w:rPr>
          <w:sz w:val="28"/>
          <w:lang w:val="fr-FR"/>
        </w:rPr>
        <w:t>Immun</w:t>
      </w:r>
      <w:r>
        <w:rPr>
          <w:sz w:val="28"/>
        </w:rPr>
        <w:t>о</w:t>
      </w:r>
      <w:r>
        <w:rPr>
          <w:sz w:val="28"/>
          <w:lang w:val="fr-FR"/>
        </w:rPr>
        <w:t xml:space="preserve">l. – 2000. – </w:t>
      </w:r>
      <w:r>
        <w:rPr>
          <w:sz w:val="28"/>
          <w:lang w:val="en-US"/>
        </w:rPr>
        <w:t xml:space="preserve">Vol. </w:t>
      </w:r>
      <w:r>
        <w:rPr>
          <w:sz w:val="28"/>
          <w:lang w:val="fr-FR"/>
        </w:rPr>
        <w:t xml:space="preserve">74. – </w:t>
      </w:r>
      <w:r>
        <w:rPr>
          <w:sz w:val="28"/>
        </w:rPr>
        <w:t>Р</w:t>
      </w:r>
      <w:r>
        <w:rPr>
          <w:sz w:val="28"/>
          <w:lang w:val="fr-FR"/>
        </w:rPr>
        <w:t>. 141-161.</w:t>
      </w:r>
    </w:p>
    <w:p w:rsidR="003B74BF" w:rsidRDefault="003B74BF" w:rsidP="00FA750C">
      <w:pPr>
        <w:pStyle w:val="BodyTextIndent"/>
        <w:numPr>
          <w:ilvl w:val="0"/>
          <w:numId w:val="28"/>
        </w:numPr>
        <w:tabs>
          <w:tab w:val="num" w:pos="1260"/>
        </w:tabs>
        <w:spacing w:after="0" w:line="360" w:lineRule="auto"/>
        <w:ind w:left="0" w:firstLine="720"/>
        <w:jc w:val="both"/>
        <w:rPr>
          <w:sz w:val="28"/>
          <w:szCs w:val="28"/>
          <w:lang w:val="en-US"/>
        </w:rPr>
      </w:pPr>
      <w:r>
        <w:rPr>
          <w:sz w:val="28"/>
          <w:szCs w:val="28"/>
          <w:lang w:val="en-US"/>
        </w:rPr>
        <w:t xml:space="preserve">Meta-analysis: role of Helicobacter pylori eradication in the prevention of peptic ulcer in NSAID users / M. Vergara, M. Catalan, J. Gisbert </w:t>
      </w:r>
      <w:r>
        <w:rPr>
          <w:sz w:val="28"/>
          <w:lang w:val="en-US"/>
        </w:rPr>
        <w:t>[et al.]</w:t>
      </w:r>
      <w:r>
        <w:rPr>
          <w:sz w:val="28"/>
          <w:szCs w:val="28"/>
          <w:lang w:val="en-US"/>
        </w:rPr>
        <w:t xml:space="preserve"> // Al</w:t>
      </w:r>
      <w:r>
        <w:rPr>
          <w:sz w:val="28"/>
          <w:szCs w:val="28"/>
          <w:lang w:val="en-US"/>
        </w:rPr>
        <w:t>i</w:t>
      </w:r>
      <w:r>
        <w:rPr>
          <w:sz w:val="28"/>
          <w:szCs w:val="28"/>
          <w:lang w:val="en-US"/>
        </w:rPr>
        <w:t xml:space="preserve">ment. Pharmacol. Ther. – 2005. – Vol. 21. –P. 1411-1418. </w:t>
      </w:r>
    </w:p>
    <w:p w:rsidR="003B74BF" w:rsidRDefault="003B74BF" w:rsidP="00FA750C">
      <w:pPr>
        <w:pStyle w:val="BodyTextIndent"/>
        <w:numPr>
          <w:ilvl w:val="0"/>
          <w:numId w:val="28"/>
        </w:numPr>
        <w:tabs>
          <w:tab w:val="num" w:pos="1260"/>
        </w:tabs>
        <w:spacing w:after="0" w:line="360" w:lineRule="auto"/>
        <w:ind w:left="0" w:firstLine="720"/>
        <w:jc w:val="both"/>
        <w:rPr>
          <w:sz w:val="28"/>
          <w:szCs w:val="28"/>
          <w:lang w:val="en-US"/>
        </w:rPr>
      </w:pPr>
      <w:r>
        <w:rPr>
          <w:sz w:val="28"/>
          <w:szCs w:val="28"/>
          <w:lang w:val="en-US"/>
        </w:rPr>
        <w:t>Metz C. E. Statistical significance tests for binormal ROC curves</w:t>
      </w:r>
      <w:r>
        <w:rPr>
          <w:sz w:val="28"/>
          <w:szCs w:val="28"/>
          <w:lang w:val="uk-UA"/>
        </w:rPr>
        <w:t xml:space="preserve"> / </w:t>
      </w:r>
      <w:r>
        <w:rPr>
          <w:sz w:val="28"/>
          <w:szCs w:val="28"/>
          <w:lang w:val="en-US"/>
        </w:rPr>
        <w:t>Metz C.E., Kronman H.B.</w:t>
      </w:r>
      <w:r>
        <w:rPr>
          <w:sz w:val="28"/>
          <w:szCs w:val="28"/>
          <w:lang w:val="uk-UA"/>
        </w:rPr>
        <w:t xml:space="preserve"> //</w:t>
      </w:r>
      <w:r>
        <w:rPr>
          <w:sz w:val="28"/>
          <w:szCs w:val="28"/>
          <w:lang w:val="en-US"/>
        </w:rPr>
        <w:t xml:space="preserve"> J. Math. Psychol.</w:t>
      </w:r>
      <w:r>
        <w:rPr>
          <w:sz w:val="28"/>
          <w:szCs w:val="28"/>
          <w:lang w:val="uk-UA"/>
        </w:rPr>
        <w:t xml:space="preserve"> </w:t>
      </w:r>
      <w:r>
        <w:rPr>
          <w:sz w:val="28"/>
          <w:szCs w:val="28"/>
          <w:lang w:val="en-US"/>
        </w:rPr>
        <w:t xml:space="preserve">– 1980. </w:t>
      </w:r>
      <w:r>
        <w:rPr>
          <w:sz w:val="28"/>
          <w:szCs w:val="28"/>
          <w:lang w:val="uk-UA"/>
        </w:rPr>
        <w:t xml:space="preserve">– </w:t>
      </w:r>
      <w:r>
        <w:rPr>
          <w:sz w:val="28"/>
          <w:szCs w:val="28"/>
          <w:lang w:val="en-US"/>
        </w:rPr>
        <w:t>Vol. 22. – P. 218-243.</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iCs/>
          <w:sz w:val="28"/>
          <w:szCs w:val="28"/>
          <w:lang w:val="en-US"/>
        </w:rPr>
        <w:lastRenderedPageBreak/>
        <w:t>Micklewright R. NSAIDs, gastroprotection and cyclo-oxygenase II s</w:t>
      </w:r>
      <w:r>
        <w:rPr>
          <w:iCs/>
          <w:sz w:val="28"/>
          <w:szCs w:val="28"/>
          <w:lang w:val="en-US"/>
        </w:rPr>
        <w:t>e</w:t>
      </w:r>
      <w:r>
        <w:rPr>
          <w:iCs/>
          <w:sz w:val="28"/>
          <w:szCs w:val="28"/>
          <w:lang w:val="en-US"/>
        </w:rPr>
        <w:t xml:space="preserve">lective inhibitors // R. Micklewright, S. Lane, W. Linley // Aliment. Pharmacol. Ther. – 2003. – 2003. – Vol.1 7. – P. 321-332 </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Munir M.A. Non-opiod analgesics / M.A. Munir, N.Enany, J.-M.Zhang // Med. Clin. N. Amer. – 2007. – Vol. 27 (Suppl.1). – P. 97-111.</w:t>
      </w:r>
    </w:p>
    <w:p w:rsidR="003B74BF" w:rsidRDefault="003B74BF" w:rsidP="00FA750C">
      <w:pPr>
        <w:pStyle w:val="BodyTextIndent"/>
        <w:numPr>
          <w:ilvl w:val="0"/>
          <w:numId w:val="28"/>
        </w:numPr>
        <w:tabs>
          <w:tab w:val="num" w:pos="1260"/>
        </w:tabs>
        <w:spacing w:after="0" w:line="360" w:lineRule="auto"/>
        <w:ind w:left="0" w:firstLine="720"/>
        <w:jc w:val="both"/>
        <w:rPr>
          <w:sz w:val="28"/>
          <w:lang w:val="en-US"/>
        </w:rPr>
      </w:pPr>
      <w:r>
        <w:rPr>
          <w:sz w:val="28"/>
          <w:lang w:val="en-US"/>
        </w:rPr>
        <w:t>Non-Helicobacter pylori ulcer disease in rheumatoid arthritis patients receiving long-term NSAID therapy / Y. Mizokami, K. Narushima, T. Shiraishi [et al.] // J. Gastroenterol. – 2000. – Vol. 35 (Suppl.). – P. 1238-1241.</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iCs/>
          <w:sz w:val="28"/>
          <w:szCs w:val="28"/>
          <w:lang w:val="en-US"/>
        </w:rPr>
        <w:t xml:space="preserve">Non-steroidal anti-inflammatory drug-induced small intestinal damage is Toll-like receptor 4 dependent / T. Watanabe, K. Higuchi, A. Kobata </w:t>
      </w:r>
      <w:r>
        <w:rPr>
          <w:sz w:val="28"/>
          <w:lang w:val="en-US"/>
        </w:rPr>
        <w:t>[et al.]</w:t>
      </w:r>
      <w:r>
        <w:rPr>
          <w:iCs/>
          <w:sz w:val="28"/>
          <w:szCs w:val="28"/>
          <w:lang w:val="en-US"/>
        </w:rPr>
        <w:t xml:space="preserve"> // Gut. – 2008. – Vol. 57. – P. 181-187.</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sz w:val="28"/>
          <w:szCs w:val="28"/>
          <w:lang w:val="en-US"/>
        </w:rPr>
        <w:t>Non-steroidal anti-inflammatory drug toxicity in the upper gastrointe</w:t>
      </w:r>
      <w:r>
        <w:rPr>
          <w:sz w:val="28"/>
          <w:szCs w:val="28"/>
          <w:lang w:val="en-US"/>
        </w:rPr>
        <w:t>s</w:t>
      </w:r>
      <w:r>
        <w:rPr>
          <w:sz w:val="28"/>
          <w:szCs w:val="28"/>
          <w:lang w:val="en-US"/>
        </w:rPr>
        <w:t xml:space="preserve">tinal tract / J.J.Y. Sung, R.I.Russel, F.K.L. Chan </w:t>
      </w:r>
      <w:r>
        <w:rPr>
          <w:sz w:val="28"/>
          <w:lang w:val="en-US"/>
        </w:rPr>
        <w:t>[et al.]</w:t>
      </w:r>
      <w:r>
        <w:rPr>
          <w:sz w:val="28"/>
          <w:szCs w:val="28"/>
          <w:lang w:val="en-US"/>
        </w:rPr>
        <w:t xml:space="preserve"> // J. Gastroenterol. Hep</w:t>
      </w:r>
      <w:r>
        <w:rPr>
          <w:sz w:val="28"/>
          <w:szCs w:val="28"/>
          <w:lang w:val="en-US"/>
        </w:rPr>
        <w:t>a</w:t>
      </w:r>
      <w:r>
        <w:rPr>
          <w:sz w:val="28"/>
          <w:szCs w:val="28"/>
          <w:lang w:val="en-US"/>
        </w:rPr>
        <w:t>tol. –– 2000. – Vol. 15. – P. G58-G68.</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sz w:val="28"/>
          <w:szCs w:val="28"/>
          <w:lang w:val="en-US"/>
        </w:rPr>
        <w:t xml:space="preserve">Non-steroidal anti-inflammatory drug toxicity monitoring and Safety practice / F.G. Patino, J. Oliveri., J.J.Allison </w:t>
      </w:r>
      <w:r>
        <w:rPr>
          <w:sz w:val="28"/>
          <w:lang w:val="en-US"/>
        </w:rPr>
        <w:t>[et al.]</w:t>
      </w:r>
      <w:r>
        <w:rPr>
          <w:sz w:val="28"/>
          <w:szCs w:val="28"/>
          <w:lang w:val="en-US"/>
        </w:rPr>
        <w:t xml:space="preserve"> // J. Rheumatol. – 2003. – Vol. 30. – P. 2680-2688.</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sz w:val="28"/>
          <w:szCs w:val="28"/>
          <w:lang w:val="en-US"/>
        </w:rPr>
        <w:t xml:space="preserve">Observational study of upper gastrointestinal haemorrhage in elderly patients given selective COX-2 inhibitors or conventional non-steroidal anti-inflammatory drugs / M. Mamdani, P. A. Rochon, D.N. Jurulink </w:t>
      </w:r>
      <w:r>
        <w:rPr>
          <w:sz w:val="28"/>
          <w:lang w:val="en-US"/>
        </w:rPr>
        <w:t>[et al.]</w:t>
      </w:r>
      <w:r>
        <w:rPr>
          <w:sz w:val="28"/>
          <w:szCs w:val="28"/>
          <w:lang w:val="en-US"/>
        </w:rPr>
        <w:t xml:space="preserve"> // Brit. Med. J. – 2002. – Vol. 325. – P. 124-130. </w:t>
      </w:r>
    </w:p>
    <w:p w:rsidR="003B74BF" w:rsidRDefault="003B74BF" w:rsidP="00FA750C">
      <w:pPr>
        <w:pStyle w:val="BodyTextIndent"/>
        <w:numPr>
          <w:ilvl w:val="0"/>
          <w:numId w:val="28"/>
        </w:numPr>
        <w:tabs>
          <w:tab w:val="num" w:pos="1260"/>
        </w:tabs>
        <w:spacing w:after="0" w:line="360" w:lineRule="auto"/>
        <w:ind w:left="0" w:firstLine="720"/>
        <w:jc w:val="both"/>
        <w:rPr>
          <w:sz w:val="28"/>
          <w:szCs w:val="28"/>
          <w:lang w:val="en-US"/>
        </w:rPr>
      </w:pPr>
      <w:r>
        <w:rPr>
          <w:sz w:val="28"/>
          <w:szCs w:val="28"/>
          <w:lang w:val="en-US"/>
        </w:rPr>
        <w:t>Papatheodoridis G. Role of Helicobacter pylori eradication in aspirin or non-steroidal anti-inflammatory drug users / G. Papatheodoridis, A. Archimandr</w:t>
      </w:r>
      <w:r>
        <w:rPr>
          <w:sz w:val="28"/>
          <w:szCs w:val="28"/>
          <w:lang w:val="en-US"/>
        </w:rPr>
        <w:t>i</w:t>
      </w:r>
      <w:r>
        <w:rPr>
          <w:sz w:val="28"/>
          <w:szCs w:val="28"/>
          <w:lang w:val="en-US"/>
        </w:rPr>
        <w:t>tis // World J. Gastroenterol. – 2005. – Vol. 11. – P. 3811-3816.</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Peura D.A. Prevention of non-steroidal anti-inflammatory drug-associated gastrointestinal symptoms and ulcer complications / D.A. Peura // Amer. J. Med. – 2004. – Vol. 117 (5A). – P. 63S-71S.</w:t>
      </w:r>
    </w:p>
    <w:p w:rsidR="003B74BF" w:rsidRDefault="003B74BF" w:rsidP="00FA750C">
      <w:pPr>
        <w:pStyle w:val="BodyTextIndent"/>
        <w:numPr>
          <w:ilvl w:val="0"/>
          <w:numId w:val="28"/>
        </w:numPr>
        <w:tabs>
          <w:tab w:val="num" w:pos="1260"/>
        </w:tabs>
        <w:spacing w:after="0" w:line="360" w:lineRule="auto"/>
        <w:ind w:left="0" w:firstLine="720"/>
        <w:jc w:val="both"/>
        <w:rPr>
          <w:sz w:val="28"/>
          <w:lang w:val="en-US"/>
        </w:rPr>
      </w:pPr>
      <w:r>
        <w:rPr>
          <w:iCs/>
          <w:sz w:val="28"/>
          <w:szCs w:val="28"/>
          <w:lang w:val="en-US"/>
        </w:rPr>
        <w:t xml:space="preserve">Prevalence of Helicobacter pylori in NSAID users with gastric ulcer /Y. Matsukawa, M. Aoki, S. Nishinarita </w:t>
      </w:r>
      <w:r>
        <w:rPr>
          <w:sz w:val="28"/>
          <w:lang w:val="en-US"/>
        </w:rPr>
        <w:t>[et al.]</w:t>
      </w:r>
      <w:r>
        <w:rPr>
          <w:iCs/>
          <w:sz w:val="28"/>
          <w:szCs w:val="28"/>
          <w:lang w:val="en-US"/>
        </w:rPr>
        <w:t xml:space="preserve"> // Rheumatology. – 2003. – Vol. 42. – P. 947-950.</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iCs/>
          <w:sz w:val="28"/>
          <w:szCs w:val="28"/>
          <w:lang w:val="en-US"/>
        </w:rPr>
        <w:lastRenderedPageBreak/>
        <w:t>Preventing non-steroidal anti-inflammatory drug-induced gastrointest</w:t>
      </w:r>
      <w:r>
        <w:rPr>
          <w:iCs/>
          <w:sz w:val="28"/>
          <w:szCs w:val="28"/>
          <w:lang w:val="en-US"/>
        </w:rPr>
        <w:t>i</w:t>
      </w:r>
      <w:r>
        <w:rPr>
          <w:iCs/>
          <w:sz w:val="28"/>
          <w:szCs w:val="28"/>
          <w:lang w:val="en-US"/>
        </w:rPr>
        <w:t xml:space="preserve">nal toxicity: are older strategies more cost-effective in the general population? / R.A. Elliot, L. Hooper, K.Payne </w:t>
      </w:r>
      <w:r>
        <w:rPr>
          <w:sz w:val="28"/>
          <w:lang w:val="en-US"/>
        </w:rPr>
        <w:t>[et al.]</w:t>
      </w:r>
      <w:r>
        <w:rPr>
          <w:iCs/>
          <w:sz w:val="28"/>
          <w:szCs w:val="28"/>
          <w:lang w:val="en-US"/>
        </w:rPr>
        <w:t xml:space="preserve"> // Rheumatology. – 2006. – Vol. 45. – P. 606-613.</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sz w:val="28"/>
          <w:szCs w:val="28"/>
          <w:lang w:val="en-US"/>
        </w:rPr>
        <w:t xml:space="preserve">Preventing recurrent upper gastrointestinal bleeding in patients with Helicobacter pylori infection who are taking low dose aspirin or naproxen / F.K.  Chan, S.C. Chung, B.Y. Suen </w:t>
      </w:r>
      <w:r>
        <w:rPr>
          <w:sz w:val="28"/>
          <w:lang w:val="en-US"/>
        </w:rPr>
        <w:t>[et al.]</w:t>
      </w:r>
      <w:r>
        <w:rPr>
          <w:sz w:val="28"/>
          <w:szCs w:val="28"/>
          <w:lang w:val="en-US"/>
        </w:rPr>
        <w:t xml:space="preserve"> // N. Engl. J. Med. – 2001. – Vol. 344. – P. 967 – 973.</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sz w:val="28"/>
          <w:szCs w:val="28"/>
          <w:lang w:val="en-US"/>
        </w:rPr>
        <w:t>Primary prevention of diclofenac assosiated ulcers and dyspepsia by omeprazole or triple therapy in Helicobacter pylori positive patients: a randomised double blind, placebo controlled, clinical trial / J. Labenz, A.L. Blum, W.W. Bo</w:t>
      </w:r>
      <w:r>
        <w:rPr>
          <w:sz w:val="28"/>
          <w:szCs w:val="28"/>
          <w:lang w:val="en-US"/>
        </w:rPr>
        <w:t>l</w:t>
      </w:r>
      <w:r>
        <w:rPr>
          <w:sz w:val="28"/>
          <w:szCs w:val="28"/>
          <w:lang w:val="en-US"/>
        </w:rPr>
        <w:t xml:space="preserve">ten </w:t>
      </w:r>
      <w:r>
        <w:rPr>
          <w:sz w:val="28"/>
          <w:lang w:val="en-US"/>
        </w:rPr>
        <w:t>[et al.]</w:t>
      </w:r>
      <w:r>
        <w:rPr>
          <w:sz w:val="28"/>
          <w:szCs w:val="28"/>
          <w:lang w:val="en-US"/>
        </w:rPr>
        <w:t xml:space="preserve"> // Gut. – 2002. – Vol. 51, N 3. – P. 329-335.</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iCs/>
          <w:sz w:val="28"/>
          <w:szCs w:val="28"/>
          <w:lang w:val="en-US"/>
        </w:rPr>
        <w:t>Proton-pump inhibitor therapy for acetylsalicylic acid associated upper gastrointestinal symptoms: a randomized placebo-controlled trial / [R.J. Laheij, L.G. Van Rossum, J.B. Jansen, F.W. Verheugt] // Aliment. Pharmacol. Ther. – 2003. – Vol. 18, N 1. – P. 109-115.</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iCs/>
          <w:sz w:val="28"/>
          <w:szCs w:val="28"/>
          <w:lang w:val="en-US"/>
        </w:rPr>
        <w:t>Radiological damage in patients with rheumatoid arthritis on sustained remission / G. Cohen, L. Lossec, M. Dougadas [et al.] // Ann. Rheum. Dis. – 2007. – Vol. 66. – N 1. – P. 358-363.</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Recommendations for the medical management of osteoarthritis of the hip and knee: 2000 update. American College of Rheumatology Subcommittee on Osteoarthritis Guidelines // Arthr. Rheum. – 2000. – Vol. 43. – P. 1905-1915.</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 xml:space="preserve">Reduced incidence of gastroduodenal ulcers with celecoxib, a novel COX-2 inhibitor, compared to naproxen in patients with arthtritis / J.H. Goldstein, P. Correa, W.W. Zhao </w:t>
      </w:r>
      <w:r>
        <w:rPr>
          <w:iCs/>
          <w:sz w:val="28"/>
          <w:szCs w:val="28"/>
          <w:lang w:val="en-US"/>
        </w:rPr>
        <w:t>[et al.]</w:t>
      </w:r>
      <w:r>
        <w:rPr>
          <w:iCs/>
          <w:sz w:val="28"/>
          <w:lang w:val="en-US"/>
        </w:rPr>
        <w:t xml:space="preserve"> // Amer. J. Gastroenterol. – 2001. – Vol. 96, N 4. – P. 1019-1027.</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 xml:space="preserve">Responsiveness to antitumour necrosis factor α therapy is related to treatment tissue inflammation levels in rheumatoid arthritis patients / van der </w:t>
      </w:r>
      <w:r>
        <w:rPr>
          <w:iCs/>
          <w:sz w:val="28"/>
          <w:lang w:val="en-US"/>
        </w:rPr>
        <w:lastRenderedPageBreak/>
        <w:t xml:space="preserve">Poun Kraan, C.A. Nijbrandts, L.G. van Barsen </w:t>
      </w:r>
      <w:r>
        <w:rPr>
          <w:iCs/>
          <w:sz w:val="28"/>
          <w:szCs w:val="28"/>
          <w:lang w:val="en-US"/>
        </w:rPr>
        <w:t>[et al.]</w:t>
      </w:r>
      <w:r>
        <w:rPr>
          <w:iCs/>
          <w:sz w:val="28"/>
          <w:lang w:val="en-US"/>
        </w:rPr>
        <w:t xml:space="preserve"> // Ann. Rheum. Dis. – 2008. – Vol. 67. – N 4.– P. 563-566.</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Rich M., Scheiman M. Non-steroidal anti-inflammatory drugs gastrop</w:t>
      </w:r>
      <w:r>
        <w:rPr>
          <w:iCs/>
          <w:sz w:val="28"/>
          <w:lang w:val="en-US"/>
        </w:rPr>
        <w:t>a</w:t>
      </w:r>
      <w:r>
        <w:rPr>
          <w:iCs/>
          <w:sz w:val="28"/>
          <w:lang w:val="en-US"/>
        </w:rPr>
        <w:t>thy at the new millenium: mechanisms and prevention / M. Rich, M. Scheiman // Semin. Arthr. Rheum. – 2000. – Vol. 30. – P. 167-179.</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lang w:val="en-US"/>
        </w:rPr>
        <w:t xml:space="preserve">Richy F. Time dependent risk of gastrointestinal complications induced by non-steroidal anti-inflammatory drug use: a consensus statement using a meta-analytic approach / F. Richy, O. Bruyere, O. Ethgen // Ann. Rheum. Dis. – 2004. – Vol. </w:t>
      </w:r>
      <w:r>
        <w:rPr>
          <w:sz w:val="28"/>
          <w:lang w:val="uk-UA"/>
        </w:rPr>
        <w:t>63</w:t>
      </w:r>
      <w:r>
        <w:rPr>
          <w:sz w:val="28"/>
          <w:lang w:val="en-US"/>
        </w:rPr>
        <w:t xml:space="preserve">. – P. 759-766. </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 xml:space="preserve">Risk factors for gastrointestinal bleeding among oldest patients / R.C. Kaplan, S.R. Heckbert, T.D. Koepsell </w:t>
      </w:r>
      <w:r>
        <w:rPr>
          <w:iCs/>
          <w:sz w:val="28"/>
          <w:szCs w:val="28"/>
          <w:lang w:val="en-US"/>
        </w:rPr>
        <w:t>[et al.]</w:t>
      </w:r>
      <w:r>
        <w:rPr>
          <w:iCs/>
          <w:sz w:val="28"/>
          <w:lang w:val="en-US"/>
        </w:rPr>
        <w:t xml:space="preserve"> // J. Amer. Geriatr. Soc. – 2001. – Vol. 49, N2. – P. 126-133.</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 xml:space="preserve">Risk of serious upper gastrointestinal toxicity with over-the-counter non aspirin nonsteroidal anti-inflammatory drugs / J.D.Lewis, S.E. Kimmel, A.R.Locacio </w:t>
      </w:r>
      <w:r>
        <w:rPr>
          <w:iCs/>
          <w:sz w:val="28"/>
          <w:szCs w:val="28"/>
          <w:lang w:val="en-US"/>
        </w:rPr>
        <w:t>[et al.]</w:t>
      </w:r>
      <w:r>
        <w:rPr>
          <w:iCs/>
          <w:sz w:val="28"/>
          <w:lang w:val="en-US"/>
        </w:rPr>
        <w:t xml:space="preserve"> // Gastroenterol. – 2007. – Vol. 129, N 6. – P. 1865-1874.</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 xml:space="preserve">Risk of upper gastrointestinal events with the use of various NSAIDs: a case control study in a general population / A. Helin-Salmivaara, S Saarelainen, J.M. Gronroos </w:t>
      </w:r>
      <w:r>
        <w:rPr>
          <w:iCs/>
          <w:sz w:val="28"/>
          <w:szCs w:val="28"/>
          <w:lang w:val="en-US"/>
        </w:rPr>
        <w:t>[et al.]</w:t>
      </w:r>
      <w:r>
        <w:rPr>
          <w:iCs/>
          <w:sz w:val="28"/>
          <w:lang w:val="en-US"/>
        </w:rPr>
        <w:t xml:space="preserve"> // Scand. J. Gastroenterol. – 2007. – Vol. 42, N 8. – P. 923-932.</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Risk of upper gastrointestinal injury and events in patients treated with COX-1/COX-2 NSAIDs, COX-2 selective NSAIDs and gastroprotective cothe</w:t>
      </w:r>
      <w:r>
        <w:rPr>
          <w:iCs/>
          <w:sz w:val="28"/>
          <w:lang w:val="en-US"/>
        </w:rPr>
        <w:t>r</w:t>
      </w:r>
      <w:r>
        <w:rPr>
          <w:iCs/>
          <w:sz w:val="28"/>
          <w:lang w:val="en-US"/>
        </w:rPr>
        <w:t xml:space="preserve">apy: an appraisal of the literature / R.W. Dubois, G.Y. Melmed, J.M. Henning </w:t>
      </w:r>
      <w:r>
        <w:rPr>
          <w:iCs/>
          <w:sz w:val="28"/>
          <w:szCs w:val="28"/>
          <w:lang w:val="en-US"/>
        </w:rPr>
        <w:t>[et al.]</w:t>
      </w:r>
      <w:r>
        <w:rPr>
          <w:iCs/>
          <w:sz w:val="28"/>
          <w:lang w:val="en-US"/>
        </w:rPr>
        <w:t xml:space="preserve"> // J. Clin. Rheumatol. – 2004. – Vol. 10. – P. 178-189.</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 xml:space="preserve">Risk of upper gastrointestinal ulcer bleeding associated with selective COX-2 inhibitors, traditional non-aspirin NSAIDs, aspirin and combinations / A. Lanas, L.A.Garsia-Rodriquez, M.T. Arroyo </w:t>
      </w:r>
      <w:r>
        <w:rPr>
          <w:iCs/>
          <w:sz w:val="28"/>
          <w:szCs w:val="28"/>
          <w:lang w:val="en-US"/>
        </w:rPr>
        <w:t>[et al.]</w:t>
      </w:r>
      <w:r>
        <w:rPr>
          <w:iCs/>
          <w:sz w:val="28"/>
          <w:lang w:val="en-US"/>
        </w:rPr>
        <w:t xml:space="preserve"> // Gut. – 2005. – Vol. 55. – P. 1731-1738.</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lastRenderedPageBreak/>
        <w:t>Rodrigues L. Risk of uncomplicated peptic ulcer among users of aspirin and nonsteroidal anti-inflammatory drugs / L. Rodrigues, S. Hernandez-Diaz // Amer. J. Epidemiol. – 2004. – N 159. – P. 23-31.</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Role of initial NSAID choice and patients risk factors in the prevention of NSAID gastropathy; a decision analysis / [A.M. Fendrick, R.R. Bandekar, M.E.Chernew, J.M. Scheiman] // Arthr. Rheum. – 2002. – Vol. 47, N 1. – P. 36-43.</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Scheiman J. M. Summing the risk of NSAID therapy / J.M. Scheiman, A.M. Fendrick // Lancet. – 2007. – Vol. 369. – P. 1580-1581.</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Seager J. M. Indigestion and non-steroidal anti-inflammatory drugs / J.M. Seager, C.J. Hawkey // Brit. Med. J. – 2001. – Vol. 323. – P. 1236-1239.</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 xml:space="preserve">Serious lower gastrointestinal clinical events with non-selective NSAID or coxib use / L. Laine, L.G. Connors, A. Reicin </w:t>
      </w:r>
      <w:r>
        <w:rPr>
          <w:iCs/>
          <w:sz w:val="28"/>
          <w:szCs w:val="28"/>
          <w:lang w:val="en-US"/>
        </w:rPr>
        <w:t>[et al.]</w:t>
      </w:r>
      <w:r>
        <w:rPr>
          <w:sz w:val="28"/>
          <w:szCs w:val="28"/>
          <w:lang w:val="en-US"/>
        </w:rPr>
        <w:t xml:space="preserve"> // Gastroenterology. –2003. – Vol. 124, N 2. – P. 288-292.</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Singh G. Appropriative choice of proton pump inhibitor therapy in the prevention and management of NSAID-related gastrointestinal damage / G. Singh, S. Triadafilopoulos // Int. J. Clin. Pract. – 2005. – Vol. 59. – P. 1210–1215.</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Shah S. Non-steroidal anti-inflammatory analgesics and gastrointestinal protection in palliative care patients / S. Shah, B.Thomas // Palliat. Med. – 2004. – Vol. 18. – P. 739-740.</w:t>
      </w:r>
    </w:p>
    <w:p w:rsidR="003B74BF" w:rsidRDefault="003B74BF" w:rsidP="00FA750C">
      <w:pPr>
        <w:numPr>
          <w:ilvl w:val="0"/>
          <w:numId w:val="28"/>
        </w:numPr>
        <w:tabs>
          <w:tab w:val="num" w:pos="1260"/>
        </w:tabs>
        <w:spacing w:after="0" w:line="360" w:lineRule="auto"/>
        <w:ind w:left="0" w:firstLine="720"/>
        <w:jc w:val="both"/>
        <w:rPr>
          <w:sz w:val="28"/>
          <w:szCs w:val="28"/>
          <w:lang w:val="en-US"/>
        </w:rPr>
      </w:pPr>
      <w:r>
        <w:rPr>
          <w:sz w:val="28"/>
          <w:szCs w:val="28"/>
          <w:lang w:val="en-US"/>
        </w:rPr>
        <w:t>Scheiman J. Esomeprazole prevents gastric and duodenal ulcers in at-risk patients on continuous nonselective or COX-selective NSAID therapy / J. Scheiman, N. Vakil, C. Hawkey // Gastroenterology. – 2004. – Vol. 126. –P.A82.</w:t>
      </w:r>
    </w:p>
    <w:p w:rsidR="003B74BF" w:rsidRDefault="003B74BF" w:rsidP="00FA750C">
      <w:pPr>
        <w:pStyle w:val="ad"/>
        <w:numPr>
          <w:ilvl w:val="0"/>
          <w:numId w:val="28"/>
        </w:numPr>
        <w:tabs>
          <w:tab w:val="num" w:pos="1260"/>
        </w:tabs>
        <w:suppressAutoHyphens w:val="0"/>
        <w:spacing w:line="360" w:lineRule="auto"/>
        <w:ind w:left="0" w:firstLine="720"/>
        <w:jc w:val="both"/>
        <w:rPr>
          <w:lang w:val="en-US"/>
        </w:rPr>
      </w:pPr>
      <w:r>
        <w:rPr>
          <w:lang w:val="en-US"/>
        </w:rPr>
        <w:t xml:space="preserve">Shimada T. Role of Helicobacter pylori eradication in the prevention of peptic ulcer in NSAID users / T. Shimada, M. Yamagata, H. Hiraishi // Nippon Rinsho. – 2007. – Vol. 65, N 10. – P. 1824-1829. </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sz w:val="28"/>
          <w:szCs w:val="28"/>
          <w:lang w:val="en-US"/>
        </w:rPr>
        <w:t>Steen K. S. S. NSAID-related ulcer rate decline in RA patients / K.S.S. Steen // Ann. Rheum. Dis. – 2008. – Vol. 67. – P. 256-259.</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sz w:val="28"/>
          <w:szCs w:val="28"/>
          <w:lang w:val="en-US"/>
        </w:rPr>
        <w:lastRenderedPageBreak/>
        <w:t xml:space="preserve">Stratifying the risk of clinical upper GI events in NSAID users: results of a double-blind outcomes study / S. Beckerey, N. Jonsson, B. Babey </w:t>
      </w:r>
      <w:r>
        <w:rPr>
          <w:iCs/>
          <w:sz w:val="28"/>
          <w:szCs w:val="28"/>
          <w:lang w:val="en-US"/>
        </w:rPr>
        <w:t xml:space="preserve">[et al.] </w:t>
      </w:r>
      <w:r>
        <w:rPr>
          <w:sz w:val="28"/>
          <w:szCs w:val="28"/>
          <w:lang w:val="en-US"/>
        </w:rPr>
        <w:t>// Gastroenterol. –2001. – Suppl. A. – P. 55-52.</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sz w:val="28"/>
          <w:szCs w:val="28"/>
          <w:lang w:val="en-US"/>
        </w:rPr>
        <w:t xml:space="preserve"> Straus W. Gastrointestinal toxicity associated with non-steroidal nati-inflammatory drugs / W. Straus, J.J. Ofman // Gastroenterol. Clin. – 2001. – Vol. 30, N 4. – P. 899-924.</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 xml:space="preserve">Superiority of lansoprazole vs ranitidine in healing non-steroidal anti-inflammatory drug-associated gastric ulcer: result of a double-blind, randomized, multicenter study / N.M. Agrawal, D.R. Campbell, M.A. Safdi </w:t>
      </w:r>
      <w:r>
        <w:rPr>
          <w:iCs/>
          <w:sz w:val="28"/>
          <w:szCs w:val="28"/>
          <w:lang w:val="en-US"/>
        </w:rPr>
        <w:t>[et al.]</w:t>
      </w:r>
      <w:r>
        <w:rPr>
          <w:sz w:val="28"/>
          <w:szCs w:val="28"/>
          <w:lang w:val="en-US"/>
        </w:rPr>
        <w:t xml:space="preserve"> // Arch. I</w:t>
      </w:r>
      <w:r>
        <w:rPr>
          <w:sz w:val="28"/>
          <w:szCs w:val="28"/>
          <w:lang w:val="en-US"/>
        </w:rPr>
        <w:t>n</w:t>
      </w:r>
      <w:r>
        <w:rPr>
          <w:sz w:val="28"/>
          <w:szCs w:val="28"/>
          <w:lang w:val="en-US"/>
        </w:rPr>
        <w:t xml:space="preserve">tern. Med. – 2000. – Vol. 160. – P.  1455-1466. </w:t>
      </w:r>
    </w:p>
    <w:p w:rsidR="003B74BF" w:rsidRDefault="003B74BF" w:rsidP="00FA750C">
      <w:pPr>
        <w:numPr>
          <w:ilvl w:val="0"/>
          <w:numId w:val="28"/>
        </w:numPr>
        <w:shd w:val="clear" w:color="auto" w:fill="FFFFFF"/>
        <w:tabs>
          <w:tab w:val="left" w:pos="461"/>
          <w:tab w:val="num" w:pos="1260"/>
        </w:tabs>
        <w:spacing w:after="0" w:line="360" w:lineRule="auto"/>
        <w:ind w:left="0" w:right="-26" w:firstLine="720"/>
        <w:jc w:val="both"/>
        <w:rPr>
          <w:sz w:val="28"/>
          <w:szCs w:val="28"/>
          <w:lang w:val="en-US"/>
        </w:rPr>
      </w:pPr>
      <w:r>
        <w:rPr>
          <w:sz w:val="28"/>
          <w:szCs w:val="28"/>
          <w:lang w:val="en-US"/>
        </w:rPr>
        <w:t>Symons J. A. Interleukin-8 in rheumatoid and osteoarthritis / [J.A. S</w:t>
      </w:r>
      <w:r>
        <w:rPr>
          <w:sz w:val="28"/>
          <w:szCs w:val="28"/>
          <w:lang w:val="en-US"/>
        </w:rPr>
        <w:t>y</w:t>
      </w:r>
      <w:r>
        <w:rPr>
          <w:sz w:val="28"/>
          <w:szCs w:val="28"/>
          <w:lang w:val="en-US"/>
        </w:rPr>
        <w:t>mons, W.L. Wong, M.A. Palladino, G.W. Duff] // Scand. J. Rheumatol. – 1999. –</w:t>
      </w:r>
      <w:r>
        <w:rPr>
          <w:sz w:val="28"/>
          <w:szCs w:val="28"/>
          <w:lang w:val="uk-UA"/>
        </w:rPr>
        <w:t xml:space="preserve"> </w:t>
      </w:r>
      <w:r>
        <w:rPr>
          <w:sz w:val="28"/>
          <w:szCs w:val="28"/>
          <w:lang w:val="en-US"/>
        </w:rPr>
        <w:t>Vol. 21.</w:t>
      </w:r>
      <w:r>
        <w:rPr>
          <w:sz w:val="28"/>
          <w:szCs w:val="28"/>
          <w:lang w:val="uk-UA"/>
        </w:rPr>
        <w:t xml:space="preserve"> </w:t>
      </w:r>
      <w:r>
        <w:rPr>
          <w:sz w:val="28"/>
          <w:szCs w:val="28"/>
          <w:lang w:val="en-US"/>
        </w:rPr>
        <w:t>– P. 92-94.</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 xml:space="preserve">Tanahashi </w:t>
      </w:r>
      <w:r>
        <w:rPr>
          <w:iCs/>
          <w:sz w:val="28"/>
        </w:rPr>
        <w:t>Т</w:t>
      </w:r>
      <w:r>
        <w:rPr>
          <w:iCs/>
          <w:sz w:val="28"/>
          <w:lang w:val="en-US"/>
        </w:rPr>
        <w:t>. Cytokine expression and production b</w:t>
      </w:r>
      <w:r>
        <w:rPr>
          <w:iCs/>
          <w:sz w:val="28"/>
        </w:rPr>
        <w:t>у</w:t>
      </w:r>
      <w:r>
        <w:rPr>
          <w:iCs/>
          <w:sz w:val="28"/>
          <w:lang w:val="en-US"/>
        </w:rPr>
        <w:t xml:space="preserve"> purified Helic</w:t>
      </w:r>
      <w:r>
        <w:rPr>
          <w:iCs/>
          <w:sz w:val="28"/>
          <w:lang w:val="en-US"/>
        </w:rPr>
        <w:t>o</w:t>
      </w:r>
      <w:r>
        <w:rPr>
          <w:iCs/>
          <w:sz w:val="28"/>
          <w:lang w:val="en-US"/>
        </w:rPr>
        <w:t xml:space="preserve">bacter pylori urease in human gastric epithelial cells / </w:t>
      </w:r>
      <w:r>
        <w:rPr>
          <w:iCs/>
          <w:sz w:val="28"/>
        </w:rPr>
        <w:t>Т</w:t>
      </w:r>
      <w:r>
        <w:rPr>
          <w:iCs/>
          <w:sz w:val="28"/>
          <w:lang w:val="en-US"/>
        </w:rPr>
        <w:t xml:space="preserve">. Tanahashi, </w:t>
      </w:r>
      <w:r>
        <w:rPr>
          <w:iCs/>
          <w:sz w:val="28"/>
        </w:rPr>
        <w:t>М</w:t>
      </w:r>
      <w:r>
        <w:rPr>
          <w:iCs/>
          <w:sz w:val="28"/>
          <w:lang w:val="en-US"/>
        </w:rPr>
        <w:t xml:space="preserve">. Kita, </w:t>
      </w:r>
      <w:r>
        <w:rPr>
          <w:iCs/>
          <w:sz w:val="28"/>
        </w:rPr>
        <w:t>Т</w:t>
      </w:r>
      <w:r>
        <w:rPr>
          <w:iCs/>
          <w:sz w:val="28"/>
          <w:lang w:val="en-US"/>
        </w:rPr>
        <w:t xml:space="preserve">. Kodama // Infect. Immunol. – 2000. – Vol. 68, № 2. – </w:t>
      </w:r>
      <w:r>
        <w:rPr>
          <w:iCs/>
          <w:sz w:val="28"/>
        </w:rPr>
        <w:t>Р</w:t>
      </w:r>
      <w:r>
        <w:rPr>
          <w:iCs/>
          <w:sz w:val="28"/>
          <w:lang w:val="en-US"/>
        </w:rPr>
        <w:t>. 664-671.</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Tangkiatkumjai M. Prediction of UGIB Event in NSAID users: A model development / M. Tangkiatkumjai, S. Vadcharavivad, V. Mahachai // J. Med. Ass. Thai. – 2005. – Vol. 88, N 5. – P. 672-677.</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 xml:space="preserve">The effectiveness of five strategies for the prevention of gastrointestinal toxicity induced by non-steroidal anti-inflammatory drugs: systematic review / L. Hooper, T.J. Brown, R.A. Elliott </w:t>
      </w:r>
      <w:r>
        <w:rPr>
          <w:iCs/>
          <w:sz w:val="28"/>
          <w:szCs w:val="28"/>
          <w:lang w:val="en-US"/>
        </w:rPr>
        <w:t>[et al.]</w:t>
      </w:r>
      <w:r>
        <w:rPr>
          <w:iCs/>
          <w:sz w:val="28"/>
          <w:lang w:val="en-US"/>
        </w:rPr>
        <w:t xml:space="preserve"> // Brit. Med. J. – 2004. – Vol. 329. – P. 948-952.</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The efficacy of anti-TNF-a in rheumatoid arthritis, a comparison b</w:t>
      </w:r>
      <w:r>
        <w:rPr>
          <w:iCs/>
          <w:sz w:val="28"/>
          <w:lang w:val="en-US"/>
        </w:rPr>
        <w:t>e</w:t>
      </w:r>
      <w:r>
        <w:rPr>
          <w:iCs/>
          <w:sz w:val="28"/>
          <w:lang w:val="en-US"/>
        </w:rPr>
        <w:t xml:space="preserve">tween randomised controlled trials and clinical practice / W. Kiewit, J. Fransen, A.J.M. Oerlemans </w:t>
      </w:r>
      <w:r>
        <w:rPr>
          <w:iCs/>
          <w:sz w:val="28"/>
          <w:szCs w:val="28"/>
          <w:lang w:val="en-US"/>
        </w:rPr>
        <w:t>[et al.]</w:t>
      </w:r>
      <w:r>
        <w:rPr>
          <w:iCs/>
          <w:sz w:val="28"/>
          <w:lang w:val="en-US"/>
        </w:rPr>
        <w:t xml:space="preserve"> // Ann. Rheum. Dis. – 2007. – Vol. 66. – N 11. – P. 1473-1478.</w:t>
      </w:r>
    </w:p>
    <w:p w:rsidR="003B74BF" w:rsidRDefault="003B74BF" w:rsidP="00FA750C">
      <w:pPr>
        <w:numPr>
          <w:ilvl w:val="0"/>
          <w:numId w:val="28"/>
        </w:numPr>
        <w:tabs>
          <w:tab w:val="num" w:pos="1260"/>
        </w:tabs>
        <w:spacing w:after="0" w:line="360" w:lineRule="auto"/>
        <w:ind w:left="0" w:firstLine="720"/>
        <w:jc w:val="both"/>
        <w:rPr>
          <w:sz w:val="28"/>
          <w:szCs w:val="28"/>
          <w:lang w:val="en-US"/>
        </w:rPr>
      </w:pPr>
      <w:r>
        <w:rPr>
          <w:sz w:val="28"/>
          <w:szCs w:val="28"/>
          <w:lang w:val="en-US"/>
        </w:rPr>
        <w:lastRenderedPageBreak/>
        <w:t xml:space="preserve">The hidden cost of non-selective non-steroidal antiinflammatory drugs in older patients / D.H.Solomon, R.J. Glynn, R.Bohn </w:t>
      </w:r>
      <w:r>
        <w:rPr>
          <w:iCs/>
          <w:sz w:val="28"/>
          <w:szCs w:val="28"/>
          <w:lang w:val="en-US"/>
        </w:rPr>
        <w:t>[et al.]</w:t>
      </w:r>
      <w:r>
        <w:rPr>
          <w:sz w:val="28"/>
          <w:szCs w:val="28"/>
          <w:lang w:val="en-US"/>
        </w:rPr>
        <w:t xml:space="preserve"> // J. Rheumatol. – 2003. – Vol. 30. – P. 792-798.</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szCs w:val="28"/>
          <w:lang w:val="en-US"/>
        </w:rPr>
        <w:t xml:space="preserve">Time-dependent risk of gastrointestinal complications induced by non-steroidal anti-inflammatory drug use: a consensus statement using a meta-analytic approach / F.Richy, O. Bruyere, O. Ethgen </w:t>
      </w:r>
      <w:r>
        <w:rPr>
          <w:iCs/>
          <w:sz w:val="28"/>
          <w:szCs w:val="28"/>
          <w:lang w:val="en-US"/>
        </w:rPr>
        <w:t>[et al.]</w:t>
      </w:r>
      <w:r>
        <w:rPr>
          <w:sz w:val="28"/>
          <w:szCs w:val="28"/>
          <w:lang w:val="en-US"/>
        </w:rPr>
        <w:t xml:space="preserve"> // Ann. Rheum. Dis. – 2004. – Vol. 63. – P. 759-766.</w:t>
      </w:r>
    </w:p>
    <w:p w:rsidR="003B74BF" w:rsidRDefault="003B74BF" w:rsidP="00FA750C">
      <w:pPr>
        <w:numPr>
          <w:ilvl w:val="0"/>
          <w:numId w:val="28"/>
        </w:numPr>
        <w:tabs>
          <w:tab w:val="num" w:pos="1260"/>
        </w:tabs>
        <w:spacing w:after="0" w:line="360" w:lineRule="auto"/>
        <w:ind w:left="0" w:firstLine="720"/>
        <w:jc w:val="both"/>
        <w:rPr>
          <w:iCs/>
          <w:sz w:val="28"/>
          <w:lang w:val="de-DE"/>
        </w:rPr>
      </w:pPr>
      <w:r>
        <w:rPr>
          <w:sz w:val="28"/>
          <w:szCs w:val="28"/>
          <w:lang w:val="en-US"/>
        </w:rPr>
        <w:t xml:space="preserve">Tseng C.-Ch. </w:t>
      </w:r>
      <w:r>
        <w:rPr>
          <w:sz w:val="28"/>
          <w:szCs w:val="28"/>
          <w:lang w:val="it-IT"/>
        </w:rPr>
        <w:t xml:space="preserve">Non-steroidal anti-inflammatory drugs / C.-Ch. </w:t>
      </w:r>
      <w:r>
        <w:rPr>
          <w:sz w:val="28"/>
          <w:szCs w:val="28"/>
          <w:lang w:val="de-DE"/>
        </w:rPr>
        <w:t>Tseng, M.M. Wolfe // Med. Clin. N.Amer. – 2000. – Vol. 84. – P. 329-344.</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Turley S. Dendritic cells: inciting and inhibiting autoimmunity / S. Turley // Curr. Opin. Immunol. – 2002. – Vol. 14. – P. 765-770.</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sz w:val="28"/>
          <w:szCs w:val="28"/>
          <w:lang w:val="en-US"/>
        </w:rPr>
        <w:t>Two-third of Atrophic Body Gastritis Patiens Have Evidence of Helicobacter</w:t>
      </w:r>
      <w:r>
        <w:rPr>
          <w:sz w:val="28"/>
          <w:szCs w:val="28"/>
          <w:lang w:val="uk-UA"/>
        </w:rPr>
        <w:t xml:space="preserve"> </w:t>
      </w:r>
      <w:r>
        <w:rPr>
          <w:sz w:val="28"/>
          <w:szCs w:val="28"/>
          <w:lang w:val="en-US"/>
        </w:rPr>
        <w:t xml:space="preserve">pylori Infection / B. Annibale, R. Negrini, P. Caruano </w:t>
      </w:r>
      <w:r>
        <w:rPr>
          <w:iCs/>
          <w:sz w:val="28"/>
          <w:szCs w:val="28"/>
          <w:lang w:val="en-US"/>
        </w:rPr>
        <w:t>[et al.]</w:t>
      </w:r>
      <w:r>
        <w:rPr>
          <w:sz w:val="28"/>
          <w:szCs w:val="28"/>
          <w:lang w:val="en-US"/>
        </w:rPr>
        <w:t xml:space="preserve"> // Helicobacter. – 2001. –Vol. 6, № 1. – P. 225-256.</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sz w:val="28"/>
          <w:szCs w:val="28"/>
          <w:lang w:val="en-US"/>
        </w:rPr>
        <w:t xml:space="preserve">Ulcer formation with low-dose enteric coated aspirin and the effect of COX-2 selective inhibition: a double-blind trial / L. Laine, E.S. Maller, H. Quan </w:t>
      </w:r>
      <w:r>
        <w:rPr>
          <w:iCs/>
          <w:sz w:val="28"/>
          <w:szCs w:val="28"/>
          <w:lang w:val="en-US"/>
        </w:rPr>
        <w:t>[et al.]</w:t>
      </w:r>
      <w:r>
        <w:rPr>
          <w:sz w:val="28"/>
          <w:szCs w:val="28"/>
          <w:lang w:val="en-US"/>
        </w:rPr>
        <w:t xml:space="preserve"> // Gastroenterology. – 2004. – Vol. 127, N 2. – P. 395-402.</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sz w:val="28"/>
          <w:szCs w:val="28"/>
          <w:lang w:val="en-US"/>
        </w:rPr>
        <w:t xml:space="preserve">Ulcer prevention in long-term users of nonsteroidal anti-inflammatory drugs: results of a double-blind, randomized, multicenter, active- and placebo-controlled study of misoprostol vs lansoprazole / D.Y. Graham, N.M. Agrawal, D.R. Campbell </w:t>
      </w:r>
      <w:r>
        <w:rPr>
          <w:iCs/>
          <w:sz w:val="28"/>
          <w:szCs w:val="28"/>
          <w:lang w:val="en-US"/>
        </w:rPr>
        <w:t>[et al.]</w:t>
      </w:r>
      <w:r>
        <w:rPr>
          <w:sz w:val="28"/>
          <w:szCs w:val="28"/>
          <w:lang w:val="en-US"/>
        </w:rPr>
        <w:t xml:space="preserve"> // Arch. Intern. Med. – 2002. – Vol. 162. – P. 169-178.</w:t>
      </w:r>
    </w:p>
    <w:p w:rsidR="003B74BF" w:rsidRDefault="003B74BF" w:rsidP="00FA750C">
      <w:pPr>
        <w:pStyle w:val="BodyTextIndent"/>
        <w:numPr>
          <w:ilvl w:val="0"/>
          <w:numId w:val="28"/>
        </w:numPr>
        <w:tabs>
          <w:tab w:val="num" w:pos="1260"/>
        </w:tabs>
        <w:spacing w:after="0" w:line="360" w:lineRule="auto"/>
        <w:ind w:left="0" w:firstLine="720"/>
        <w:jc w:val="both"/>
        <w:rPr>
          <w:iCs/>
          <w:sz w:val="28"/>
          <w:szCs w:val="28"/>
          <w:lang w:val="en-US"/>
        </w:rPr>
      </w:pPr>
      <w:r>
        <w:rPr>
          <w:iCs/>
          <w:sz w:val="28"/>
          <w:szCs w:val="28"/>
          <w:lang w:val="en-US"/>
        </w:rPr>
        <w:t>Underutilization of preventive strategies in patients receiving non-steroidal anti-inflammatory drugs / M.C.J.M. Sturkenboom, T.A. Burke, J.P. D</w:t>
      </w:r>
      <w:r>
        <w:rPr>
          <w:iCs/>
          <w:sz w:val="28"/>
          <w:szCs w:val="28"/>
          <w:lang w:val="en-US"/>
        </w:rPr>
        <w:t>i</w:t>
      </w:r>
      <w:r>
        <w:rPr>
          <w:iCs/>
          <w:sz w:val="28"/>
          <w:szCs w:val="28"/>
          <w:lang w:val="en-US"/>
        </w:rPr>
        <w:t>eleman [et al.] // Rheumatology. – 2003. – Vol. 43. – iii23-iii31</w:t>
      </w:r>
    </w:p>
    <w:p w:rsidR="003B74BF" w:rsidRDefault="003B74BF" w:rsidP="00FA750C">
      <w:pPr>
        <w:numPr>
          <w:ilvl w:val="0"/>
          <w:numId w:val="28"/>
        </w:numPr>
        <w:tabs>
          <w:tab w:val="left" w:pos="1190"/>
          <w:tab w:val="num" w:pos="1260"/>
        </w:tabs>
        <w:spacing w:after="0" w:line="360" w:lineRule="auto"/>
        <w:ind w:left="0" w:firstLine="720"/>
        <w:jc w:val="both"/>
        <w:rPr>
          <w:sz w:val="28"/>
          <w:szCs w:val="28"/>
          <w:lang w:val="en-US"/>
        </w:rPr>
      </w:pPr>
      <w:r>
        <w:rPr>
          <w:iCs/>
          <w:sz w:val="28"/>
          <w:lang w:val="en-US"/>
        </w:rPr>
        <w:t xml:space="preserve">Upper gastrointestinal bleeding associated with the use of NSAIDs : newer versus older agents / J.R. Laporte, L. Ibanez, X. Vidal </w:t>
      </w:r>
      <w:r>
        <w:rPr>
          <w:iCs/>
          <w:sz w:val="28"/>
          <w:szCs w:val="28"/>
          <w:lang w:val="en-US"/>
        </w:rPr>
        <w:t>[et al.]</w:t>
      </w:r>
      <w:r>
        <w:rPr>
          <w:iCs/>
          <w:sz w:val="28"/>
          <w:lang w:val="en-US"/>
        </w:rPr>
        <w:t xml:space="preserve"> // Drug Safety. – 2004. – Vol. 27. – P. 411-420.</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lastRenderedPageBreak/>
        <w:t>Van Leen M. W. F. Prevention of NSAID gastropathy in elderly p</w:t>
      </w:r>
      <w:r>
        <w:rPr>
          <w:iCs/>
          <w:sz w:val="28"/>
          <w:lang w:val="en-US"/>
        </w:rPr>
        <w:t>a</w:t>
      </w:r>
      <w:r>
        <w:rPr>
          <w:iCs/>
          <w:sz w:val="28"/>
          <w:lang w:val="en-US"/>
        </w:rPr>
        <w:t>tients. An observational study in general practice and nursing homes / M.W.F. van Leen, I. van der Ejk, J.M.G.A. Schols // Age Aging. – 2007. – Vol. 36. – P. 414-418.</w:t>
      </w:r>
    </w:p>
    <w:p w:rsidR="003B74BF" w:rsidRDefault="003B74BF" w:rsidP="00FA750C">
      <w:pPr>
        <w:numPr>
          <w:ilvl w:val="0"/>
          <w:numId w:val="28"/>
        </w:numPr>
        <w:tabs>
          <w:tab w:val="left" w:pos="1190"/>
          <w:tab w:val="num" w:pos="1260"/>
        </w:tabs>
        <w:spacing w:after="0" w:line="360" w:lineRule="auto"/>
        <w:ind w:left="0" w:firstLine="720"/>
        <w:jc w:val="both"/>
        <w:rPr>
          <w:iCs/>
          <w:sz w:val="28"/>
          <w:lang w:val="en-US"/>
        </w:rPr>
      </w:pPr>
      <w:r>
        <w:rPr>
          <w:iCs/>
          <w:sz w:val="28"/>
          <w:lang w:val="en-US"/>
        </w:rPr>
        <w:t xml:space="preserve">Vardeny O. Cyclooxygenase-2 inhibitors, non-steroidal anti-inflammatory drugs and cardiovascular risk / O.Vardeny, S.D. Solomon // Cardiol. Clin. – 2008. – Vol. 26. – P. 589-601. </w:t>
      </w:r>
    </w:p>
    <w:p w:rsidR="003B74BF" w:rsidRDefault="003B74BF" w:rsidP="00FA750C">
      <w:pPr>
        <w:numPr>
          <w:ilvl w:val="0"/>
          <w:numId w:val="28"/>
        </w:numPr>
        <w:tabs>
          <w:tab w:val="num" w:pos="1260"/>
        </w:tabs>
        <w:spacing w:after="0" w:line="360" w:lineRule="auto"/>
        <w:ind w:left="0" w:firstLine="720"/>
        <w:jc w:val="both"/>
        <w:rPr>
          <w:sz w:val="28"/>
          <w:lang w:val="en-US"/>
        </w:rPr>
      </w:pPr>
      <w:r>
        <w:rPr>
          <w:sz w:val="28"/>
          <w:lang w:val="en-US"/>
        </w:rPr>
        <w:t>What effect does Helicobacter pylori infection have on the risk of pe</w:t>
      </w:r>
      <w:r>
        <w:rPr>
          <w:sz w:val="28"/>
          <w:lang w:val="en-US"/>
        </w:rPr>
        <w:t>p</w:t>
      </w:r>
      <w:r>
        <w:rPr>
          <w:sz w:val="28"/>
          <w:lang w:val="en-US"/>
        </w:rPr>
        <w:t>tic ulceration in patients receiving NSAID for rheumatoid arthritis ? / A. Gri</w:t>
      </w:r>
      <w:r>
        <w:rPr>
          <w:sz w:val="28"/>
          <w:lang w:val="en-US"/>
        </w:rPr>
        <w:t>g</w:t>
      </w:r>
      <w:r>
        <w:rPr>
          <w:sz w:val="28"/>
          <w:lang w:val="en-US"/>
        </w:rPr>
        <w:t xml:space="preserve">oriadou, A. Quraishi, J. Saravanna  </w:t>
      </w:r>
      <w:r>
        <w:rPr>
          <w:iCs/>
          <w:sz w:val="28"/>
          <w:szCs w:val="28"/>
          <w:lang w:val="en-US"/>
        </w:rPr>
        <w:t>[et al.]</w:t>
      </w:r>
      <w:r>
        <w:rPr>
          <w:sz w:val="28"/>
          <w:lang w:val="en-US"/>
        </w:rPr>
        <w:t xml:space="preserve"> // Eur. J. Intern. Med. – 2002. – Vol. 24. –P. 269-273.</w:t>
      </w:r>
    </w:p>
    <w:p w:rsidR="003B74BF" w:rsidRDefault="003B74BF" w:rsidP="00FA750C">
      <w:pPr>
        <w:numPr>
          <w:ilvl w:val="0"/>
          <w:numId w:val="28"/>
        </w:numPr>
        <w:tabs>
          <w:tab w:val="num" w:pos="1260"/>
        </w:tabs>
        <w:spacing w:after="0" w:line="360" w:lineRule="auto"/>
        <w:ind w:left="0" w:firstLine="720"/>
        <w:jc w:val="both"/>
        <w:rPr>
          <w:iCs/>
          <w:sz w:val="28"/>
          <w:lang w:val="en-US"/>
        </w:rPr>
      </w:pPr>
      <w:r>
        <w:rPr>
          <w:sz w:val="28"/>
          <w:lang w:val="en-US"/>
        </w:rPr>
        <w:t>Wo</w:t>
      </w:r>
      <w:r>
        <w:rPr>
          <w:iCs/>
          <w:sz w:val="28"/>
          <w:lang w:val="en-US"/>
        </w:rPr>
        <w:t>o W. W. Randomized double-blind trial comparing oral paracetamol and oral non-steroidal anti-inflammatory drugs for treating pain after musculo-sceletal injury / W.W. Woo, S.Y. Man, P.K. Lam // Ann. Emerg. Med. – 2005. – Vol. 46. – P. 352-361.</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 xml:space="preserve">Yeomans N. D. The non-steroidal anti-inflammatory drugs controversy / N.D. Yeomans, G. Garas, C.J. Hawkey // </w:t>
      </w:r>
      <w:r>
        <w:rPr>
          <w:sz w:val="28"/>
          <w:szCs w:val="28"/>
          <w:lang w:val="en-US"/>
        </w:rPr>
        <w:t>Gastroenterol. Clin. – 2001. – Vol. 29. – P. 791-805.</w:t>
      </w:r>
    </w:p>
    <w:p w:rsidR="003B74BF" w:rsidRDefault="003B74BF" w:rsidP="00FA750C">
      <w:pPr>
        <w:numPr>
          <w:ilvl w:val="0"/>
          <w:numId w:val="28"/>
        </w:numPr>
        <w:tabs>
          <w:tab w:val="num" w:pos="1260"/>
        </w:tabs>
        <w:spacing w:after="0" w:line="360" w:lineRule="auto"/>
        <w:ind w:left="0" w:firstLine="720"/>
        <w:jc w:val="both"/>
        <w:rPr>
          <w:iCs/>
          <w:sz w:val="28"/>
          <w:lang w:val="en-US"/>
        </w:rPr>
      </w:pPr>
      <w:r>
        <w:rPr>
          <w:iCs/>
          <w:sz w:val="28"/>
          <w:lang w:val="en-US"/>
        </w:rPr>
        <w:t xml:space="preserve">Yoshinaga </w:t>
      </w:r>
      <w:r>
        <w:rPr>
          <w:iCs/>
          <w:sz w:val="28"/>
        </w:rPr>
        <w:t>М</w:t>
      </w:r>
      <w:r>
        <w:rPr>
          <w:iCs/>
          <w:sz w:val="28"/>
          <w:lang w:val="en-US"/>
        </w:rPr>
        <w:t xml:space="preserve">. Effect of acid-suppressive therapy </w:t>
      </w:r>
      <w:r>
        <w:rPr>
          <w:iCs/>
          <w:sz w:val="28"/>
        </w:rPr>
        <w:t>о</w:t>
      </w:r>
      <w:r>
        <w:rPr>
          <w:iCs/>
          <w:sz w:val="28"/>
          <w:lang w:val="en-US"/>
        </w:rPr>
        <w:t xml:space="preserve">n Helicobacter pylori production of interleukin-8 in gastric mucosa / </w:t>
      </w:r>
      <w:r>
        <w:rPr>
          <w:iCs/>
          <w:sz w:val="28"/>
        </w:rPr>
        <w:t>М</w:t>
      </w:r>
      <w:r>
        <w:rPr>
          <w:iCs/>
          <w:sz w:val="28"/>
          <w:lang w:val="en-US"/>
        </w:rPr>
        <w:t xml:space="preserve">. Yoshinaga, </w:t>
      </w:r>
      <w:r>
        <w:rPr>
          <w:iCs/>
          <w:sz w:val="28"/>
        </w:rPr>
        <w:t>А</w:t>
      </w:r>
      <w:r>
        <w:rPr>
          <w:iCs/>
          <w:sz w:val="28"/>
          <w:lang w:val="en-US"/>
        </w:rPr>
        <w:t>. Ohtani, S. Ts</w:t>
      </w:r>
      <w:r>
        <w:rPr>
          <w:iCs/>
          <w:sz w:val="28"/>
          <w:lang w:val="en-US"/>
        </w:rPr>
        <w:t>u</w:t>
      </w:r>
      <w:r>
        <w:rPr>
          <w:iCs/>
          <w:sz w:val="28"/>
          <w:lang w:val="en-US"/>
        </w:rPr>
        <w:t xml:space="preserve">ruta // </w:t>
      </w:r>
      <w:r>
        <w:rPr>
          <w:iCs/>
          <w:sz w:val="28"/>
        </w:rPr>
        <w:t>Са</w:t>
      </w:r>
      <w:r>
        <w:rPr>
          <w:iCs/>
          <w:sz w:val="28"/>
          <w:lang w:val="en-US"/>
        </w:rPr>
        <w:t xml:space="preserve">n. J. Gastroenterol. – 2000. – Vol. 14, № 4. – </w:t>
      </w:r>
      <w:r>
        <w:rPr>
          <w:iCs/>
          <w:sz w:val="28"/>
        </w:rPr>
        <w:t>Р</w:t>
      </w:r>
      <w:r>
        <w:rPr>
          <w:iCs/>
          <w:sz w:val="28"/>
          <w:lang w:val="en-US"/>
        </w:rPr>
        <w:t>. 277-282.</w:t>
      </w:r>
    </w:p>
    <w:p w:rsidR="00861993" w:rsidRPr="003B74BF" w:rsidRDefault="00861993" w:rsidP="003B74BF">
      <w:pPr>
        <w:pStyle w:val="af6"/>
        <w:spacing w:line="340" w:lineRule="exact"/>
        <w:ind w:firstLine="709"/>
        <w:rPr>
          <w:b w:val="0"/>
          <w:bCs/>
          <w:lang w:val="en-US"/>
        </w:rPr>
      </w:pPr>
    </w:p>
    <w:p w:rsidR="00804CAB" w:rsidRPr="00160786" w:rsidRDefault="00804CAB" w:rsidP="00FD15B5">
      <w:pPr>
        <w:jc w:val="center"/>
      </w:pPr>
      <w:r w:rsidRPr="00804CAB">
        <w:rPr>
          <w:rStyle w:val="ac"/>
          <w:color w:val="FF0000"/>
        </w:rPr>
        <w:t xml:space="preserve">Для заказа доставки данной работы воспользуйтесь поиском на сайте по ссылке:  </w:t>
      </w:r>
      <w:hyperlink r:id="rId8"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50C" w:rsidRDefault="00FA750C">
      <w:pPr>
        <w:spacing w:after="0" w:line="240" w:lineRule="auto"/>
      </w:pPr>
      <w:r>
        <w:separator/>
      </w:r>
    </w:p>
  </w:endnote>
  <w:endnote w:type="continuationSeparator" w:id="0">
    <w:p w:rsidR="00FA750C" w:rsidRDefault="00FA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FA750C">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3B74BF">
      <w:rPr>
        <w:rStyle w:val="afa"/>
        <w:rFonts w:eastAsia="Garamond"/>
        <w:noProof/>
      </w:rPr>
      <w:t>6</w:t>
    </w:r>
    <w:r>
      <w:rPr>
        <w:rStyle w:val="afa"/>
        <w:rFonts w:eastAsia="Garamond"/>
      </w:rPr>
      <w:fldChar w:fldCharType="end"/>
    </w:r>
  </w:p>
  <w:p w:rsidR="009335CF" w:rsidRDefault="00FA750C">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50C" w:rsidRDefault="00FA750C">
      <w:pPr>
        <w:spacing w:after="0" w:line="240" w:lineRule="auto"/>
      </w:pPr>
      <w:r>
        <w:separator/>
      </w:r>
    </w:p>
  </w:footnote>
  <w:footnote w:type="continuationSeparator" w:id="0">
    <w:p w:rsidR="00FA750C" w:rsidRDefault="00FA7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FA750C">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FA750C">
    <w:pPr>
      <w:pStyle w:val="af8"/>
      <w:framePr w:wrap="around" w:vAnchor="text" w:hAnchor="margin" w:xAlign="right" w:y="1"/>
      <w:rPr>
        <w:rStyle w:val="afa"/>
        <w:lang w:val="uk-UA"/>
      </w:rPr>
    </w:pPr>
  </w:p>
  <w:p w:rsidR="009335CF" w:rsidRDefault="00FA750C">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8F26217"/>
    <w:multiLevelType w:val="hybridMultilevel"/>
    <w:tmpl w:val="FC40DC20"/>
    <w:lvl w:ilvl="0" w:tplc="0419000F">
      <w:start w:val="1"/>
      <w:numFmt w:val="decimal"/>
      <w:lvlText w:val="%1."/>
      <w:lvlJc w:val="left"/>
      <w:pPr>
        <w:tabs>
          <w:tab w:val="num" w:pos="3420"/>
        </w:tabs>
        <w:ind w:left="34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5">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7">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5CAA3B50"/>
    <w:multiLevelType w:val="hybridMultilevel"/>
    <w:tmpl w:val="3A10E8F8"/>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2">
    <w:nsid w:val="5E5117E9"/>
    <w:multiLevelType w:val="hybridMultilevel"/>
    <w:tmpl w:val="DC30DFE6"/>
    <w:lvl w:ilvl="0" w:tplc="0419000F">
      <w:start w:val="1"/>
      <w:numFmt w:val="decimal"/>
      <w:lvlText w:val="%1."/>
      <w:lvlJc w:val="left"/>
      <w:pPr>
        <w:tabs>
          <w:tab w:val="num" w:pos="1428"/>
        </w:tabs>
        <w:ind w:left="1428" w:hanging="360"/>
      </w:pPr>
      <w:rPr>
        <w:rFonts w:ascii="Times New Roman" w:hAnsi="Times New Roman" w:cs="Times New Roman"/>
      </w:rPr>
    </w:lvl>
    <w:lvl w:ilvl="1" w:tplc="04190019">
      <w:start w:val="1"/>
      <w:numFmt w:val="lowerLetter"/>
      <w:lvlText w:val="%2."/>
      <w:lvlJc w:val="left"/>
      <w:pPr>
        <w:tabs>
          <w:tab w:val="num" w:pos="2148"/>
        </w:tabs>
        <w:ind w:left="2148" w:hanging="360"/>
      </w:pPr>
      <w:rPr>
        <w:rFonts w:ascii="Times New Roman" w:hAnsi="Times New Roman" w:cs="Times New Roman"/>
      </w:rPr>
    </w:lvl>
    <w:lvl w:ilvl="2" w:tplc="0419001B">
      <w:start w:val="1"/>
      <w:numFmt w:val="lowerRoman"/>
      <w:lvlText w:val="%3."/>
      <w:lvlJc w:val="right"/>
      <w:pPr>
        <w:tabs>
          <w:tab w:val="num" w:pos="2868"/>
        </w:tabs>
        <w:ind w:left="2868" w:hanging="180"/>
      </w:pPr>
      <w:rPr>
        <w:rFonts w:ascii="Times New Roman" w:hAnsi="Times New Roman" w:cs="Times New Roman"/>
      </w:rPr>
    </w:lvl>
    <w:lvl w:ilvl="3" w:tplc="0419000F">
      <w:start w:val="1"/>
      <w:numFmt w:val="decimal"/>
      <w:lvlText w:val="%4."/>
      <w:lvlJc w:val="left"/>
      <w:pPr>
        <w:tabs>
          <w:tab w:val="num" w:pos="3588"/>
        </w:tabs>
        <w:ind w:left="3588" w:hanging="360"/>
      </w:pPr>
      <w:rPr>
        <w:rFonts w:ascii="Times New Roman" w:hAnsi="Times New Roman" w:cs="Times New Roman"/>
      </w:rPr>
    </w:lvl>
    <w:lvl w:ilvl="4" w:tplc="04190019">
      <w:start w:val="1"/>
      <w:numFmt w:val="lowerLetter"/>
      <w:lvlText w:val="%5."/>
      <w:lvlJc w:val="left"/>
      <w:pPr>
        <w:tabs>
          <w:tab w:val="num" w:pos="4308"/>
        </w:tabs>
        <w:ind w:left="4308" w:hanging="360"/>
      </w:pPr>
      <w:rPr>
        <w:rFonts w:ascii="Times New Roman" w:hAnsi="Times New Roman" w:cs="Times New Roman"/>
      </w:rPr>
    </w:lvl>
    <w:lvl w:ilvl="5" w:tplc="0419001B">
      <w:start w:val="1"/>
      <w:numFmt w:val="lowerRoman"/>
      <w:lvlText w:val="%6."/>
      <w:lvlJc w:val="right"/>
      <w:pPr>
        <w:tabs>
          <w:tab w:val="num" w:pos="5028"/>
        </w:tabs>
        <w:ind w:left="5028" w:hanging="180"/>
      </w:pPr>
      <w:rPr>
        <w:rFonts w:ascii="Times New Roman" w:hAnsi="Times New Roman" w:cs="Times New Roman"/>
      </w:rPr>
    </w:lvl>
    <w:lvl w:ilvl="6" w:tplc="0419000F">
      <w:start w:val="1"/>
      <w:numFmt w:val="decimal"/>
      <w:lvlText w:val="%7."/>
      <w:lvlJc w:val="left"/>
      <w:pPr>
        <w:tabs>
          <w:tab w:val="num" w:pos="5748"/>
        </w:tabs>
        <w:ind w:left="5748" w:hanging="360"/>
      </w:pPr>
      <w:rPr>
        <w:rFonts w:ascii="Times New Roman" w:hAnsi="Times New Roman" w:cs="Times New Roman"/>
      </w:rPr>
    </w:lvl>
    <w:lvl w:ilvl="7" w:tplc="04190019">
      <w:start w:val="1"/>
      <w:numFmt w:val="lowerLetter"/>
      <w:lvlText w:val="%8."/>
      <w:lvlJc w:val="left"/>
      <w:pPr>
        <w:tabs>
          <w:tab w:val="num" w:pos="6468"/>
        </w:tabs>
        <w:ind w:left="6468" w:hanging="360"/>
      </w:pPr>
      <w:rPr>
        <w:rFonts w:ascii="Times New Roman" w:hAnsi="Times New Roman" w:cs="Times New Roman"/>
      </w:rPr>
    </w:lvl>
    <w:lvl w:ilvl="8" w:tplc="0419001B">
      <w:start w:val="1"/>
      <w:numFmt w:val="lowerRoman"/>
      <w:lvlText w:val="%9."/>
      <w:lvlJc w:val="right"/>
      <w:pPr>
        <w:tabs>
          <w:tab w:val="num" w:pos="7188"/>
        </w:tabs>
        <w:ind w:left="7188" w:hanging="180"/>
      </w:pPr>
      <w:rPr>
        <w:rFonts w:ascii="Times New Roman" w:hAnsi="Times New Roman" w:cs="Times New Roman"/>
      </w:rPr>
    </w:lvl>
  </w:abstractNum>
  <w:abstractNum w:abstractNumId="43">
    <w:nsid w:val="5EF227B7"/>
    <w:multiLevelType w:val="singleLevel"/>
    <w:tmpl w:val="D72659E8"/>
    <w:lvl w:ilvl="0">
      <w:start w:val="1"/>
      <w:numFmt w:val="decimal"/>
      <w:pStyle w:val="a4"/>
      <w:lvlText w:val="%1."/>
      <w:lvlJc w:val="left"/>
      <w:pPr>
        <w:tabs>
          <w:tab w:val="num" w:pos="680"/>
        </w:tabs>
        <w:ind w:left="680" w:hanging="680"/>
      </w:pPr>
    </w:lvl>
  </w:abstractNum>
  <w:abstractNum w:abstractNumId="44">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5">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6">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7">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0">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6"/>
  </w:num>
  <w:num w:numId="2">
    <w:abstractNumId w:val="45"/>
  </w:num>
  <w:num w:numId="3">
    <w:abstractNumId w:val="0"/>
  </w:num>
  <w:num w:numId="4">
    <w:abstractNumId w:val="28"/>
  </w:num>
  <w:num w:numId="5">
    <w:abstractNumId w:val="26"/>
  </w:num>
  <w:num w:numId="6">
    <w:abstractNumId w:val="33"/>
  </w:num>
  <w:num w:numId="7">
    <w:abstractNumId w:val="23"/>
  </w:num>
  <w:num w:numId="8">
    <w:abstractNumId w:val="48"/>
  </w:num>
  <w:num w:numId="9">
    <w:abstractNumId w:val="31"/>
  </w:num>
  <w:num w:numId="10">
    <w:abstractNumId w:val="36"/>
  </w:num>
  <w:num w:numId="11">
    <w:abstractNumId w:val="50"/>
  </w:num>
  <w:num w:numId="12">
    <w:abstractNumId w:val="38"/>
  </w:num>
  <w:num w:numId="13">
    <w:abstractNumId w:val="44"/>
  </w:num>
  <w:num w:numId="14">
    <w:abstractNumId w:val="37"/>
  </w:num>
  <w:num w:numId="15">
    <w:abstractNumId w:val="29"/>
  </w:num>
  <w:num w:numId="16">
    <w:abstractNumId w:val="35"/>
  </w:num>
  <w:num w:numId="17">
    <w:abstractNumId w:val="4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2"/>
  </w:num>
  <w:num w:numId="21">
    <w:abstractNumId w:val="27"/>
  </w:num>
  <w:num w:numId="22">
    <w:abstractNumId w:val="49"/>
  </w:num>
  <w:num w:numId="23">
    <w:abstractNumId w:val="25"/>
  </w:num>
  <w:num w:numId="24">
    <w:abstractNumId w:val="43"/>
    <w:lvlOverride w:ilvl="0">
      <w:startOverride w:val="1"/>
    </w:lvlOverride>
  </w:num>
  <w:num w:numId="25">
    <w:abstractNumId w:val="40"/>
  </w:num>
  <w:num w:numId="26">
    <w:abstractNumId w:val="42"/>
  </w:num>
  <w:num w:numId="27">
    <w:abstractNumId w:val="41"/>
  </w:num>
  <w:num w:numId="28">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966F2"/>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1470"/>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2B22"/>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4BF"/>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6105"/>
    <w:rsid w:val="00B56403"/>
    <w:rsid w:val="00B56E59"/>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C2D"/>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B29"/>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3C7"/>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129E"/>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50C"/>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basedOn w:val="a8"/>
    <w:link w:val="af0"/>
    <w:unhideWhenUsed/>
    <w:rsid w:val="007B5C28"/>
    <w:pPr>
      <w:spacing w:after="120"/>
      <w:ind w:left="283"/>
    </w:pPr>
  </w:style>
  <w:style w:type="character" w:customStyle="1" w:styleId="af0">
    <w:name w:val="Основной текст с отступом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rsid w:val="003E2DB7"/>
  </w:style>
  <w:style w:type="character" w:customStyle="1" w:styleId="ref-vol">
    <w:name w:val="ref-vol"/>
    <w:basedOn w:val="a9"/>
    <w:rsid w:val="003E2DB7"/>
  </w:style>
  <w:style w:type="paragraph" w:customStyle="1" w:styleId="affiliation">
    <w:name w:val="affiliation"/>
    <w:basedOn w:val="a8"/>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rsid w:val="003B6480"/>
    <w:pPr>
      <w:numPr>
        <w:numId w:val="14"/>
      </w:numPr>
    </w:pPr>
  </w:style>
  <w:style w:type="numbering" w:styleId="1ai">
    <w:name w:val="Outline List 1"/>
    <w:basedOn w:val="ab"/>
    <w:rsid w:val="003B6480"/>
    <w:pPr>
      <w:numPr>
        <w:numId w:val="15"/>
      </w:numPr>
    </w:pPr>
  </w:style>
  <w:style w:type="numbering" w:styleId="a2">
    <w:name w:val="Outline List 3"/>
    <w:basedOn w:val="ab"/>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rsid w:val="00AA4DFF"/>
    <w:rPr>
      <w:rFonts w:ascii="Times New Roman" w:hAnsi="Times New Roman" w:cs="Times New Roman"/>
      <w:b/>
      <w:bCs/>
      <w:spacing w:val="30"/>
      <w:sz w:val="16"/>
      <w:szCs w:val="16"/>
    </w:rPr>
  </w:style>
  <w:style w:type="character" w:customStyle="1" w:styleId="FontStyle23">
    <w:name w:val="Font Style23"/>
    <w:basedOn w:val="a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rsid w:val="00276785"/>
    <w:rPr>
      <w:rFonts w:ascii="Garamond" w:eastAsia="Times New Roman" w:hAnsi="Garamond" w:cs="Garamond"/>
    </w:rPr>
  </w:style>
  <w:style w:type="paragraph" w:styleId="afffffffffffffffff8">
    <w:name w:val="Closing"/>
    <w:basedOn w:val="a8"/>
    <w:link w:val="afffffffffffffffff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
    <w:name w:val="== основной"/>
    <w:basedOn w:val="a8"/>
    <w:link w:val="afffffffffffffffffffffff0"/>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0">
    <w:name w:val="== основной Знак"/>
    <w:basedOn w:val="a9"/>
    <w:link w:val="afffffffffffffffffffffff"/>
    <w:rsid w:val="000C1470"/>
    <w:rPr>
      <w:rFonts w:ascii="Times New Roman" w:eastAsia="Times New Roman" w:hAnsi="Times New Roman" w:cs="Times New Roman"/>
      <w:sz w:val="28"/>
      <w:szCs w:val="28"/>
      <w:lang w:eastAsia="ru-RU"/>
    </w:rPr>
  </w:style>
  <w:style w:type="paragraph" w:customStyle="1" w:styleId="BodyTextIndent3">
    <w:name w:val="Body Text Indent 3"/>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BodyText2">
    <w:name w:val="Body Text 2"/>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title">
    <w:name w:val="title"/>
    <w:basedOn w:val="a9"/>
    <w:rsid w:val="003942BD"/>
  </w:style>
  <w:style w:type="character" w:customStyle="1" w:styleId="subtitle">
    <w:name w:val="subtitle"/>
    <w:basedOn w:val="a9"/>
    <w:rsid w:val="003942BD"/>
  </w:style>
  <w:style w:type="paragraph" w:customStyle="1" w:styleId="BodyTextIndent">
    <w:name w:val="Body Text Indent"/>
    <w:basedOn w:val="a8"/>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1">
    <w:name w:val="Диссер абзац"/>
    <w:basedOn w:val="a8"/>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8"/>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9"/>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8"/>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2">
    <w:name w:val="Таблиця вн"/>
    <w:basedOn w:val="a8"/>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3">
    <w:name w:val="Гост Знак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4">
    <w:name w:val="Гост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Normal4">
    <w:name w:val="Normal"/>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8"/>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5">
    <w:name w:val="Обложка"/>
    <w:basedOn w:val="a8"/>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6">
    <w:name w:val="руковод_оппон"/>
    <w:basedOn w:val="a8"/>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7">
    <w:name w:val="Рукопись"/>
    <w:basedOn w:val="afffffffffffffffffffffff6"/>
    <w:rsid w:val="00E0129E"/>
    <w:pPr>
      <w:ind w:left="0" w:firstLine="0"/>
      <w:jc w:val="both"/>
    </w:pPr>
  </w:style>
  <w:style w:type="paragraph" w:customStyle="1" w:styleId="NormalParagraf">
    <w:name w:val="Normal Paragraf"/>
    <w:basedOn w:val="a8"/>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d">
    <w:name w:val="Выделение 1"/>
    <w:basedOn w:val="11"/>
    <w:next w:val="a8"/>
    <w:rsid w:val="002506DB"/>
    <w:pPr>
      <w:numPr>
        <w:numId w:val="0"/>
      </w:numPr>
      <w:spacing w:before="240" w:after="60" w:line="360" w:lineRule="auto"/>
      <w:jc w:val="center"/>
      <w:outlineLvl w:val="9"/>
    </w:pPr>
    <w:rPr>
      <w:rFonts w:ascii="Arial" w:eastAsia="Times New Roman" w:hAnsi="Arial"/>
      <w:b/>
      <w:kern w:val="28"/>
    </w:rPr>
  </w:style>
  <w:style w:type="paragraph" w:customStyle="1" w:styleId="BodyText">
    <w:name w:val="Body Text"/>
    <w:basedOn w:val="a8"/>
    <w:rsid w:val="002506DB"/>
    <w:pPr>
      <w:spacing w:after="0" w:line="240" w:lineRule="auto"/>
    </w:pPr>
    <w:rPr>
      <w:rFonts w:ascii="Times New Roman" w:eastAsia="Times New Roman" w:hAnsi="Times New Roman" w:cs="Times New Roman"/>
      <w:sz w:val="32"/>
      <w:szCs w:val="20"/>
      <w:lang w:eastAsia="ru-RU"/>
    </w:rPr>
  </w:style>
  <w:style w:type="paragraph" w:customStyle="1" w:styleId="1fffffe">
    <w:name w:val="номер1"/>
    <w:basedOn w:val="a8"/>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37</Pages>
  <Words>8954</Words>
  <Characters>51041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761</cp:revision>
  <dcterms:created xsi:type="dcterms:W3CDTF">2015-05-26T12:20:00Z</dcterms:created>
  <dcterms:modified xsi:type="dcterms:W3CDTF">2015-06-03T11:37:00Z</dcterms:modified>
</cp:coreProperties>
</file>