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826716" w:rsidRDefault="009956B0" w:rsidP="00AA0932">
      <w:pPr>
        <w:jc w:val="both"/>
        <w:rPr>
          <w:rFonts w:ascii="Verdana" w:hAnsi="Verdana"/>
          <w:color w:val="FF0000"/>
          <w:sz w:val="18"/>
          <w:szCs w:val="18"/>
        </w:rPr>
      </w:pPr>
      <w:r>
        <w:rPr>
          <w:rFonts w:ascii="Verdana" w:hAnsi="Verdana"/>
          <w:color w:val="000000"/>
          <w:sz w:val="18"/>
          <w:szCs w:val="18"/>
          <w:shd w:val="clear" w:color="auto" w:fill="FFFFFF"/>
        </w:rPr>
        <w:t>Реализация принципов уголовного судопроизводства при производстве по рассмотрению и разрешению вопросов, связанных с исполнением приговора</w:t>
      </w:r>
      <w:r>
        <w:rPr>
          <w:rFonts w:ascii="Verdana" w:hAnsi="Verdana"/>
          <w:color w:val="000000"/>
          <w:sz w:val="18"/>
          <w:szCs w:val="18"/>
        </w:rPr>
        <w:br/>
      </w:r>
    </w:p>
    <w:p w:rsidR="009956B0" w:rsidRDefault="009956B0" w:rsidP="00AA0932">
      <w:pPr>
        <w:jc w:val="both"/>
        <w:rPr>
          <w:rFonts w:ascii="Verdana" w:hAnsi="Verdana"/>
          <w:color w:val="FF0000"/>
          <w:sz w:val="18"/>
          <w:szCs w:val="18"/>
        </w:rPr>
      </w:pPr>
    </w:p>
    <w:p w:rsidR="009956B0" w:rsidRDefault="009956B0" w:rsidP="00AA0932">
      <w:pPr>
        <w:jc w:val="both"/>
        <w:rPr>
          <w:rFonts w:ascii="Verdana" w:hAnsi="Verdana"/>
          <w:color w:val="FF0000"/>
          <w:sz w:val="18"/>
          <w:szCs w:val="18"/>
        </w:rPr>
      </w:pPr>
    </w:p>
    <w:p w:rsidR="009956B0" w:rsidRDefault="009956B0" w:rsidP="00AA0932">
      <w:pPr>
        <w:jc w:val="both"/>
        <w:rPr>
          <w:rFonts w:ascii="Verdana" w:hAnsi="Verdana"/>
          <w:color w:val="FF0000"/>
          <w:sz w:val="18"/>
          <w:szCs w:val="18"/>
        </w:rPr>
      </w:pP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Год: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2012</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Камардина, Анжела Анатольевна</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Оренбург</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12.00.09</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9956B0" w:rsidRDefault="009956B0" w:rsidP="009956B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956B0" w:rsidRDefault="009956B0" w:rsidP="009956B0">
      <w:pPr>
        <w:spacing w:line="270" w:lineRule="atLeast"/>
        <w:rPr>
          <w:rFonts w:ascii="Verdana" w:hAnsi="Verdana"/>
          <w:color w:val="000000"/>
          <w:sz w:val="18"/>
          <w:szCs w:val="18"/>
        </w:rPr>
      </w:pPr>
      <w:r>
        <w:rPr>
          <w:rFonts w:ascii="Verdana" w:hAnsi="Verdana"/>
          <w:color w:val="000000"/>
          <w:sz w:val="18"/>
          <w:szCs w:val="18"/>
        </w:rPr>
        <w:t>208</w:t>
      </w:r>
    </w:p>
    <w:p w:rsidR="009956B0" w:rsidRDefault="009956B0" w:rsidP="009956B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Камардина, Анжела Анатольевна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Общетеоретические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принципов</w:t>
      </w:r>
      <w:r>
        <w:rPr>
          <w:rStyle w:val="WW8Num3z0"/>
          <w:rFonts w:ascii="Verdana" w:hAnsi="Verdana"/>
          <w:color w:val="000000"/>
          <w:sz w:val="18"/>
          <w:szCs w:val="18"/>
        </w:rPr>
        <w:t> </w:t>
      </w:r>
      <w:r>
        <w:rPr>
          <w:rFonts w:ascii="Verdana" w:hAnsi="Verdana"/>
          <w:color w:val="000000"/>
          <w:sz w:val="18"/>
          <w:szCs w:val="18"/>
        </w:rPr>
        <w:t>уголовного судопроизводства, имеющие значение при</w:t>
      </w:r>
      <w:r>
        <w:rPr>
          <w:rStyle w:val="WW8Num3z0"/>
          <w:rFonts w:ascii="Verdana" w:hAnsi="Verdana"/>
          <w:color w:val="000000"/>
          <w:sz w:val="18"/>
          <w:szCs w:val="18"/>
        </w:rPr>
        <w:t> </w:t>
      </w:r>
      <w:r>
        <w:rPr>
          <w:rStyle w:val="WW8Num4z0"/>
          <w:rFonts w:ascii="Verdana" w:hAnsi="Verdana"/>
          <w:color w:val="4682B4"/>
          <w:sz w:val="18"/>
          <w:szCs w:val="18"/>
        </w:rPr>
        <w:t>производстве</w:t>
      </w:r>
      <w:r>
        <w:rPr>
          <w:rStyle w:val="WW8Num3z0"/>
          <w:rFonts w:ascii="Verdana" w:hAnsi="Verdana"/>
          <w:color w:val="000000"/>
          <w:sz w:val="18"/>
          <w:szCs w:val="18"/>
        </w:rPr>
        <w:t> </w:t>
      </w:r>
      <w:r>
        <w:rPr>
          <w:rFonts w:ascii="Verdana" w:hAnsi="Verdana"/>
          <w:color w:val="000000"/>
          <w:sz w:val="18"/>
          <w:szCs w:val="18"/>
        </w:rPr>
        <w:t>по рассмотрению и разрешению</w:t>
      </w:r>
      <w:r>
        <w:rPr>
          <w:rStyle w:val="WW8Num3z0"/>
          <w:rFonts w:ascii="Verdana" w:hAnsi="Verdana"/>
          <w:color w:val="000000"/>
          <w:sz w:val="18"/>
          <w:szCs w:val="18"/>
        </w:rPr>
        <w:t> </w:t>
      </w:r>
      <w:r>
        <w:rPr>
          <w:rStyle w:val="WW8Num4z0"/>
          <w:rFonts w:ascii="Verdana" w:hAnsi="Verdana"/>
          <w:color w:val="4682B4"/>
          <w:sz w:val="18"/>
          <w:szCs w:val="18"/>
        </w:rPr>
        <w:t>вопросов</w:t>
      </w:r>
      <w:r>
        <w:rPr>
          <w:rFonts w:ascii="Verdana" w:hAnsi="Verdana"/>
          <w:color w:val="000000"/>
          <w:sz w:val="18"/>
          <w:szCs w:val="18"/>
        </w:rPr>
        <w:t>, связанных с исполнением приговора.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признаки принципов</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судопроизводства.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Классификация принципов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реализуемых при производстве по</w:t>
      </w:r>
      <w:r>
        <w:rPr>
          <w:rStyle w:val="WW8Num3z0"/>
          <w:rFonts w:ascii="Verdana" w:hAnsi="Verdana"/>
          <w:color w:val="000000"/>
          <w:sz w:val="18"/>
          <w:szCs w:val="18"/>
        </w:rPr>
        <w:t> </w:t>
      </w:r>
      <w:r>
        <w:rPr>
          <w:rStyle w:val="WW8Num4z0"/>
          <w:rFonts w:ascii="Verdana" w:hAnsi="Verdana"/>
          <w:color w:val="4682B4"/>
          <w:sz w:val="18"/>
          <w:szCs w:val="18"/>
        </w:rPr>
        <w:t>рассмотрению</w:t>
      </w:r>
      <w:r>
        <w:rPr>
          <w:rStyle w:val="WW8Num3z0"/>
          <w:rFonts w:ascii="Verdana" w:hAnsi="Verdana"/>
          <w:color w:val="000000"/>
          <w:sz w:val="18"/>
          <w:szCs w:val="18"/>
        </w:rPr>
        <w:t> </w:t>
      </w:r>
      <w:r>
        <w:rPr>
          <w:rFonts w:ascii="Verdana" w:hAnsi="Verdana"/>
          <w:color w:val="000000"/>
          <w:sz w:val="18"/>
          <w:szCs w:val="18"/>
        </w:rPr>
        <w:t>и разрешению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Реализация</w:t>
      </w:r>
      <w:r>
        <w:rPr>
          <w:rStyle w:val="WW8Num3z0"/>
          <w:rFonts w:ascii="Verdana" w:hAnsi="Verdana"/>
          <w:color w:val="000000"/>
          <w:sz w:val="18"/>
          <w:szCs w:val="18"/>
        </w:rPr>
        <w:t> </w:t>
      </w:r>
      <w:r>
        <w:rPr>
          <w:rFonts w:ascii="Verdana" w:hAnsi="Verdana"/>
          <w:color w:val="000000"/>
          <w:sz w:val="18"/>
          <w:szCs w:val="18"/>
        </w:rPr>
        <w:t>принципов уголовного судопроизводства, регулирующих уголовно-процессуальную деятельность участников при производстве по рассмотрению и</w:t>
      </w:r>
      <w:r>
        <w:rPr>
          <w:rStyle w:val="WW8Num3z0"/>
          <w:rFonts w:ascii="Verdana" w:hAnsi="Verdana"/>
          <w:color w:val="000000"/>
          <w:sz w:val="18"/>
          <w:szCs w:val="18"/>
        </w:rPr>
        <w:t> </w:t>
      </w:r>
      <w:r>
        <w:rPr>
          <w:rStyle w:val="WW8Num4z0"/>
          <w:rFonts w:ascii="Verdana" w:hAnsi="Verdana"/>
          <w:color w:val="4682B4"/>
          <w:sz w:val="18"/>
          <w:szCs w:val="18"/>
        </w:rPr>
        <w:t>разрешению</w:t>
      </w:r>
      <w:r>
        <w:rPr>
          <w:rStyle w:val="WW8Num3z0"/>
          <w:rFonts w:ascii="Verdana" w:hAnsi="Verdana"/>
          <w:color w:val="000000"/>
          <w:sz w:val="18"/>
          <w:szCs w:val="18"/>
        </w:rPr>
        <w:t> </w:t>
      </w:r>
      <w:r>
        <w:rPr>
          <w:rFonts w:ascii="Verdana" w:hAnsi="Verdana"/>
          <w:color w:val="000000"/>
          <w:sz w:val="18"/>
          <w:szCs w:val="18"/>
        </w:rPr>
        <w:t>вопросов, связанных с исполнением</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Разумный срок уголовного судопроизводства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Осуществление</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только судом.</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сторон.</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Обеспечение</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 обвиняемому права на защиту.</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7.</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оценки доказательств.Т.</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8. Язык уголовного судопроизводства.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Реализация принципов уголовного судопроизводства, обеспечивающих защиту прав участников при производстве по рассмотрению и разрешению вопросов,</w:t>
      </w:r>
      <w:r>
        <w:rPr>
          <w:rStyle w:val="WW8Num3z0"/>
          <w:rFonts w:ascii="Verdana" w:hAnsi="Verdana"/>
          <w:color w:val="000000"/>
          <w:sz w:val="18"/>
          <w:szCs w:val="18"/>
        </w:rPr>
        <w:t> </w:t>
      </w:r>
      <w:r>
        <w:rPr>
          <w:rStyle w:val="WW8Num4z0"/>
          <w:rFonts w:ascii="Verdana" w:hAnsi="Verdana"/>
          <w:color w:val="4682B4"/>
          <w:sz w:val="18"/>
          <w:szCs w:val="18"/>
        </w:rPr>
        <w:t>связанных</w:t>
      </w:r>
      <w:r>
        <w:rPr>
          <w:rStyle w:val="WW8Num3z0"/>
          <w:rFonts w:ascii="Verdana" w:hAnsi="Verdana"/>
          <w:color w:val="000000"/>
          <w:sz w:val="18"/>
          <w:szCs w:val="18"/>
        </w:rPr>
        <w:t> </w:t>
      </w:r>
      <w:r>
        <w:rPr>
          <w:rFonts w:ascii="Verdana" w:hAnsi="Verdana"/>
          <w:color w:val="000000"/>
          <w:sz w:val="18"/>
          <w:szCs w:val="18"/>
        </w:rPr>
        <w:t>с исполнением приговора.</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Уважение</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личности.</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личности.</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Охрана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Право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процессуальных действий и решений.</w:t>
      </w:r>
    </w:p>
    <w:p w:rsidR="009956B0" w:rsidRDefault="009956B0" w:rsidP="009956B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Иные принципы.</w:t>
      </w:r>
    </w:p>
    <w:p w:rsidR="009956B0" w:rsidRDefault="009956B0" w:rsidP="009956B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"Реализация принципов уголовного судопроизводства при производстве по рассмотрению и разрешению вопросов, связанных с исполнением приговора"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Основополагающие начала (принципы)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xml:space="preserve">Российской Федерации (РФ) всегда находились под особым вниманием </w:t>
      </w:r>
      <w:r>
        <w:rPr>
          <w:rFonts w:ascii="Verdana" w:hAnsi="Verdana"/>
          <w:color w:val="000000"/>
          <w:sz w:val="18"/>
          <w:szCs w:val="18"/>
        </w:rPr>
        <w:lastRenderedPageBreak/>
        <w:t>ученых-процессуалистов. В научных трудах рассматривались различные аспекты реализации принципов в уголовно-процессуальной деятельности.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современной России сменились социально-правовые приоритеты и ориентиры, которые</w:t>
      </w:r>
      <w:r>
        <w:rPr>
          <w:rStyle w:val="WW8Num3z0"/>
          <w:rFonts w:ascii="Verdana" w:hAnsi="Verdana"/>
          <w:color w:val="000000"/>
          <w:sz w:val="18"/>
          <w:szCs w:val="18"/>
        </w:rPr>
        <w:t> </w:t>
      </w:r>
      <w:r>
        <w:rPr>
          <w:rStyle w:val="WW8Num4z0"/>
          <w:rFonts w:ascii="Verdana" w:hAnsi="Verdana"/>
          <w:color w:val="4682B4"/>
          <w:sz w:val="18"/>
          <w:szCs w:val="18"/>
        </w:rPr>
        <w:t>закрепили</w:t>
      </w:r>
      <w:r>
        <w:rPr>
          <w:rStyle w:val="WW8Num3z0"/>
          <w:rFonts w:ascii="Verdana" w:hAnsi="Verdana"/>
          <w:color w:val="000000"/>
          <w:sz w:val="18"/>
          <w:szCs w:val="18"/>
        </w:rPr>
        <w:t> </w:t>
      </w:r>
      <w:r>
        <w:rPr>
          <w:rFonts w:ascii="Verdana" w:hAnsi="Verdana"/>
          <w:color w:val="000000"/>
          <w:sz w:val="18"/>
          <w:szCs w:val="18"/>
        </w:rPr>
        <w:t>высшей ценностью человека, а также признание его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Уголовно-процессуальное право, восприняв</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общепризнанные принципы и нормы международного права главной своей задачей, видит защиту и неуклонное соблюдение основных прав и свобод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в судопроизводстве.</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принципами в отраслевом законодательстве -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(УПК РФ) содержатся нормы, имеющие основное, определяющее значение для всего судопроизводства и отдельных его стадий.</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принципы уголовного судопроизводства тесно связаны между собой и образуют единую совокупность правовых начал, имеющих одинаковое значение для достижения назначения уголовного судопроизводства. Каждый из них по своему ценен и регулирует такие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без которых невозможно правильное ведение уголовного процесса.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уголовного судопроизводства носят</w:t>
      </w:r>
      <w:r>
        <w:rPr>
          <w:rStyle w:val="WW8Num3z0"/>
          <w:rFonts w:ascii="Verdana" w:hAnsi="Verdana"/>
          <w:color w:val="000000"/>
          <w:sz w:val="18"/>
          <w:szCs w:val="18"/>
        </w:rPr>
        <w:t> </w:t>
      </w:r>
      <w:r>
        <w:rPr>
          <w:rStyle w:val="WW8Num4z0"/>
          <w:rFonts w:ascii="Verdana" w:hAnsi="Verdana"/>
          <w:color w:val="4682B4"/>
          <w:sz w:val="18"/>
          <w:szCs w:val="18"/>
        </w:rPr>
        <w:t>общепроцессуальный</w:t>
      </w:r>
      <w:r>
        <w:rPr>
          <w:rStyle w:val="WW8Num3z0"/>
          <w:rFonts w:ascii="Verdana" w:hAnsi="Verdana"/>
          <w:color w:val="000000"/>
          <w:sz w:val="18"/>
          <w:szCs w:val="18"/>
        </w:rPr>
        <w:t> </w:t>
      </w:r>
      <w:r>
        <w:rPr>
          <w:rFonts w:ascii="Verdana" w:hAnsi="Verdana"/>
          <w:color w:val="000000"/>
          <w:sz w:val="18"/>
          <w:szCs w:val="18"/>
        </w:rPr>
        <w:t>характер, распространяются на все стадии уголовного процесса, в том числе и на стадию</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Уголовно-процессуальные отношения, возникающие в стадии исполнения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при производстве по рассмотрению и разрешению вопросов, связанных с его</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Fonts w:ascii="Verdana" w:hAnsi="Verdana"/>
          <w:color w:val="000000"/>
          <w:sz w:val="18"/>
          <w:szCs w:val="18"/>
        </w:rPr>
        <w:t>, оказывают свое влияние на особенности реализации всех принципов, включая как</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принципы, так и принципы уголовного 4 процесса. Их действие определяется выработанной долговременной правовой политикой государства, основных направлений развития страны в области права.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Опыт</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свидетельствует, что декларирование государством своего намерения оказать всемерную защиту участникам уголовного судопроизводства не дает нужного результата в случае отсутствия механизма реализации намерения.</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считает, что «познание и глубокое исследование этого механизма представляется весьма желательным, прежде всего потому, что оно позволяет более конкретно подойти к выявлению эффективности мировоззренческих идей, иначе - к пониманию практической значимости принципов отечественного уголовного процесса»1.</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исследуемые в работе, актуальны по отношению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приговора большого числа осужденных судами Российской Федерации. По состоянию на 1 ноября 2011 г. в учреждениях</w:t>
      </w:r>
      <w:r>
        <w:rPr>
          <w:rStyle w:val="WW8Num3z0"/>
          <w:rFonts w:ascii="Verdana" w:hAnsi="Verdana"/>
          <w:color w:val="000000"/>
          <w:sz w:val="18"/>
          <w:szCs w:val="18"/>
        </w:rPr>
        <w:t> </w:t>
      </w:r>
      <w:r>
        <w:rPr>
          <w:rStyle w:val="WW8Num4z0"/>
          <w:rFonts w:ascii="Verdana" w:hAnsi="Verdana"/>
          <w:color w:val="4682B4"/>
          <w:sz w:val="18"/>
          <w:szCs w:val="18"/>
        </w:rPr>
        <w:t>УИС</w:t>
      </w:r>
      <w:r>
        <w:rPr>
          <w:rStyle w:val="WW8Num3z0"/>
          <w:rFonts w:ascii="Verdana" w:hAnsi="Verdana"/>
          <w:color w:val="000000"/>
          <w:sz w:val="18"/>
          <w:szCs w:val="18"/>
        </w:rPr>
        <w:t> </w:t>
      </w:r>
      <w:r>
        <w:rPr>
          <w:rFonts w:ascii="Verdana" w:hAnsi="Verdana"/>
          <w:color w:val="000000"/>
          <w:sz w:val="18"/>
          <w:szCs w:val="18"/>
        </w:rPr>
        <w:t>России содержалось 780,1 тыс. человек, в том числе: в 760</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колониях отбывало наказание 662,9 тыс. человек; в 150 колониях-поселениях</w:t>
      </w:r>
      <w:r>
        <w:rPr>
          <w:rStyle w:val="WW8Num4z0"/>
          <w:rFonts w:ascii="Verdana" w:hAnsi="Verdana"/>
          <w:color w:val="4682B4"/>
          <w:sz w:val="18"/>
          <w:szCs w:val="18"/>
        </w:rPr>
        <w:t>отбывало</w:t>
      </w:r>
      <w:r>
        <w:rPr>
          <w:rStyle w:val="WW8Num3z0"/>
          <w:rFonts w:ascii="Verdana" w:hAnsi="Verdana"/>
          <w:color w:val="000000"/>
          <w:sz w:val="18"/>
          <w:szCs w:val="18"/>
        </w:rPr>
        <w:t> </w:t>
      </w:r>
      <w:r>
        <w:rPr>
          <w:rFonts w:ascii="Verdana" w:hAnsi="Verdana"/>
          <w:color w:val="000000"/>
          <w:sz w:val="18"/>
          <w:szCs w:val="18"/>
        </w:rPr>
        <w:t>наказание 46,5 тыс. человек; в 7 тюрьмах отбывало</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1,2 тыс. человек; в 47 воспитательных колониях л для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- 3,2 тыс. человек . Количество</w:t>
      </w:r>
      <w:r>
        <w:rPr>
          <w:rStyle w:val="WW8Num3z0"/>
          <w:rFonts w:ascii="Verdana" w:hAnsi="Verdana"/>
          <w:color w:val="000000"/>
          <w:sz w:val="18"/>
          <w:szCs w:val="18"/>
        </w:rPr>
        <w:t> </w:t>
      </w:r>
      <w:r>
        <w:rPr>
          <w:rStyle w:val="WW8Num4z0"/>
          <w:rFonts w:ascii="Verdana" w:hAnsi="Verdana"/>
          <w:color w:val="4682B4"/>
          <w:sz w:val="18"/>
          <w:szCs w:val="18"/>
        </w:rPr>
        <w:t>осужденных</w:t>
      </w:r>
      <w:r>
        <w:rPr>
          <w:rFonts w:ascii="Verdana" w:hAnsi="Verdana"/>
          <w:color w:val="000000"/>
          <w:sz w:val="18"/>
          <w:szCs w:val="18"/>
        </w:rPr>
        <w:t>, содержащихся в учреждениях УФСИН РФ по Оренбургской области, составило за 11 месяцев 2011 г. 13793 человека3.</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в настоящее время существует насущная необходимость в более четком, полном и конкретном правовом регулировании отношений, связанных с рассмотрением и разрешением судом вопросов, связанных с исполнением приговора на основе принципов уголовного процесса, обеспечивающих права и основные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Проблемы реализации принципов уголовного судопроизводства в стадии исполнения приговора являются мало разработанными в науке российского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Уголовный процесс: актуальные проблемы теории и практики. - М., 2009. - С. 124.</w:t>
      </w:r>
    </w:p>
    <w:p w:rsidR="009956B0" w:rsidRPr="009956B0" w:rsidRDefault="009956B0" w:rsidP="009956B0">
      <w:pPr>
        <w:pStyle w:val="WW8Num2z0"/>
        <w:shd w:val="clear" w:color="auto" w:fill="F7F7F7"/>
        <w:spacing w:before="75" w:line="270" w:lineRule="atLeast"/>
        <w:ind w:firstLine="480"/>
        <w:jc w:val="both"/>
        <w:rPr>
          <w:rFonts w:ascii="Verdana" w:hAnsi="Verdana"/>
          <w:color w:val="000000"/>
          <w:sz w:val="18"/>
          <w:szCs w:val="18"/>
          <w:lang w:val="en-US"/>
        </w:rPr>
      </w:pPr>
      <w:r w:rsidRPr="009956B0">
        <w:rPr>
          <w:rFonts w:ascii="Verdana" w:hAnsi="Verdana"/>
          <w:color w:val="000000"/>
          <w:sz w:val="18"/>
          <w:szCs w:val="18"/>
          <w:lang w:val="en-US"/>
        </w:rPr>
        <w:t>2 http:/^cHH^/organization/science.ru</w:t>
      </w:r>
    </w:p>
    <w:p w:rsidR="009956B0" w:rsidRPr="009956B0" w:rsidRDefault="009956B0" w:rsidP="009956B0">
      <w:pPr>
        <w:pStyle w:val="WW8Num2z0"/>
        <w:shd w:val="clear" w:color="auto" w:fill="F7F7F7"/>
        <w:spacing w:before="75" w:line="270" w:lineRule="atLeast"/>
        <w:ind w:firstLine="480"/>
        <w:jc w:val="both"/>
        <w:rPr>
          <w:rFonts w:ascii="Verdana" w:hAnsi="Verdana"/>
          <w:color w:val="000000"/>
          <w:sz w:val="18"/>
          <w:szCs w:val="18"/>
          <w:lang w:val="en-US"/>
        </w:rPr>
      </w:pPr>
      <w:r w:rsidRPr="009956B0">
        <w:rPr>
          <w:rFonts w:ascii="Verdana" w:hAnsi="Verdana"/>
          <w:color w:val="000000"/>
          <w:sz w:val="18"/>
          <w:szCs w:val="18"/>
          <w:lang w:val="en-US"/>
        </w:rPr>
        <w:t>3 http://</w:t>
      </w:r>
      <w:r>
        <w:rPr>
          <w:rFonts w:ascii="Verdana" w:hAnsi="Verdana"/>
          <w:color w:val="000000"/>
          <w:sz w:val="18"/>
          <w:szCs w:val="18"/>
        </w:rPr>
        <w:t>ф</w:t>
      </w:r>
      <w:r w:rsidRPr="009956B0">
        <w:rPr>
          <w:rFonts w:ascii="Verdana" w:hAnsi="Verdana"/>
          <w:color w:val="000000"/>
          <w:sz w:val="18"/>
          <w:szCs w:val="18"/>
          <w:lang w:val="en-US"/>
        </w:rPr>
        <w:t xml:space="preserve"> </w:t>
      </w:r>
      <w:r>
        <w:rPr>
          <w:rFonts w:ascii="Verdana" w:hAnsi="Verdana"/>
          <w:color w:val="000000"/>
          <w:sz w:val="18"/>
          <w:szCs w:val="18"/>
        </w:rPr>
        <w:t>си</w:t>
      </w:r>
      <w:r w:rsidRPr="009956B0">
        <w:rPr>
          <w:rFonts w:ascii="Verdana" w:hAnsi="Verdana"/>
          <w:color w:val="000000"/>
          <w:sz w:val="18"/>
          <w:szCs w:val="18"/>
          <w:lang w:val="en-US"/>
        </w:rPr>
        <w:t xml:space="preserve"> </w:t>
      </w:r>
      <w:r>
        <w:rPr>
          <w:rFonts w:ascii="Verdana" w:hAnsi="Verdana"/>
          <w:color w:val="000000"/>
          <w:sz w:val="18"/>
          <w:szCs w:val="18"/>
        </w:rPr>
        <w:t>н</w:t>
      </w:r>
      <w:r w:rsidRPr="009956B0">
        <w:rPr>
          <w:rFonts w:ascii="Verdana" w:hAnsi="Verdana"/>
          <w:color w:val="000000"/>
          <w:sz w:val="18"/>
          <w:szCs w:val="18"/>
          <w:lang w:val="en-US"/>
        </w:rPr>
        <w:t xml:space="preserve">. </w:t>
      </w:r>
      <w:r>
        <w:rPr>
          <w:rFonts w:ascii="Verdana" w:hAnsi="Verdana"/>
          <w:color w:val="000000"/>
          <w:sz w:val="18"/>
          <w:szCs w:val="18"/>
        </w:rPr>
        <w:t>рф</w:t>
      </w:r>
      <w:r w:rsidRPr="009956B0">
        <w:rPr>
          <w:rFonts w:ascii="Verdana" w:hAnsi="Verdana"/>
          <w:color w:val="000000"/>
          <w:sz w:val="18"/>
          <w:szCs w:val="18"/>
          <w:lang w:val="en-US"/>
        </w:rPr>
        <w:t>/territory/Orenburg. ru</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Специальной научной разработке на монографическом уровне они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литературе практически не подвергались.</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Теоретико-прикладные исследования принципов уголовного судопроизводства осуществляли в разное время ученые-процессуалисты: JIM. Аширова, Б.Т.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В.Н. Бибило, В.П. Божьев, А.Н.</w:t>
      </w:r>
      <w:r>
        <w:rPr>
          <w:rStyle w:val="WW8Num3z0"/>
          <w:rFonts w:ascii="Verdana" w:hAnsi="Verdana"/>
          <w:color w:val="000000"/>
          <w:sz w:val="18"/>
          <w:szCs w:val="18"/>
        </w:rPr>
        <w:t> </w:t>
      </w:r>
      <w:r>
        <w:rPr>
          <w:rStyle w:val="WW8Num4z0"/>
          <w:rFonts w:ascii="Verdana" w:hAnsi="Verdana"/>
          <w:color w:val="4682B4"/>
          <w:sz w:val="18"/>
          <w:szCs w:val="18"/>
        </w:rPr>
        <w:t>Володина</w:t>
      </w:r>
      <w:r>
        <w:rPr>
          <w:rFonts w:ascii="Verdana" w:hAnsi="Verdana"/>
          <w:color w:val="000000"/>
          <w:sz w:val="18"/>
          <w:szCs w:val="18"/>
        </w:rPr>
        <w:t>, А.П. Гуськова, Т.Н. Добровольская, П.С.</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А.Ф. Закиров, Ч.С. Касумов, A.C.</w:t>
      </w:r>
      <w:r>
        <w:rPr>
          <w:rStyle w:val="WW8Num3z0"/>
          <w:rFonts w:ascii="Verdana" w:hAnsi="Verdana"/>
          <w:color w:val="000000"/>
          <w:sz w:val="18"/>
          <w:szCs w:val="18"/>
        </w:rPr>
        <w:t> </w:t>
      </w:r>
      <w:r>
        <w:rPr>
          <w:rStyle w:val="WW8Num4z0"/>
          <w:rFonts w:ascii="Verdana" w:hAnsi="Verdana"/>
          <w:color w:val="4682B4"/>
          <w:sz w:val="18"/>
          <w:szCs w:val="18"/>
        </w:rPr>
        <w:t>Кобликов</w:t>
      </w:r>
      <w:r>
        <w:rPr>
          <w:rFonts w:ascii="Verdana" w:hAnsi="Verdana"/>
          <w:color w:val="000000"/>
          <w:sz w:val="18"/>
          <w:szCs w:val="18"/>
        </w:rPr>
        <w:t>, A.B. Кудрявцева, A.M. Ларин, О.В.</w:t>
      </w:r>
      <w:r>
        <w:rPr>
          <w:rStyle w:val="WW8Num3z0"/>
          <w:rFonts w:ascii="Verdana" w:hAnsi="Verdana"/>
          <w:color w:val="000000"/>
          <w:sz w:val="18"/>
          <w:szCs w:val="18"/>
        </w:rPr>
        <w:t> </w:t>
      </w:r>
      <w:r>
        <w:rPr>
          <w:rStyle w:val="WW8Num4z0"/>
          <w:rFonts w:ascii="Verdana" w:hAnsi="Verdana"/>
          <w:color w:val="4682B4"/>
          <w:sz w:val="18"/>
          <w:szCs w:val="18"/>
        </w:rPr>
        <w:t>Левченко</w:t>
      </w:r>
      <w:r>
        <w:rPr>
          <w:rFonts w:ascii="Verdana" w:hAnsi="Verdana"/>
          <w:color w:val="000000"/>
          <w:sz w:val="18"/>
          <w:szCs w:val="18"/>
        </w:rPr>
        <w:t xml:space="preserve">, Ю.А. Ляхов, З.В. Макарова, Б.А. </w:t>
      </w:r>
      <w:r>
        <w:rPr>
          <w:rFonts w:ascii="Verdana" w:hAnsi="Verdana"/>
          <w:color w:val="000000"/>
          <w:sz w:val="18"/>
          <w:szCs w:val="18"/>
        </w:rPr>
        <w:lastRenderedPageBreak/>
        <w:t>Мириев, Н.П.</w:t>
      </w:r>
      <w:r>
        <w:rPr>
          <w:rStyle w:val="WW8Num3z0"/>
          <w:rFonts w:ascii="Verdana" w:hAnsi="Verdana"/>
          <w:color w:val="000000"/>
          <w:sz w:val="18"/>
          <w:szCs w:val="18"/>
        </w:rPr>
        <w:t> </w:t>
      </w:r>
      <w:r>
        <w:rPr>
          <w:rStyle w:val="WW8Num4z0"/>
          <w:rFonts w:ascii="Verdana" w:hAnsi="Verdana"/>
          <w:color w:val="4682B4"/>
          <w:sz w:val="18"/>
          <w:szCs w:val="18"/>
        </w:rPr>
        <w:t>Митрохин</w:t>
      </w:r>
      <w:r>
        <w:rPr>
          <w:rFonts w:ascii="Verdana" w:hAnsi="Verdana"/>
          <w:color w:val="000000"/>
          <w:sz w:val="18"/>
          <w:szCs w:val="18"/>
        </w:rPr>
        <w:t>, Я.О. Мотовиловкер, И.Л. Петрухин, Р.Д.</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А.Л. Ривлин, М.С. Строгович, Н.Б.</w:t>
      </w:r>
      <w:r>
        <w:rPr>
          <w:rStyle w:val="WW8Num3z0"/>
          <w:rFonts w:ascii="Verdana" w:hAnsi="Verdana"/>
          <w:color w:val="000000"/>
          <w:sz w:val="18"/>
          <w:szCs w:val="18"/>
        </w:rPr>
        <w:t> </w:t>
      </w:r>
      <w:r>
        <w:rPr>
          <w:rStyle w:val="WW8Num4z0"/>
          <w:rFonts w:ascii="Verdana" w:hAnsi="Verdana"/>
          <w:color w:val="4682B4"/>
          <w:sz w:val="18"/>
          <w:szCs w:val="18"/>
        </w:rPr>
        <w:t>Ткачева</w:t>
      </w:r>
      <w:r>
        <w:rPr>
          <w:rFonts w:ascii="Verdana" w:hAnsi="Verdana"/>
          <w:color w:val="000000"/>
          <w:sz w:val="18"/>
          <w:szCs w:val="18"/>
        </w:rPr>
        <w:t>, В.Т. Томин, И.В. Тыричев, Г.П.</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Р.Х. Якупов и др.</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Проблематику стадии исполнения приговора исследовали: Я.С.</w:t>
      </w:r>
      <w:r>
        <w:rPr>
          <w:rStyle w:val="WW8Num3z0"/>
          <w:rFonts w:ascii="Verdana" w:hAnsi="Verdana"/>
          <w:color w:val="000000"/>
          <w:sz w:val="18"/>
          <w:szCs w:val="18"/>
        </w:rPr>
        <w:t> </w:t>
      </w:r>
      <w:r>
        <w:rPr>
          <w:rStyle w:val="WW8Num4z0"/>
          <w:rFonts w:ascii="Verdana" w:hAnsi="Verdana"/>
          <w:color w:val="4682B4"/>
          <w:sz w:val="18"/>
          <w:szCs w:val="18"/>
        </w:rPr>
        <w:t>Аврах</w:t>
      </w:r>
      <w:r>
        <w:rPr>
          <w:rFonts w:ascii="Verdana" w:hAnsi="Verdana"/>
          <w:color w:val="000000"/>
          <w:sz w:val="18"/>
          <w:szCs w:val="18"/>
        </w:rPr>
        <w:t>, А.Ф. Амануллина, A.B. Беседин, A.B.</w:t>
      </w:r>
      <w:r>
        <w:rPr>
          <w:rStyle w:val="WW8Num3z0"/>
          <w:rFonts w:ascii="Verdana" w:hAnsi="Verdana"/>
          <w:color w:val="000000"/>
          <w:sz w:val="18"/>
          <w:szCs w:val="18"/>
        </w:rPr>
        <w:t> </w:t>
      </w:r>
      <w:r>
        <w:rPr>
          <w:rStyle w:val="WW8Num4z0"/>
          <w:rFonts w:ascii="Verdana" w:hAnsi="Verdana"/>
          <w:color w:val="4682B4"/>
          <w:sz w:val="18"/>
          <w:szCs w:val="18"/>
        </w:rPr>
        <w:t>Грищенко</w:t>
      </w:r>
      <w:r>
        <w:rPr>
          <w:rFonts w:ascii="Verdana" w:hAnsi="Verdana"/>
          <w:color w:val="000000"/>
          <w:sz w:val="18"/>
          <w:szCs w:val="18"/>
        </w:rPr>
        <w:t>, П.А. Лупинская, В.В. Николюк, И.Д.</w:t>
      </w:r>
      <w:r>
        <w:rPr>
          <w:rStyle w:val="WW8Num3z0"/>
          <w:rFonts w:ascii="Verdana" w:hAnsi="Verdana"/>
          <w:color w:val="000000"/>
          <w:sz w:val="18"/>
          <w:szCs w:val="18"/>
        </w:rPr>
        <w:t> </w:t>
      </w:r>
      <w:r>
        <w:rPr>
          <w:rStyle w:val="WW8Num4z0"/>
          <w:rFonts w:ascii="Verdana" w:hAnsi="Verdana"/>
          <w:color w:val="4682B4"/>
          <w:sz w:val="18"/>
          <w:szCs w:val="18"/>
        </w:rPr>
        <w:t>Перлов</w:t>
      </w:r>
      <w:r>
        <w:rPr>
          <w:rFonts w:ascii="Verdana" w:hAnsi="Verdana"/>
          <w:color w:val="000000"/>
          <w:sz w:val="18"/>
          <w:szCs w:val="18"/>
        </w:rPr>
        <w:t>, Е.В. Рябцева, Д.В. Тулянский.</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большинства научных работ являлись вопросы, касающиеся общей уголовно-процессуальной деятельности в стадии исполнения приговора или ее участников. В частности, можно назвать диссертационное исследование A.B. Беседина «</w:t>
      </w:r>
      <w:r>
        <w:rPr>
          <w:rStyle w:val="WW8Num4z0"/>
          <w:rFonts w:ascii="Verdana" w:hAnsi="Verdana"/>
          <w:color w:val="4682B4"/>
          <w:sz w:val="18"/>
          <w:szCs w:val="18"/>
        </w:rPr>
        <w:t>Защита в стадии исполнения приговора</w:t>
      </w:r>
      <w:r>
        <w:rPr>
          <w:rFonts w:ascii="Verdana" w:hAnsi="Verdana"/>
          <w:color w:val="000000"/>
          <w:sz w:val="18"/>
          <w:szCs w:val="18"/>
        </w:rPr>
        <w:t>» (1995 г.), Д.В.</w:t>
      </w:r>
      <w:r>
        <w:rPr>
          <w:rStyle w:val="WW8Num3z0"/>
          <w:rFonts w:ascii="Verdana" w:hAnsi="Verdana"/>
          <w:color w:val="000000"/>
          <w:sz w:val="18"/>
          <w:szCs w:val="18"/>
        </w:rPr>
        <w:t> </w:t>
      </w:r>
      <w:r>
        <w:rPr>
          <w:rStyle w:val="WW8Num4z0"/>
          <w:rFonts w:ascii="Verdana" w:hAnsi="Verdana"/>
          <w:color w:val="4682B4"/>
          <w:sz w:val="18"/>
          <w:szCs w:val="18"/>
        </w:rPr>
        <w:t>Тулянского</w:t>
      </w:r>
      <w:r>
        <w:rPr>
          <w:rStyle w:val="WW8Num3z0"/>
          <w:rFonts w:ascii="Verdana" w:hAnsi="Verdana"/>
          <w:color w:val="000000"/>
          <w:sz w:val="18"/>
          <w:szCs w:val="18"/>
        </w:rPr>
        <w:t> </w:t>
      </w:r>
      <w:r>
        <w:rPr>
          <w:rFonts w:ascii="Verdana" w:hAnsi="Verdana"/>
          <w:color w:val="000000"/>
          <w:sz w:val="18"/>
          <w:szCs w:val="18"/>
        </w:rPr>
        <w:t>«Стадия исполнения приговора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(2004 г.), A.B. Грищенко «</w:t>
      </w:r>
      <w:r>
        <w:rPr>
          <w:rStyle w:val="WW8Num4z0"/>
          <w:rFonts w:ascii="Verdana" w:hAnsi="Verdana"/>
          <w:color w:val="4682B4"/>
          <w:sz w:val="18"/>
          <w:szCs w:val="18"/>
        </w:rPr>
        <w:t>Институт исполнения приговора в уголовном судопроизводстве</w:t>
      </w:r>
      <w:r>
        <w:rPr>
          <w:rFonts w:ascii="Verdana" w:hAnsi="Verdana"/>
          <w:color w:val="000000"/>
          <w:sz w:val="18"/>
          <w:szCs w:val="18"/>
        </w:rPr>
        <w:t>» (2006г.), А.Ф. Амануллиной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стадии исполнения приговора» (2008 г.).</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нашел своего должного концептуального и комплексного исследования механизм реализации принципов уголовного судопроизводства в стадии исполнения приговора при производстве по рассмотрению и разрешению судом вопросов, связанных с исполнением приговора.</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разработке и обосновании теоретических положений и практических рекомендаций по проблемам реализации принципов уголовного судопроизводства при производстве по рассмотрению и разрешению судом вопросов, связанных с исполнением приговора, разработке предложений по 'совершенствованию 6 уголовно-процессуального законодательства и правоприменительной деятельности в стадии исполнения приговора.</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предопределила постановку и решение следующих задач:</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понятие принципов как основных начал уголовного судопроизводства на основе характеризующих их признаков;</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принципы уголовного судопроизводства, реализуемые при производстве по рассмотрению и разрешению вопросов, связанных с исполнением приговора, и их классифицировать; исследовать механизм реализации принципов уголовного судопроизводства, регулирующих уголовно-процессуальную деятельность при производстве по рассмотрению и разрешению вопросов, связанных с исполнением приговора с учетом международных стандартов в области прав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и зарубежного законодательства; исследовать механизм реализации принципов уголовного судопроизводства, обеспечивающих защиту прав участников при производстве по рассмотрению и разрешению вопросов, связанных с исполнением приговора с учетом международных стандартов в области прав человека и гражданина и зарубежного законодательства;</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предложения по совершенствованию законодательства и практики его применения.</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 сфере уголовного судопроизводства, регулирующие особенности реализации принципов уголовного процесса при производстве по рассмотрению и разрешению вопросов, связанных с исполнением приговора, их совершенствование на основе международных стандартов по правам человека и гражданина, уголовно-процессуального закона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служат принципы уголовного процесса, регламентирующие производство по рассмотрению и разрешению вопросов, связанных с исполнением приговора, их понятие, сущность и механизм 7 реализации с учетом особенностей</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порядка стадии исполнения приговора.</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составляют диалектический метод научного познания и апробированные наукой уголовного процесса методы комплексного исследования явлений и процессов, историко-правовой, сравнительно-правовой, формально-юридический, системно-структурный, логический и другие.</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труды отечественных ученых в области философии, логики, общей теории права, уголовного, уголовно-процессуального, уголовно-исполнительного права: Н.С.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С.С. Алексеева, В.М. Волженкиной, М.Х.</w:t>
      </w:r>
      <w:r>
        <w:rPr>
          <w:rStyle w:val="WW8Num3z0"/>
          <w:rFonts w:ascii="Verdana" w:hAnsi="Verdana"/>
          <w:color w:val="000000"/>
          <w:sz w:val="18"/>
          <w:szCs w:val="18"/>
        </w:rPr>
        <w:t> </w:t>
      </w:r>
      <w:r>
        <w:rPr>
          <w:rStyle w:val="WW8Num4z0"/>
          <w:rFonts w:ascii="Verdana" w:hAnsi="Verdana"/>
          <w:color w:val="4682B4"/>
          <w:sz w:val="18"/>
          <w:szCs w:val="18"/>
        </w:rPr>
        <w:t>Гельдибаева</w:t>
      </w:r>
      <w:r>
        <w:rPr>
          <w:rFonts w:ascii="Verdana" w:hAnsi="Verdana"/>
          <w:color w:val="000000"/>
          <w:sz w:val="18"/>
          <w:szCs w:val="18"/>
        </w:rPr>
        <w:t xml:space="preserve">, A.A. </w:t>
      </w:r>
      <w:r>
        <w:rPr>
          <w:rFonts w:ascii="Verdana" w:hAnsi="Verdana"/>
          <w:color w:val="000000"/>
          <w:sz w:val="18"/>
          <w:szCs w:val="18"/>
        </w:rPr>
        <w:lastRenderedPageBreak/>
        <w:t>Давлетова, A.B. Кудрявцевой,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Н.И. Матузова, А.Р. Ратинова, М.Г.</w:t>
      </w:r>
      <w:r>
        <w:rPr>
          <w:rStyle w:val="WW8Num3z0"/>
          <w:rFonts w:ascii="Verdana" w:hAnsi="Verdana"/>
          <w:color w:val="000000"/>
          <w:sz w:val="18"/>
          <w:szCs w:val="18"/>
        </w:rPr>
        <w:t> </w:t>
      </w:r>
      <w:r>
        <w:rPr>
          <w:rStyle w:val="WW8Num4z0"/>
          <w:rFonts w:ascii="Verdana" w:hAnsi="Verdana"/>
          <w:color w:val="4682B4"/>
          <w:sz w:val="18"/>
          <w:szCs w:val="18"/>
        </w:rPr>
        <w:t>Стойко</w:t>
      </w:r>
      <w:r>
        <w:rPr>
          <w:rFonts w:ascii="Verdana" w:hAnsi="Verdana"/>
          <w:color w:val="000000"/>
          <w:sz w:val="18"/>
          <w:szCs w:val="18"/>
        </w:rPr>
        <w:t>, И.Я. Фойницкого, Г.П. Химичевой, О.И.</w:t>
      </w:r>
      <w:r>
        <w:rPr>
          <w:rStyle w:val="WW8Num3z0"/>
          <w:rFonts w:ascii="Verdana" w:hAnsi="Verdana"/>
          <w:color w:val="000000"/>
          <w:sz w:val="18"/>
          <w:szCs w:val="18"/>
        </w:rPr>
        <w:t> </w:t>
      </w:r>
      <w:r>
        <w:rPr>
          <w:rStyle w:val="WW8Num4z0"/>
          <w:rFonts w:ascii="Verdana" w:hAnsi="Verdana"/>
          <w:color w:val="4682B4"/>
          <w:sz w:val="18"/>
          <w:szCs w:val="18"/>
        </w:rPr>
        <w:t>Цыбулевской</w:t>
      </w:r>
      <w:r>
        <w:rPr>
          <w:rFonts w:ascii="Verdana" w:hAnsi="Verdana"/>
          <w:color w:val="000000"/>
          <w:sz w:val="18"/>
          <w:szCs w:val="18"/>
        </w:rPr>
        <w:t>, С.П. Щербы и других ученых.</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нашли отражение работы зарубежных авторов и современное уголовно-процессуальное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Англии, ФРГ, Австрии, Республики Молдова, Нидерландов, Франции.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являются международные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уголовно-процессуальное, уголовное, уголовно-исполнительное законодательство РФ, ведомственные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правовые акты, решения Конституционного Суда РФ,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обобщения судебной практики.</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решения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инстанций: 1) Верховного Суда РФ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за 2007-2011гт.; 2) Конституционного Суда РФ с 1995 по 2009гг.;</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данные, полученные в результате: 1) анализа 540 материалов</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производств Оренбургской прокуратуры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соблюдением законов в исправительных учреждениях области за 2009 - 2011гг.; 2) анализа 232 материалов производств в районных судах г. Оренбурга по разрешению вопросов, связанных с исполнением приговора и судебных решений по конкретным делам 8 за 2009-2011гг. 3) опроса по разработанной специально анкете 150 субъектов уголовно-процессуальной деятельности в стадии исполнения приговора:</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прокуроров, адвокатов, представителей учреждений, исполняющих наказание;</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статистические данные и информационно-аналитические материалы Федеральной службы исполнения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по России и по Оренбургской области.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обусловлена тем, что впервые на монографическом уровне исследован механизм реализации принципов уголовного судопроизводства в суде при производстве по рассмотрению и разрешению вопросов, связанных с исполнением приговора. На основе международных стандартов прав человека и гражданина,</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правовых позиций ЕСПЧ, дан анализ норм современного уголовно-процессуального законодательства, в которых</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принципы уголовного судопроизводства и норм, регулирующих стадию исполнения приговора, и предложены пути их совершенствования. В работе рассматриваются имеющиеся научные точки зрения, носящие дискуссионный характер, на общие положения, посвященные принципам уголовного процесса, что позволило выявить ряд недостаточно изученных аспектов в отношении трактовки принципов и их влияния на уголовно-процессуальную деятельность в стадии исполнения приговора. Предлагаются авторские определение понятия и классификация принципов, реализуемых при производстве по рассмотрению и разрешению вопросов, связанных с исполнением приговора.</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приговора осуществляется уголовно-процессуальная деятельность, направленная на обеспечение и реализацию</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уголовнопроцессуальных</w:t>
      </w:r>
      <w:r>
        <w:rPr>
          <w:rStyle w:val="WW8Num3z0"/>
          <w:rFonts w:ascii="Verdana" w:hAnsi="Verdana"/>
          <w:color w:val="000000"/>
          <w:sz w:val="18"/>
          <w:szCs w:val="18"/>
        </w:rPr>
        <w:t> </w:t>
      </w:r>
      <w:r>
        <w:rPr>
          <w:rFonts w:ascii="Verdana" w:hAnsi="Verdana"/>
          <w:color w:val="000000"/>
          <w:sz w:val="18"/>
          <w:szCs w:val="18"/>
        </w:rPr>
        <w:t>гарантий соблюдения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как участников данной стадии. Являясь малоизученной, такая деятельность на современном этапе накопила проблемы, связанные с механизмом правового регулирования, возникающие в правоприменительной практике. Одним из путей их разрешения служит обоснованная и последовательная реализация принципов 9 уголовного судопроизводства, под которыми понимаются основные нормативные положения, объективно отражающие социально-правовое развитие общества, находящиеся в определенной взаимосвязанной системе, регулирующие всю уголовно-процессуальную деятельность в предусмотренной уголовно-процессуальной форме и направленные на обеспечение и реализацию гарантированных государством прав и свобод человека и гражданина и являющиеся обязательными к исполнению всеми участниками уголовного судопроизводства.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6 УПК РФ не содержит каких-либо формулировок, дающих основание полагать, что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решений суда имеет значение для реализации назначения уголовного судопроизводства, т.е.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неполно определил характеристику понятия «</w:t>
      </w:r>
      <w:r>
        <w:rPr>
          <w:rStyle w:val="WW8Num4z0"/>
          <w:rFonts w:ascii="Verdana" w:hAnsi="Verdana"/>
          <w:color w:val="4682B4"/>
          <w:sz w:val="18"/>
          <w:szCs w:val="18"/>
        </w:rPr>
        <w:t>назначение уголовного судопроизводства</w:t>
      </w:r>
      <w:r>
        <w:rPr>
          <w:rFonts w:ascii="Verdana" w:hAnsi="Verdana"/>
          <w:color w:val="000000"/>
          <w:sz w:val="18"/>
          <w:szCs w:val="18"/>
        </w:rPr>
        <w:t>». В связи с этим, часть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 УПК РФ необходимо дополнить пунктом 3: «защиту прав и законных интересов личности в процессе исполнения приговора, определения,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суда».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производстве по рассмотрению и разрешению вопросов, связанных с исполнением приговора, реализуются принципы уголовного судопроизводства, которые можно разделить на две группы в зависимости от содержательной направленности.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первой группе принципов отнести принципы, регулирующие порядок рассмотрения и разрешения вопросов, связанных с исполнением приговора: разумный срок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осуществления правосудия только судом,</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сторон, обеспечение подозреваемому и</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права на защиту, свобода оценки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язык уголовного судопроизводства.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вторую группу включить принципы, которые направлены на защиту прав и свобод участников производства по рассмотрению и разрешению вопросов, связанных с исполнением приговора: уважение</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личности, неприкосновенность личности,</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охрана прав и свобод человека и гражданина в уголовном судопроизводстве,</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жилища, тайна переписки, телефонных и иных переговоров, почтовых, телеграфных и иных сообщений, право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процессуальных действий и решений.</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целях совершенствования реализации принципа «</w:t>
      </w:r>
      <w:r>
        <w:rPr>
          <w:rStyle w:val="WW8Num4z0"/>
          <w:rFonts w:ascii="Verdana" w:hAnsi="Verdana"/>
          <w:color w:val="4682B4"/>
          <w:sz w:val="18"/>
          <w:szCs w:val="18"/>
        </w:rPr>
        <w:t>Разумный срок уголовного судопроизводства</w:t>
      </w:r>
      <w:r>
        <w:rPr>
          <w:rFonts w:ascii="Verdana" w:hAnsi="Verdana"/>
          <w:color w:val="000000"/>
          <w:sz w:val="18"/>
          <w:szCs w:val="18"/>
        </w:rPr>
        <w:t>», необходимо дополнить часть 3 статьи 6.1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положением: «Разумный срок уголовного судопроизводства включает в себя и срок исполнения приговора, т.е. период с момента обращения приговора (определения, постановления суда) к исполнению до разрешения всех вопросов, связанных с исполнением приговора».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Механизм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 производстве по рассмотрению и разрешению вопросов, связанных с исполнением приговора, обладает определенными особенностями и заключается в следующем: 1) рассмотрение и разрешение вопросов в судебном заседании производится только в отношении приговора, определения или постановления суда, которые вступили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2) суд рассматривает и разрешает вопросы, связанные с исполнением приговора, определения или постановления на основании решений, указанных в данных судебных актах; 3) рассмотрение и разрешение вопросов, связанных с исполнением приговора, определения, постановления суда, производится только тем судом, который имеет соответствующую компетенцию, указанную в законе; 4) рассмотрение и разрешение вопросов, связанных с исполнением приговора, определения, постановления суда, осуществляется с соблюдением порядка, установленного законом; 5) в порядке разрешения вопросов, связанных с исполнением приговора, определения, постановления суда, разрешаются только те вопросы, которые закреплены в законе; 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суда, вынесенное по разрешению вопросов, связанных с исполнением приговора, определения, постановления, должно быть</w:t>
      </w:r>
      <w:r>
        <w:rPr>
          <w:rStyle w:val="WW8Num3z0"/>
          <w:rFonts w:ascii="Verdana" w:hAnsi="Verdana"/>
          <w:color w:val="000000"/>
          <w:sz w:val="18"/>
          <w:szCs w:val="18"/>
        </w:rPr>
        <w:t> </w:t>
      </w:r>
      <w:r>
        <w:rPr>
          <w:rStyle w:val="WW8Num4z0"/>
          <w:rFonts w:ascii="Verdana" w:hAnsi="Verdana"/>
          <w:color w:val="4682B4"/>
          <w:sz w:val="18"/>
          <w:szCs w:val="18"/>
        </w:rPr>
        <w:t>законным</w:t>
      </w:r>
      <w:r>
        <w:rPr>
          <w:rFonts w:ascii="Verdana" w:hAnsi="Verdana"/>
          <w:color w:val="000000"/>
          <w:sz w:val="18"/>
          <w:szCs w:val="18"/>
        </w:rPr>
        <w:t>, обоснованным, мотивированным.</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 дискуссионному вопросу об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стадии исполнения приговора обосновывается позиция, что</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в данной стадии находит свое выражение при производстве по рассмотрению и разрешению</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вопросов, связанных с исполнением приговора. Под</w:t>
      </w:r>
      <w:r>
        <w:rPr>
          <w:rStyle w:val="WW8Num3z0"/>
          <w:rFonts w:ascii="Verdana" w:hAnsi="Verdana"/>
          <w:color w:val="000000"/>
          <w:sz w:val="18"/>
          <w:szCs w:val="18"/>
        </w:rPr>
        <w:t> </w:t>
      </w:r>
      <w:r>
        <w:rPr>
          <w:rStyle w:val="WW8Num4z0"/>
          <w:rFonts w:ascii="Verdana" w:hAnsi="Verdana"/>
          <w:color w:val="4682B4"/>
          <w:sz w:val="18"/>
          <w:szCs w:val="18"/>
        </w:rPr>
        <w:t>правосудием</w:t>
      </w:r>
      <w:r>
        <w:rPr>
          <w:rStyle w:val="WW8Num3z0"/>
          <w:rFonts w:ascii="Verdana" w:hAnsi="Verdana"/>
          <w:color w:val="000000"/>
          <w:sz w:val="18"/>
          <w:szCs w:val="18"/>
        </w:rPr>
        <w:t> </w:t>
      </w:r>
      <w:r>
        <w:rPr>
          <w:rFonts w:ascii="Verdana" w:hAnsi="Verdana"/>
          <w:color w:val="000000"/>
          <w:sz w:val="18"/>
          <w:szCs w:val="18"/>
        </w:rPr>
        <w:t>в таком случае следует понимать деятельность суда по рассмотрению уголовного дела по существу, назначению наказания, рассмотрению и разрешению вопросов, связанных с исполнением приговора.</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Реализация принципа</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при производстве по рассмотрению и разрешению вопросов, связанных с исполнением приговора, выражается в том, что: 1)</w:t>
      </w:r>
      <w:r>
        <w:rPr>
          <w:rStyle w:val="WW8Num3z0"/>
          <w:rFonts w:ascii="Verdana" w:hAnsi="Verdana"/>
          <w:color w:val="000000"/>
          <w:sz w:val="18"/>
          <w:szCs w:val="18"/>
        </w:rPr>
        <w:t> </w:t>
      </w:r>
      <w:r>
        <w:rPr>
          <w:rStyle w:val="WW8Num4z0"/>
          <w:rFonts w:ascii="Verdana" w:hAnsi="Verdana"/>
          <w:color w:val="4682B4"/>
          <w:sz w:val="18"/>
          <w:szCs w:val="18"/>
        </w:rPr>
        <w:t>осужденный</w:t>
      </w:r>
      <w:r>
        <w:rPr>
          <w:rStyle w:val="WW8Num3z0"/>
          <w:rFonts w:ascii="Verdana" w:hAnsi="Verdana"/>
          <w:color w:val="000000"/>
          <w:sz w:val="18"/>
          <w:szCs w:val="18"/>
        </w:rPr>
        <w:t> </w:t>
      </w:r>
      <w:r>
        <w:rPr>
          <w:rFonts w:ascii="Verdana" w:hAnsi="Verdana"/>
          <w:color w:val="000000"/>
          <w:sz w:val="18"/>
          <w:szCs w:val="18"/>
        </w:rPr>
        <w:t>(оправданный) не обязан доказывать обстоятельства, на которые ссылается</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или орган, на который</w:t>
      </w:r>
      <w:r>
        <w:rPr>
          <w:rStyle w:val="WW8Num3z0"/>
          <w:rFonts w:ascii="Verdana" w:hAnsi="Verdana"/>
          <w:color w:val="000000"/>
          <w:sz w:val="18"/>
          <w:szCs w:val="18"/>
        </w:rPr>
        <w:t> </w:t>
      </w:r>
      <w:r>
        <w:rPr>
          <w:rStyle w:val="WW8Num4z0"/>
          <w:rFonts w:ascii="Verdana" w:hAnsi="Verdana"/>
          <w:color w:val="4682B4"/>
          <w:sz w:val="18"/>
          <w:szCs w:val="18"/>
        </w:rPr>
        <w:t>возложено</w:t>
      </w:r>
      <w:r>
        <w:rPr>
          <w:rStyle w:val="WW8Num3z0"/>
          <w:rFonts w:ascii="Verdana" w:hAnsi="Verdana"/>
          <w:color w:val="000000"/>
          <w:sz w:val="18"/>
          <w:szCs w:val="18"/>
        </w:rPr>
        <w:t> </w:t>
      </w:r>
      <w:r>
        <w:rPr>
          <w:rFonts w:ascii="Verdana" w:hAnsi="Verdana"/>
          <w:color w:val="000000"/>
          <w:sz w:val="18"/>
          <w:szCs w:val="18"/>
        </w:rPr>
        <w:t>исполнение наказания при рассмотрении и разрешении соответствующего вопроса, связанного с исполнением приговора в суде; 2) все сомнения, возникшие у суда при рассмотрении и разрешении вопросов, связанных с исполнением приговора, толкуются в пользу</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(оправданного); 3) решение суда, вынесенное при рассмотрении и разрешении вопросов, связанных с исполнением приговора, не может быть основано на предположениях; 4) решение суда, вынесенное при рассмотрении и разрешении вопросов, связанных с исполнением приговора, может быть основано только на тех обстоятельствах, которые исследованы в судебном заседании.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в процессе рассмотрения и разрешения вопросов, связанных с исполнением приговора, осуществляется судом,</w:t>
      </w:r>
      <w:r>
        <w:rPr>
          <w:rStyle w:val="WW8Num3z0"/>
          <w:rFonts w:ascii="Verdana" w:hAnsi="Verdana"/>
          <w:color w:val="000000"/>
          <w:sz w:val="18"/>
          <w:szCs w:val="18"/>
        </w:rPr>
        <w:t> </w:t>
      </w:r>
      <w:r>
        <w:rPr>
          <w:rStyle w:val="WW8Num4z0"/>
          <w:rFonts w:ascii="Verdana" w:hAnsi="Verdana"/>
          <w:color w:val="4682B4"/>
          <w:sz w:val="18"/>
          <w:szCs w:val="18"/>
        </w:rPr>
        <w:t>прокурором</w:t>
      </w:r>
      <w:r>
        <w:rPr>
          <w:rFonts w:ascii="Verdana" w:hAnsi="Verdana"/>
          <w:color w:val="000000"/>
          <w:sz w:val="18"/>
          <w:szCs w:val="18"/>
        </w:rPr>
        <w:t>, учреждениями и органами, исполняющими наказание,</w:t>
      </w:r>
      <w:r>
        <w:rPr>
          <w:rStyle w:val="WW8Num3z0"/>
          <w:rFonts w:ascii="Verdana" w:hAnsi="Verdana"/>
          <w:color w:val="000000"/>
          <w:sz w:val="18"/>
          <w:szCs w:val="18"/>
        </w:rPr>
        <w:t> </w:t>
      </w:r>
      <w:r>
        <w:rPr>
          <w:rStyle w:val="WW8Num4z0"/>
          <w:rFonts w:ascii="Verdana" w:hAnsi="Verdana"/>
          <w:color w:val="4682B4"/>
          <w:sz w:val="18"/>
          <w:szCs w:val="18"/>
        </w:rPr>
        <w:t>защитником</w:t>
      </w:r>
      <w:r>
        <w:rPr>
          <w:rStyle w:val="WW8Num3z0"/>
          <w:rFonts w:ascii="Verdana" w:hAnsi="Verdana"/>
          <w:color w:val="000000"/>
          <w:sz w:val="18"/>
          <w:szCs w:val="18"/>
        </w:rPr>
        <w:t> </w:t>
      </w:r>
      <w:r>
        <w:rPr>
          <w:rFonts w:ascii="Verdana" w:hAnsi="Verdana"/>
          <w:color w:val="000000"/>
          <w:sz w:val="18"/>
          <w:szCs w:val="18"/>
        </w:rPr>
        <w:t>осужденного, осужденным, гражданским истцом, гражданским</w:t>
      </w:r>
      <w:r>
        <w:rPr>
          <w:rStyle w:val="WW8Num3z0"/>
          <w:rFonts w:ascii="Verdana" w:hAnsi="Verdana"/>
          <w:color w:val="000000"/>
          <w:sz w:val="18"/>
          <w:szCs w:val="18"/>
        </w:rPr>
        <w:t> </w:t>
      </w:r>
      <w:r>
        <w:rPr>
          <w:rStyle w:val="WW8Num4z0"/>
          <w:rFonts w:ascii="Verdana" w:hAnsi="Verdana"/>
          <w:color w:val="4682B4"/>
          <w:sz w:val="18"/>
          <w:szCs w:val="18"/>
        </w:rPr>
        <w:t>ответчиком</w:t>
      </w:r>
      <w:r>
        <w:rPr>
          <w:rFonts w:ascii="Verdana" w:hAnsi="Verdana"/>
          <w:color w:val="000000"/>
          <w:sz w:val="18"/>
          <w:szCs w:val="18"/>
        </w:rPr>
        <w:t>. В качестве доказательств допускаются сведения, отвечающие требованиям статьи 84 УПК РФ. Суд в судебном заседании при оценке таких доказательств должен учесть следующее: 1) сведения представляются определенными органами или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в пределах 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полномочий и компетенций или физическими лицами -</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оправданным, их защитниками, гражданским</w:t>
      </w:r>
      <w:r>
        <w:rPr>
          <w:rStyle w:val="WW8Num3z0"/>
          <w:rFonts w:ascii="Verdana" w:hAnsi="Verdana"/>
          <w:color w:val="000000"/>
          <w:sz w:val="18"/>
          <w:szCs w:val="18"/>
        </w:rPr>
        <w:t> </w:t>
      </w:r>
      <w:r>
        <w:rPr>
          <w:rStyle w:val="WW8Num4z0"/>
          <w:rFonts w:ascii="Verdana" w:hAnsi="Verdana"/>
          <w:color w:val="4682B4"/>
          <w:sz w:val="18"/>
          <w:szCs w:val="18"/>
        </w:rPr>
        <w:t>истцом</w:t>
      </w:r>
      <w:r>
        <w:rPr>
          <w:rFonts w:ascii="Verdana" w:hAnsi="Verdana"/>
          <w:color w:val="000000"/>
          <w:sz w:val="18"/>
          <w:szCs w:val="18"/>
        </w:rPr>
        <w:t>, гражданским ответчиком, их представителями; 2) сведения-документы должны обладать необходимыми реквизитами; 3) сведения имеют значение для разрешения вопросов, связанных с исполнением приговора; 4) сведения должны быть в установленном законом порядке представлены суду и зафиксированы в протоколе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 нормах закона, касающихся стадии исполнения приговора, нет закрепления возможности участия переводчика. В связи с этим, необходимо дополнить часть 3 статьи 399 УПК РФ указанием, что осужденный, в случае его участия в судебном заседании при производстве по рассмотрению и разрешению вопросов, связанных с исполнением приговора, имеет право пользоваться переводчиком.</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Предлагается новая редакция части 7 статьи 399 УПК РФ следующего содержания:</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заседание проводится в порядке, установленном главами 35,36 и 38, с учетом требований настоящей статьи.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Судебное заседание начинается с доклада представителя учреждения или органа, подавшего представление, либо с объяснения</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Затем исследуются представленные материалы, выслушиваются объяснения лиц, явившихся в судебное заседание, мнение</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защитника. По результатам судебного заседания</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выносит постановление.</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После провозглашения постановления судья разъясняет сторонам право и порядок его</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Fonts w:ascii="Verdana" w:hAnsi="Verdana"/>
          <w:color w:val="000000"/>
          <w:sz w:val="18"/>
          <w:szCs w:val="18"/>
        </w:rPr>
        <w:t>».</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Дополнить статью 399 УПК РФ пунктом 8: «в целях</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осужденного, уклоняющегося от отбывания назначенного ему по</w:t>
      </w:r>
      <w:r>
        <w:rPr>
          <w:rStyle w:val="WW8Num3z0"/>
          <w:rFonts w:ascii="Verdana" w:hAnsi="Verdana"/>
          <w:color w:val="000000"/>
          <w:sz w:val="18"/>
          <w:szCs w:val="18"/>
        </w:rPr>
        <w:t> </w:t>
      </w:r>
      <w:r>
        <w:rPr>
          <w:rStyle w:val="WW8Num4z0"/>
          <w:rFonts w:ascii="Verdana" w:hAnsi="Verdana"/>
          <w:color w:val="4682B4"/>
          <w:sz w:val="18"/>
          <w:szCs w:val="18"/>
        </w:rPr>
        <w:t>приговору</w:t>
      </w:r>
      <w:r>
        <w:rPr>
          <w:rStyle w:val="WW8Num3z0"/>
          <w:rFonts w:ascii="Verdana" w:hAnsi="Verdana"/>
          <w:color w:val="000000"/>
          <w:sz w:val="18"/>
          <w:szCs w:val="18"/>
        </w:rPr>
        <w:t> </w:t>
      </w:r>
      <w:r>
        <w:rPr>
          <w:rFonts w:ascii="Verdana" w:hAnsi="Verdana"/>
          <w:color w:val="000000"/>
          <w:sz w:val="18"/>
          <w:szCs w:val="18"/>
        </w:rPr>
        <w:t>суда наказания, по ходатайству органа, осуществляющего</w:t>
      </w:r>
      <w:r>
        <w:rPr>
          <w:rStyle w:val="WW8Num3z0"/>
          <w:rFonts w:ascii="Verdana" w:hAnsi="Verdana"/>
          <w:color w:val="000000"/>
          <w:sz w:val="18"/>
          <w:szCs w:val="18"/>
        </w:rPr>
        <w:t> </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осужденного, суд может наложить</w:t>
      </w:r>
      <w:r>
        <w:rPr>
          <w:rStyle w:val="WW8Num3z0"/>
          <w:rFonts w:ascii="Verdana" w:hAnsi="Verdana"/>
          <w:color w:val="000000"/>
          <w:sz w:val="18"/>
          <w:szCs w:val="18"/>
        </w:rPr>
        <w:t> </w:t>
      </w:r>
      <w:r>
        <w:rPr>
          <w:rStyle w:val="WW8Num4z0"/>
          <w:rFonts w:ascii="Verdana" w:hAnsi="Verdana"/>
          <w:color w:val="4682B4"/>
          <w:sz w:val="18"/>
          <w:szCs w:val="18"/>
        </w:rPr>
        <w:t>арест</w:t>
      </w:r>
      <w:r>
        <w:rPr>
          <w:rStyle w:val="WW8Num3z0"/>
          <w:rFonts w:ascii="Verdana" w:hAnsi="Verdana"/>
          <w:color w:val="000000"/>
          <w:sz w:val="18"/>
          <w:szCs w:val="18"/>
        </w:rPr>
        <w:t> </w:t>
      </w:r>
      <w:r>
        <w:rPr>
          <w:rFonts w:ascii="Verdana" w:hAnsi="Verdana"/>
          <w:color w:val="000000"/>
          <w:sz w:val="18"/>
          <w:szCs w:val="18"/>
        </w:rPr>
        <w:t>на почтовые, телеграфные и иные сообщения, контроль на почтовые, телеграфные и иные сообщения осужденного, а также принять решение о производстве</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в жилище».</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состоит в том, что его результаты способствуют дальнейшему развитию научных положений о понятии и значении принципов уголовно-процессуального права, механизме их реализации в стадии исполнения приговора при рассмотрении и разрешении вопросов, связанных с его исполнением. Сформулированные выводы и</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рекомендации могут быть использованы в целях совершенствования уголовно-процессуального законодательства и правоприменительной практики для подлинного обеспечения прав и свобод человека и эффективности их защиты. Результаты исследования могут использоваться в последующих научных трудах других ученых и в учебном процессе юридических вузов.</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Теоретические положения, выводы и рекомендации, разработанные и представленные в диссертационном исследовании, получили отражение в 12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пять из которых опубликованы в научных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России.</w:t>
      </w:r>
    </w:p>
    <w:p w:rsidR="009956B0" w:rsidRDefault="009956B0" w:rsidP="009956B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предложения исследования обсуждались автором на кафедре уголовного процесса Оренбургского государственного университета и докладывались на следующих научных, научно-практических конференциях: Международных: 1) научная конференция, посвященная 55-летию Оренбургского государственного университета - Оренбург: Оренбургский государственный университет, 14-15 октября 2010г.; 2) научно-практическая конференция «</w:t>
      </w:r>
      <w:r>
        <w:rPr>
          <w:rStyle w:val="WW8Num4z0"/>
          <w:rFonts w:ascii="Verdana" w:hAnsi="Verdana"/>
          <w:color w:val="4682B4"/>
          <w:sz w:val="18"/>
          <w:szCs w:val="18"/>
        </w:rPr>
        <w:t>Диалектика современных инновационных механизмов по решению правовых конфликтов</w:t>
      </w:r>
      <w:r>
        <w:rPr>
          <w:rFonts w:ascii="Verdana" w:hAnsi="Verdana"/>
          <w:color w:val="000000"/>
          <w:sz w:val="18"/>
          <w:szCs w:val="18"/>
        </w:rPr>
        <w:t>» - Оренбург: Оренбургский государственный университет, 9 декабря 2010 года; Всероссийских: второй Всероссийский «</w:t>
      </w:r>
      <w:r>
        <w:rPr>
          <w:rStyle w:val="WW8Num4z0"/>
          <w:rFonts w:ascii="Verdana" w:hAnsi="Verdana"/>
          <w:color w:val="4682B4"/>
          <w:sz w:val="18"/>
          <w:szCs w:val="18"/>
        </w:rPr>
        <w:t>круглый стол</w:t>
      </w:r>
      <w:r>
        <w:rPr>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 xml:space="preserve">в системе уголовно-правовых наук: актуальные </w:t>
      </w:r>
      <w:r>
        <w:rPr>
          <w:rFonts w:ascii="Verdana" w:hAnsi="Verdana"/>
          <w:color w:val="000000"/>
          <w:sz w:val="18"/>
          <w:szCs w:val="18"/>
        </w:rPr>
        <w:lastRenderedPageBreak/>
        <w:t>направления развития теории и практики» - Ростов-на-Дону: Донской юридический институт, 18 июня 2010 года. Региональных: научно-практическая конференция «Актуальные вопросы юридической ответственности по российскому и зарубежному законодательству» - Оренбург: Оренбургский государственный университет, 3-4 декабря 2009 года. Основные положения диссертации внедрены в учебный процесс при чтении лекций и проведении практических занятий в Оренбургском государственном университете.</w:t>
      </w:r>
    </w:p>
    <w:p w:rsidR="009956B0" w:rsidRDefault="009956B0" w:rsidP="009956B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15 параграфов, заключения, списка использованной литературы и приложений.</w:t>
      </w:r>
    </w:p>
    <w:p w:rsidR="009956B0" w:rsidRDefault="009956B0" w:rsidP="009956B0">
      <w:pPr>
        <w:jc w:val="both"/>
        <w:rPr>
          <w:rFonts w:ascii="Verdana" w:hAnsi="Verdana"/>
          <w:color w:val="FF0000"/>
          <w:sz w:val="18"/>
          <w:szCs w:val="18"/>
        </w:rPr>
      </w:pPr>
      <w:r>
        <w:rPr>
          <w:rFonts w:ascii="Verdana" w:hAnsi="Verdana"/>
          <w:color w:val="000000"/>
          <w:sz w:val="18"/>
          <w:szCs w:val="18"/>
        </w:rPr>
        <w:br/>
      </w:r>
      <w:bookmarkStart w:id="0" w:name="_GoBack"/>
      <w:bookmarkEnd w:id="0"/>
    </w:p>
    <w:p w:rsidR="00826716" w:rsidRDefault="00826716"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7A5" w:rsidRDefault="009A37A5">
      <w:r>
        <w:separator/>
      </w:r>
    </w:p>
  </w:endnote>
  <w:endnote w:type="continuationSeparator" w:id="0">
    <w:p w:rsidR="009A37A5" w:rsidRDefault="009A3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7A5" w:rsidRDefault="009A37A5">
      <w:r>
        <w:separator/>
      </w:r>
    </w:p>
  </w:footnote>
  <w:footnote w:type="continuationSeparator" w:id="0">
    <w:p w:rsidR="009A37A5" w:rsidRDefault="009A3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37A5"/>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D8619-4A51-4834-9A61-3ED48F5E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12669</TotalTime>
  <Pages>7</Pages>
  <Words>3518</Words>
  <Characters>20054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23525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409</cp:revision>
  <cp:lastPrinted>2009-02-06T08:36:00Z</cp:lastPrinted>
  <dcterms:created xsi:type="dcterms:W3CDTF">2015-03-22T11:10:00Z</dcterms:created>
  <dcterms:modified xsi:type="dcterms:W3CDTF">2015-10-12T07:47:00Z</dcterms:modified>
</cp:coreProperties>
</file>