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E8F8"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Волков, Сергей Анатольевич.</w:t>
      </w:r>
    </w:p>
    <w:p w14:paraId="50965C57"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Решение задач неупругого деформирования конструкций с учетом геометрической нелинейности : диссертация ... кандидата технических наук : 01.02.04. - Челябинск, 2000. - 99 с. : ил.</w:t>
      </w:r>
    </w:p>
    <w:p w14:paraId="33616553"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Волков, Сергей Анатольевич</w:t>
      </w:r>
    </w:p>
    <w:p w14:paraId="3A78F453"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ВВЕДЕНИЕ</w:t>
      </w:r>
    </w:p>
    <w:p w14:paraId="4D41DF74"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ГЛАВА 1. СОВРЕМЕННЫЕ МЕТОДЫ РЕШЕНИЯ ГЕОМЕТРИЧЕСКИ НЕЛИНЕЙНЫХ ЗАДАЧ МЕХАНИКИ ДЕФОРМИРУЕМОГО ТВЕРДОГО</w:t>
      </w:r>
    </w:p>
    <w:p w14:paraId="73265408"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ТЕЛА.</w:t>
      </w:r>
    </w:p>
    <w:p w14:paraId="2072B084"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1.1. Использование тензорного аппарата в механике сплошной среды</w:t>
      </w:r>
    </w:p>
    <w:p w14:paraId="6AEA8A4C"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1.2. Тензорные величины, характеризующие деформированное состояние твердого тела.</w:t>
      </w:r>
    </w:p>
    <w:p w14:paraId="42C8775A"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1.3. Практические расчеты с учетом геометрической нелинейности</w:t>
      </w:r>
    </w:p>
    <w:p w14:paraId="1F978759"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1.4. Задачи данного исследования.</w:t>
      </w:r>
    </w:p>
    <w:p w14:paraId="13301808"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ГЛАВА 2. НАПРЯЖЕННО-ДЕФОРМИРОВАННОЕ СОСТОЯНИЕ ТЕЛА ПРИ КОНЕЧНЫХ ДЕФОРМАЦИЯХ</w:t>
      </w:r>
    </w:p>
    <w:p w14:paraId="3716B550"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2.1. Тензоры.</w:t>
      </w:r>
    </w:p>
    <w:p w14:paraId="7D367FB2"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2.2. Полярное разложение тензоров.</w:t>
      </w:r>
    </w:p>
    <w:p w14:paraId="2ECDD45D"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2.3. Напряженно-деформированное состояние тела при конечных деформациях.</w:t>
      </w:r>
    </w:p>
    <w:p w14:paraId="2958C1A3"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2.3.1. Напряжения в геометрически нелинейных задачах.</w:t>
      </w:r>
    </w:p>
    <w:p w14:paraId="4D09597D"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2.3.2. Тензорные величины, характеризующие конечные деформации.</w:t>
      </w:r>
    </w:p>
    <w:p w14:paraId="7ABAF0FD"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2.3.3. Упругие, пластические и тепловые деформации.</w:t>
      </w:r>
    </w:p>
    <w:p w14:paraId="70BC1F48"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2.3.4. Лабораторная система отсчета.</w:t>
      </w:r>
    </w:p>
    <w:p w14:paraId="7C08F348"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2.4. Графическая интерпретация тензора деформаций.</w:t>
      </w:r>
    </w:p>
    <w:p w14:paraId="7E6A012C"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ГЛАВА 3. АНАЛИЗ ВОЗМОЖНОСТЕЙ РЕШЕНИЯ ГЕОМЕТРИЧЕСКИ НЕЛИНЕЙНЫХ ЗАДАЧ НЕКОТОРЫМИ СУЩЕСТВУЮЩИМИ КОНЕЧНОЭЛЕМЕНТНЫМИ ПАКЕТАМИ.</w:t>
      </w:r>
    </w:p>
    <w:p w14:paraId="43BBE41A"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3.1. Обзор современных программ конечно-элементного анализа.</w:t>
      </w:r>
    </w:p>
    <w:p w14:paraId="1A2AA1AC"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3.2. Программа-полигон «ТРЕУГОЛЬНИК».</w:t>
      </w:r>
    </w:p>
    <w:p w14:paraId="7089105C"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3.3. Тестирование формул, применяемых в ANS YS.</w:t>
      </w:r>
    </w:p>
    <w:p w14:paraId="55458132" w14:textId="77777777" w:rsidR="00DE4035" w:rsidRPr="00DE4035" w:rsidRDefault="00DE4035" w:rsidP="00DE4035">
      <w:pPr>
        <w:rPr>
          <w:rFonts w:ascii="TimesNewRomanPSMT" w:eastAsia="Times New Roman" w:hAnsi="TimesNewRomanPSMT" w:cs="Times New Roman"/>
          <w:b/>
          <w:bCs/>
          <w:color w:val="000000"/>
          <w:kern w:val="0"/>
          <w:sz w:val="26"/>
          <w:szCs w:val="26"/>
          <w:lang w:eastAsia="ru-RU"/>
        </w:rPr>
      </w:pPr>
      <w:r w:rsidRPr="00DE4035">
        <w:rPr>
          <w:rFonts w:ascii="TimesNewRomanPSMT" w:eastAsia="Times New Roman" w:hAnsi="TimesNewRomanPSMT" w:cs="Times New Roman"/>
          <w:b/>
          <w:bCs/>
          <w:color w:val="000000"/>
          <w:kern w:val="0"/>
          <w:sz w:val="26"/>
          <w:szCs w:val="26"/>
          <w:lang w:eastAsia="ru-RU"/>
        </w:rPr>
        <w:t>3.4. Пакет COSMOSM. Нелинейное деформирование конечного элемента.</w:t>
      </w:r>
    </w:p>
    <w:p w14:paraId="4CCADE6E" w14:textId="77D75C2A" w:rsidR="004F7911" w:rsidRPr="00DE4035" w:rsidRDefault="004F7911" w:rsidP="00DE4035"/>
    <w:sectPr w:rsidR="004F7911" w:rsidRPr="00DE4035"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06EB" w14:textId="77777777" w:rsidR="00575E00" w:rsidRDefault="00575E00">
      <w:pPr>
        <w:spacing w:after="0" w:line="240" w:lineRule="auto"/>
      </w:pPr>
      <w:r>
        <w:separator/>
      </w:r>
    </w:p>
  </w:endnote>
  <w:endnote w:type="continuationSeparator" w:id="0">
    <w:p w14:paraId="14C95753" w14:textId="77777777" w:rsidR="00575E00" w:rsidRDefault="0057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0085" w14:textId="77777777" w:rsidR="00575E00" w:rsidRDefault="00575E00"/>
    <w:p w14:paraId="5CDCAD54" w14:textId="77777777" w:rsidR="00575E00" w:rsidRDefault="00575E00"/>
    <w:p w14:paraId="18F26681" w14:textId="77777777" w:rsidR="00575E00" w:rsidRDefault="00575E00"/>
    <w:p w14:paraId="2653276D" w14:textId="77777777" w:rsidR="00575E00" w:rsidRDefault="00575E00"/>
    <w:p w14:paraId="5F1C3BCA" w14:textId="77777777" w:rsidR="00575E00" w:rsidRDefault="00575E00"/>
    <w:p w14:paraId="592EA141" w14:textId="77777777" w:rsidR="00575E00" w:rsidRDefault="00575E00"/>
    <w:p w14:paraId="6CED1187" w14:textId="77777777" w:rsidR="00575E00" w:rsidRDefault="00575E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F48F9E" wp14:editId="09368F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1515A" w14:textId="77777777" w:rsidR="00575E00" w:rsidRDefault="00575E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F48F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91515A" w14:textId="77777777" w:rsidR="00575E00" w:rsidRDefault="00575E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C65CDB" w14:textId="77777777" w:rsidR="00575E00" w:rsidRDefault="00575E00"/>
    <w:p w14:paraId="1DE51E4B" w14:textId="77777777" w:rsidR="00575E00" w:rsidRDefault="00575E00"/>
    <w:p w14:paraId="79C7E9D3" w14:textId="77777777" w:rsidR="00575E00" w:rsidRDefault="00575E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1B63E2" wp14:editId="6ED38D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0C5D7" w14:textId="77777777" w:rsidR="00575E00" w:rsidRDefault="00575E00"/>
                          <w:p w14:paraId="3B82983B" w14:textId="77777777" w:rsidR="00575E00" w:rsidRDefault="00575E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1B63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10C5D7" w14:textId="77777777" w:rsidR="00575E00" w:rsidRDefault="00575E00"/>
                    <w:p w14:paraId="3B82983B" w14:textId="77777777" w:rsidR="00575E00" w:rsidRDefault="00575E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6247E8" w14:textId="77777777" w:rsidR="00575E00" w:rsidRDefault="00575E00"/>
    <w:p w14:paraId="266D3353" w14:textId="77777777" w:rsidR="00575E00" w:rsidRDefault="00575E00">
      <w:pPr>
        <w:rPr>
          <w:sz w:val="2"/>
          <w:szCs w:val="2"/>
        </w:rPr>
      </w:pPr>
    </w:p>
    <w:p w14:paraId="4656B8CA" w14:textId="77777777" w:rsidR="00575E00" w:rsidRDefault="00575E00"/>
    <w:p w14:paraId="07FBFBB9" w14:textId="77777777" w:rsidR="00575E00" w:rsidRDefault="00575E00">
      <w:pPr>
        <w:spacing w:after="0" w:line="240" w:lineRule="auto"/>
      </w:pPr>
    </w:p>
  </w:footnote>
  <w:footnote w:type="continuationSeparator" w:id="0">
    <w:p w14:paraId="61C6863A" w14:textId="77777777" w:rsidR="00575E00" w:rsidRDefault="00575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0"/>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180904</TotalTime>
  <Pages>1</Pages>
  <Words>213</Words>
  <Characters>1220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6012</cp:revision>
  <cp:lastPrinted>2009-02-06T05:36:00Z</cp:lastPrinted>
  <dcterms:created xsi:type="dcterms:W3CDTF">2024-01-07T13:43:00Z</dcterms:created>
  <dcterms:modified xsi:type="dcterms:W3CDTF">2025-10-10T07:28:00Z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