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462FC" w14:textId="12C5D9C4" w:rsidR="00881486" w:rsidRDefault="001B05A0" w:rsidP="001B05A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Тімков Олексій Миколайович. Поліпшення показників маневреності та стійкості автопоїздів з наближеними осями причепа: дис... канд. техн. наук: 05.22.02 / Національний транспортний ун-т. - К., 2005.</w:t>
      </w:r>
    </w:p>
    <w:p w14:paraId="479AB365" w14:textId="77777777" w:rsidR="001B05A0" w:rsidRPr="001B05A0" w:rsidRDefault="001B05A0" w:rsidP="001B05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05A0">
        <w:rPr>
          <w:rFonts w:ascii="Times New Roman" w:eastAsia="Times New Roman" w:hAnsi="Times New Roman" w:cs="Times New Roman"/>
          <w:color w:val="000000"/>
          <w:sz w:val="27"/>
          <w:szCs w:val="27"/>
        </w:rPr>
        <w:t>Тімков О. М. Поліпшення показників маневреності та стійкості автопоїздів з наближеними осями причепа. — Рукопис.</w:t>
      </w:r>
    </w:p>
    <w:p w14:paraId="14E11418" w14:textId="77777777" w:rsidR="001B05A0" w:rsidRPr="001B05A0" w:rsidRDefault="001B05A0" w:rsidP="001B05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05A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05.22.02 — Автомобілі та трактори. — Національний транспортний університет, Київ, 2005.</w:t>
      </w:r>
    </w:p>
    <w:p w14:paraId="19CC8D80" w14:textId="77777777" w:rsidR="001B05A0" w:rsidRPr="001B05A0" w:rsidRDefault="001B05A0" w:rsidP="001B05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05A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поліпшенню показників маневреності та стійкості руху автопоїздів з наближеними осями причепа від категорії </w:t>
      </w:r>
      <w:r w:rsidRPr="001B05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</w:t>
      </w:r>
      <w:r w:rsidRPr="001B05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1</w:t>
      </w:r>
      <w:r w:rsidRPr="001B05A0">
        <w:rPr>
          <w:rFonts w:ascii="Times New Roman" w:eastAsia="Times New Roman" w:hAnsi="Times New Roman" w:cs="Times New Roman"/>
          <w:color w:val="000000"/>
          <w:sz w:val="27"/>
          <w:szCs w:val="27"/>
        </w:rPr>
        <w:t> до </w:t>
      </w:r>
      <w:r w:rsidRPr="001B05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</w:t>
      </w:r>
      <w:r w:rsidRPr="001B05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4</w:t>
      </w:r>
      <w:r w:rsidRPr="001B05A0">
        <w:rPr>
          <w:rFonts w:ascii="Times New Roman" w:eastAsia="Times New Roman" w:hAnsi="Times New Roman" w:cs="Times New Roman"/>
          <w:color w:val="000000"/>
          <w:sz w:val="27"/>
          <w:szCs w:val="27"/>
        </w:rPr>
        <w:t> шляхом вибору обґрунтованих значень геометричних та експлуатаційних факторів.</w:t>
      </w:r>
    </w:p>
    <w:p w14:paraId="575D247E" w14:textId="77777777" w:rsidR="001B05A0" w:rsidRPr="001B05A0" w:rsidRDefault="001B05A0" w:rsidP="001B05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05A0">
        <w:rPr>
          <w:rFonts w:ascii="Times New Roman" w:eastAsia="Times New Roman" w:hAnsi="Times New Roman" w:cs="Times New Roman"/>
          <w:color w:val="000000"/>
          <w:sz w:val="27"/>
          <w:szCs w:val="27"/>
        </w:rPr>
        <w:t>Для визначення показників маневреності та стійкості руху причіпних автопоїздів з наближеними осями причепа різних категорій та компонувальних параметрів складена система диференційних рівнянь. Модель описує рух причіпного автопоїзда з урахуванням керуючого впливу дишля причепа.</w:t>
      </w:r>
    </w:p>
    <w:p w14:paraId="2B4DCA12" w14:textId="77777777" w:rsidR="001B05A0" w:rsidRPr="001B05A0" w:rsidRDefault="001B05A0" w:rsidP="001B05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05A0">
        <w:rPr>
          <w:rFonts w:ascii="Times New Roman" w:eastAsia="Times New Roman" w:hAnsi="Times New Roman" w:cs="Times New Roman"/>
          <w:color w:val="000000"/>
          <w:sz w:val="27"/>
          <w:szCs w:val="27"/>
        </w:rPr>
        <w:t>У випадку причіпного автопоїзда категорії </w:t>
      </w:r>
      <w:r w:rsidRPr="001B05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</w:t>
      </w:r>
      <w:r w:rsidRPr="001B05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4</w:t>
      </w:r>
      <w:r w:rsidRPr="001B05A0">
        <w:rPr>
          <w:rFonts w:ascii="Times New Roman" w:eastAsia="Times New Roman" w:hAnsi="Times New Roman" w:cs="Times New Roman"/>
          <w:color w:val="000000"/>
          <w:sz w:val="27"/>
          <w:szCs w:val="27"/>
        </w:rPr>
        <w:t> за обраних доцільних значень геометричних, масових та жорсткісних параметрів критична швидкість руху складає 28,97 м/с, а габаритна смуга руху – 6 м.</w:t>
      </w:r>
    </w:p>
    <w:p w14:paraId="624DD546" w14:textId="77777777" w:rsidR="001B05A0" w:rsidRPr="001B05A0" w:rsidRDefault="001B05A0" w:rsidP="001B05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05A0">
        <w:rPr>
          <w:rFonts w:ascii="Times New Roman" w:eastAsia="Times New Roman" w:hAnsi="Times New Roman" w:cs="Times New Roman"/>
          <w:color w:val="000000"/>
          <w:sz w:val="27"/>
          <w:szCs w:val="27"/>
        </w:rPr>
        <w:t>Методика вибору та обґрунтування масово-геометричних та конструктивних параметрів причепів з наближеними осями за критеріями стiйкостi руху автопоїзда впроваджена в технологічний процес вдосконалення серійних та конструювання перспективних моделей причепів категорії </w:t>
      </w:r>
      <w:r w:rsidRPr="001B05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</w:t>
      </w:r>
      <w:r w:rsidRPr="001B05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2</w:t>
      </w:r>
      <w:r w:rsidRPr="001B05A0">
        <w:rPr>
          <w:rFonts w:ascii="Times New Roman" w:eastAsia="Times New Roman" w:hAnsi="Times New Roman" w:cs="Times New Roman"/>
          <w:color w:val="000000"/>
          <w:sz w:val="27"/>
          <w:szCs w:val="27"/>
        </w:rPr>
        <w:t> на приватному виробництві причіпної техніки “КНОТТ”, а категорії </w:t>
      </w:r>
      <w:r w:rsidRPr="001B05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</w:t>
      </w:r>
      <w:r w:rsidRPr="001B05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4 </w:t>
      </w:r>
      <w:r w:rsidRPr="001B05A0">
        <w:rPr>
          <w:rFonts w:ascii="Times New Roman" w:eastAsia="Times New Roman" w:hAnsi="Times New Roman" w:cs="Times New Roman"/>
          <w:color w:val="000000"/>
          <w:sz w:val="27"/>
          <w:szCs w:val="27"/>
        </w:rPr>
        <w:t>– у конструкторському бюро по проектуванню спеціалізованого рухомого складу автотранспорту “НАФТО” і проектно-розвідувальному та конструкторсько-технологічному інституті з дослідним виробництвом “Київський будпроект” при виробництві причіпних транспортних засобів категорії </w:t>
      </w:r>
      <w:r w:rsidRPr="001B05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</w:t>
      </w:r>
      <w:r w:rsidRPr="001B05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4</w:t>
      </w:r>
      <w:r w:rsidRPr="001B05A0">
        <w:rPr>
          <w:rFonts w:ascii="Times New Roman" w:eastAsia="Times New Roman" w:hAnsi="Times New Roman" w:cs="Times New Roman"/>
          <w:color w:val="000000"/>
          <w:sz w:val="27"/>
          <w:szCs w:val="27"/>
        </w:rPr>
        <w:t> різного призначення.</w:t>
      </w:r>
    </w:p>
    <w:p w14:paraId="4B3FE26F" w14:textId="77777777" w:rsidR="001B05A0" w:rsidRPr="001B05A0" w:rsidRDefault="001B05A0" w:rsidP="001B05A0"/>
    <w:sectPr w:rsidR="001B05A0" w:rsidRPr="001B05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50C60" w14:textId="77777777" w:rsidR="00F87388" w:rsidRDefault="00F87388">
      <w:pPr>
        <w:spacing w:after="0" w:line="240" w:lineRule="auto"/>
      </w:pPr>
      <w:r>
        <w:separator/>
      </w:r>
    </w:p>
  </w:endnote>
  <w:endnote w:type="continuationSeparator" w:id="0">
    <w:p w14:paraId="707A3B10" w14:textId="77777777" w:rsidR="00F87388" w:rsidRDefault="00F87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C0086" w14:textId="77777777" w:rsidR="00F87388" w:rsidRDefault="00F87388">
      <w:pPr>
        <w:spacing w:after="0" w:line="240" w:lineRule="auto"/>
      </w:pPr>
      <w:r>
        <w:separator/>
      </w:r>
    </w:p>
  </w:footnote>
  <w:footnote w:type="continuationSeparator" w:id="0">
    <w:p w14:paraId="2515EA8A" w14:textId="77777777" w:rsidR="00F87388" w:rsidRDefault="00F87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73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388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64552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11972</cp:revision>
  <dcterms:created xsi:type="dcterms:W3CDTF">2024-06-20T08:51:00Z</dcterms:created>
  <dcterms:modified xsi:type="dcterms:W3CDTF">2024-11-09T19:26:00Z</dcterms:modified>
  <cp:category/>
</cp:coreProperties>
</file>