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88D8"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Калинина, Надежда Васильевна.</w:t>
      </w:r>
    </w:p>
    <w:p w14:paraId="11DA9812"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xml:space="preserve">Тенденции сотрудничества с соотечественниками в странах СНГ в контексте внешнеполитической деятельности </w:t>
      </w:r>
      <w:proofErr w:type="gramStart"/>
      <w:r w:rsidRPr="00794ACD">
        <w:rPr>
          <w:rFonts w:ascii="Helvetica" w:eastAsia="Symbol" w:hAnsi="Helvetica" w:cs="Helvetica"/>
          <w:b/>
          <w:bCs/>
          <w:color w:val="222222"/>
          <w:kern w:val="0"/>
          <w:sz w:val="21"/>
          <w:szCs w:val="21"/>
          <w:lang w:eastAsia="ru-RU"/>
        </w:rPr>
        <w:t>России :</w:t>
      </w:r>
      <w:proofErr w:type="gramEnd"/>
      <w:r w:rsidRPr="00794ACD">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2006. - 529 с.</w:t>
      </w:r>
    </w:p>
    <w:p w14:paraId="0A08A21A"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Оглавление диссертациидоктор политических наук Калинина, Надежда Васильевна</w:t>
      </w:r>
    </w:p>
    <w:p w14:paraId="083F7A15"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Введение.</w:t>
      </w:r>
    </w:p>
    <w:p w14:paraId="063B1D0F"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Глава I. Роль диаспор в современной мировой политике.</w:t>
      </w:r>
    </w:p>
    <w:p w14:paraId="24D684BB"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1. Теоретические подходы к определению понятий «диаспора», «соотечественник», национальное меньшинство».</w:t>
      </w:r>
    </w:p>
    <w:p w14:paraId="54AEC593"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2. Международно-правовые основы защиты прав национальных меньшинств.</w:t>
      </w:r>
    </w:p>
    <w:p w14:paraId="4FDE6D1C"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3. Основные тенденции современного развития зарубежных диаспор.</w:t>
      </w:r>
    </w:p>
    <w:p w14:paraId="230C9F18"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Глава II. Современное состояние российской политики в отношении соотечественников в странах СНГ.</w:t>
      </w:r>
    </w:p>
    <w:p w14:paraId="36401FFB"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1. Отличительные черты российской диаспоры в странах СНГ.</w:t>
      </w:r>
    </w:p>
    <w:p w14:paraId="5517A5DE"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§2. Действующее российское законодательство, регулирующее диаспоральную политику</w:t>
      </w:r>
    </w:p>
    <w:p w14:paraId="07430CA5"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§3. Генезис сотрудничества с соотечественниками в странах СНГ. а) Становление системы органов управления российской диаспоральной политикой. б) Важнейшие институты и механизмы реализации государственной политики России в отношении соотечественников в ближнем зарубежье. в) Проблемы консолидации российской диаспоры в странах СНГ.</w:t>
      </w:r>
    </w:p>
    <w:p w14:paraId="3248C4FF"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Глава III. Укрепление позиций российских соотечественников в странах СНГ.</w:t>
      </w:r>
    </w:p>
    <w:p w14:paraId="2CBA472D"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1. Некоторые аспекты обеспечения гражданско-политических прав этнических россиян в странах СНГ.</w:t>
      </w:r>
    </w:p>
    <w:p w14:paraId="01494957"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§2. Реализация социально-экономических прав российских соотечественников в ближнем зарубежье.</w:t>
      </w:r>
    </w:p>
    <w:p w14:paraId="738F46B9"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§3. Проблемы поддержки российских соотечественников в гуманитарной сфере. а) Юридический статус и фактическое положение русского языка в странах СНГ. б) Удовлетворение образовательных потребностей российских соотечественников. в) Содействие сохранению русскоязычного информационного пространства. г) Поддержка культурной самобытности российских соотечественников. д) Обеспечение прав российских соотечественников на свободу вероисповедания.</w:t>
      </w:r>
    </w:p>
    <w:p w14:paraId="5A992948"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§4. Особенности работы с соотечественниками в непризнанных республиках и зонах конфликтов.</w:t>
      </w:r>
    </w:p>
    <w:p w14:paraId="40D1A11F"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Глава IV. Репатриация как одно из важнейших направлений российской диаспоральной политики.</w:t>
      </w:r>
    </w:p>
    <w:p w14:paraId="451F06AA"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§1. Правовые аспекты работы с соотечественниками в странах СНГ на репатриационном направлении.</w:t>
      </w:r>
    </w:p>
    <w:p w14:paraId="524F90E2"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§2. Гражданство как одна из детерминант российской диаспоральной политики.</w:t>
      </w:r>
    </w:p>
    <w:p w14:paraId="517601DF"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§3. Последствия оттока русскоязычного населения для новых независимых государств.</w:t>
      </w:r>
    </w:p>
    <w:p w14:paraId="3732A4B3"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lastRenderedPageBreak/>
        <w:t>§4. Общая характеристика ситуации с приемом и обустройством наших соотечественников в</w:t>
      </w:r>
    </w:p>
    <w:p w14:paraId="2CE534F4"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России.</w:t>
      </w:r>
    </w:p>
    <w:p w14:paraId="702D4AE1"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§5. Внешнеполитические аспекты практической реализации репатриационного направления диаспоральной политики.</w:t>
      </w:r>
    </w:p>
    <w:p w14:paraId="149E9C91"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Глава V. Использование потенциала соотечественников в интересах внутренней и внешней политики России.</w:t>
      </w:r>
    </w:p>
    <w:p w14:paraId="23E91FD9"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 1. Проблемы повышения эффективности управления российской диаспоральной политикой</w:t>
      </w:r>
    </w:p>
    <w:p w14:paraId="41779203"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§2. Взаимодействие с общественными структурами российской диаспоры в странах СНГ.</w:t>
      </w:r>
    </w:p>
    <w:p w14:paraId="23295030"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§3. Участие субъектов федерации в реализации диаспоральной политики.</w:t>
      </w:r>
    </w:p>
    <w:p w14:paraId="02F605C7"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§4. Поддержка землячеств народов России в ближнем зарубежье.</w:t>
      </w:r>
    </w:p>
    <w:p w14:paraId="33484995" w14:textId="77777777" w:rsidR="00794ACD" w:rsidRPr="00794ACD" w:rsidRDefault="00794ACD" w:rsidP="00794ACD">
      <w:pPr>
        <w:rPr>
          <w:rFonts w:ascii="Helvetica" w:eastAsia="Symbol" w:hAnsi="Helvetica" w:cs="Helvetica"/>
          <w:b/>
          <w:bCs/>
          <w:color w:val="222222"/>
          <w:kern w:val="0"/>
          <w:sz w:val="21"/>
          <w:szCs w:val="21"/>
          <w:lang w:eastAsia="ru-RU"/>
        </w:rPr>
      </w:pPr>
      <w:r w:rsidRPr="00794ACD">
        <w:rPr>
          <w:rFonts w:ascii="Helvetica" w:eastAsia="Symbol" w:hAnsi="Helvetica" w:cs="Helvetica"/>
          <w:b/>
          <w:bCs/>
          <w:color w:val="222222"/>
          <w:kern w:val="0"/>
          <w:sz w:val="21"/>
          <w:szCs w:val="21"/>
          <w:lang w:eastAsia="ru-RU"/>
        </w:rPr>
        <w:t>§5. Участие институтов гражданского общества в работе по поддержке соотечественников</w:t>
      </w:r>
    </w:p>
    <w:p w14:paraId="4FDAD129" w14:textId="74BA4CFE" w:rsidR="00BD642D" w:rsidRPr="00794ACD" w:rsidRDefault="00BD642D" w:rsidP="00794ACD"/>
    <w:sectPr w:rsidR="00BD642D" w:rsidRPr="00794A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4883" w14:textId="77777777" w:rsidR="0095597A" w:rsidRDefault="0095597A">
      <w:pPr>
        <w:spacing w:after="0" w:line="240" w:lineRule="auto"/>
      </w:pPr>
      <w:r>
        <w:separator/>
      </w:r>
    </w:p>
  </w:endnote>
  <w:endnote w:type="continuationSeparator" w:id="0">
    <w:p w14:paraId="223DBFAA" w14:textId="77777777" w:rsidR="0095597A" w:rsidRDefault="0095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0FB4" w14:textId="77777777" w:rsidR="0095597A" w:rsidRDefault="0095597A"/>
    <w:p w14:paraId="27F05644" w14:textId="77777777" w:rsidR="0095597A" w:rsidRDefault="0095597A"/>
    <w:p w14:paraId="4A2A3B6E" w14:textId="77777777" w:rsidR="0095597A" w:rsidRDefault="0095597A"/>
    <w:p w14:paraId="5136C4CD" w14:textId="77777777" w:rsidR="0095597A" w:rsidRDefault="0095597A"/>
    <w:p w14:paraId="3D28BE25" w14:textId="77777777" w:rsidR="0095597A" w:rsidRDefault="0095597A"/>
    <w:p w14:paraId="5F136AD4" w14:textId="77777777" w:rsidR="0095597A" w:rsidRDefault="0095597A"/>
    <w:p w14:paraId="06F63B9C" w14:textId="77777777" w:rsidR="0095597A" w:rsidRDefault="009559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436BB8" wp14:editId="668861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38C8F" w14:textId="77777777" w:rsidR="0095597A" w:rsidRDefault="009559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36B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138C8F" w14:textId="77777777" w:rsidR="0095597A" w:rsidRDefault="009559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597510" w14:textId="77777777" w:rsidR="0095597A" w:rsidRDefault="0095597A"/>
    <w:p w14:paraId="15ECB2CB" w14:textId="77777777" w:rsidR="0095597A" w:rsidRDefault="0095597A"/>
    <w:p w14:paraId="3493D044" w14:textId="77777777" w:rsidR="0095597A" w:rsidRDefault="009559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26543" wp14:editId="0BF379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68278" w14:textId="77777777" w:rsidR="0095597A" w:rsidRDefault="0095597A"/>
                          <w:p w14:paraId="1BE82DA2" w14:textId="77777777" w:rsidR="0095597A" w:rsidRDefault="009559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265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A68278" w14:textId="77777777" w:rsidR="0095597A" w:rsidRDefault="0095597A"/>
                    <w:p w14:paraId="1BE82DA2" w14:textId="77777777" w:rsidR="0095597A" w:rsidRDefault="009559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A99539" w14:textId="77777777" w:rsidR="0095597A" w:rsidRDefault="0095597A"/>
    <w:p w14:paraId="75CE8159" w14:textId="77777777" w:rsidR="0095597A" w:rsidRDefault="0095597A">
      <w:pPr>
        <w:rPr>
          <w:sz w:val="2"/>
          <w:szCs w:val="2"/>
        </w:rPr>
      </w:pPr>
    </w:p>
    <w:p w14:paraId="0E4524C7" w14:textId="77777777" w:rsidR="0095597A" w:rsidRDefault="0095597A"/>
    <w:p w14:paraId="0DA09A12" w14:textId="77777777" w:rsidR="0095597A" w:rsidRDefault="0095597A">
      <w:pPr>
        <w:spacing w:after="0" w:line="240" w:lineRule="auto"/>
      </w:pPr>
    </w:p>
  </w:footnote>
  <w:footnote w:type="continuationSeparator" w:id="0">
    <w:p w14:paraId="491E1D1A" w14:textId="77777777" w:rsidR="0095597A" w:rsidRDefault="0095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7A"/>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90300</TotalTime>
  <Pages>2</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3440</cp:revision>
  <cp:lastPrinted>2009-02-06T05:36:00Z</cp:lastPrinted>
  <dcterms:created xsi:type="dcterms:W3CDTF">2024-01-07T13:43:00Z</dcterms:created>
  <dcterms:modified xsi:type="dcterms:W3CDTF">2025-05-07T12:59:00Z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