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9486" w14:textId="77777777" w:rsidR="00A632E7" w:rsidRDefault="00A632E7" w:rsidP="00A632E7">
      <w:pPr>
        <w:pStyle w:val="afffffffffffffffffffffffffff5"/>
        <w:rPr>
          <w:rFonts w:ascii="Verdana" w:hAnsi="Verdana"/>
          <w:color w:val="000000"/>
          <w:sz w:val="21"/>
          <w:szCs w:val="21"/>
        </w:rPr>
      </w:pPr>
      <w:r>
        <w:rPr>
          <w:rFonts w:ascii="Helvetica Neue" w:hAnsi="Helvetica Neue"/>
          <w:b/>
          <w:bCs w:val="0"/>
          <w:color w:val="222222"/>
          <w:sz w:val="21"/>
          <w:szCs w:val="21"/>
        </w:rPr>
        <w:t>Николаев, Юрий Аркадьевич.</w:t>
      </w:r>
    </w:p>
    <w:p w14:paraId="4AB6984B" w14:textId="77777777" w:rsidR="00A632E7" w:rsidRDefault="00A632E7" w:rsidP="00A632E7">
      <w:pPr>
        <w:pStyle w:val="20"/>
        <w:spacing w:before="0" w:after="312"/>
        <w:rPr>
          <w:rFonts w:ascii="Arial" w:hAnsi="Arial" w:cs="Arial"/>
          <w:caps/>
          <w:color w:val="333333"/>
          <w:sz w:val="27"/>
          <w:szCs w:val="27"/>
        </w:rPr>
      </w:pPr>
      <w:r>
        <w:rPr>
          <w:rFonts w:ascii="Helvetica Neue" w:hAnsi="Helvetica Neue" w:cs="Arial"/>
          <w:caps/>
          <w:color w:val="222222"/>
          <w:sz w:val="21"/>
          <w:szCs w:val="21"/>
        </w:rPr>
        <w:t>Моделирование химической кинетики и детонации в газах : диссертация ... доктора физико-математических наук : 01.04.17. - Новосибирск, 1999. - 406 с. : ил.</w:t>
      </w:r>
    </w:p>
    <w:p w14:paraId="59FD5740" w14:textId="77777777" w:rsidR="00A632E7" w:rsidRDefault="00A632E7" w:rsidP="00A632E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Николаев, Юрий Аркадьевич</w:t>
      </w:r>
    </w:p>
    <w:p w14:paraId="6709229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647FF93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C891D2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МОДЕЛИРОВАНИЕ КИНЕТИКИ ХИМИЧЕСКИХ РЕАКЦИЙ.</w:t>
      </w:r>
    </w:p>
    <w:p w14:paraId="532F6CE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ПРИНЦИПЫ ПРИБЛИЖЕННОГО МОДЕЛИРОВАНИЯ, МОДЕЛЬ</w:t>
      </w:r>
    </w:p>
    <w:p w14:paraId="5D70D12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КИНЕТИКИ И КАЛОРИЧЕСКОЕ УРАВНЕНИЕ СОСТОЯНИЯ ХИМИЧЕСКИ РЕАГИРУЮЩИХ ГАЗОВЫХ СМЕСЕЙ УГЛЕВОДОРОДОВ С КИСЛОРОДОМ И ВОЗДУХОМ ПРИ ВЫСОКИХ ТЕМПЕРАТУРАХ ПОСЛЕ ОКОНЧАНИЯ ПЕРИОДА ИНДУКЦИИ.</w:t>
      </w:r>
    </w:p>
    <w:p w14:paraId="4C15723B"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Принципы моделирования.</w:t>
      </w:r>
    </w:p>
    <w:p w14:paraId="6DCC14D4"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Модель.</w:t>
      </w:r>
    </w:p>
    <w:p w14:paraId="4947E93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КВАЗИРАВНОВЕСНЫЕ ТЕЧЕНИЯ РЕАГИРУЮЩИХ ГАЗОВ.</w:t>
      </w:r>
    </w:p>
    <w:p w14:paraId="66CB123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КИНЕТИКА В ГЕТЕРОГЕННЫХ СИСТЕМАХ ТИПА ГАЗ -КОНДЕНСИРОВАННАЯ ФАЗА.</w:t>
      </w:r>
    </w:p>
    <w:p w14:paraId="17878288"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ОБОБЩЕННАЯ МОДЕЛЬ КИНЕТИКИ ХИМИЧЕСКИХ РЕАКЦИЙ</w:t>
      </w:r>
    </w:p>
    <w:p w14:paraId="44A7631D"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ВОДОРОДНО-КИСЛОРОДНЫХ ГАЗОВЫХ СМЕСЯХ.</w:t>
      </w:r>
    </w:p>
    <w:p w14:paraId="649222D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Общие закономерности течения реакции.</w:t>
      </w:r>
    </w:p>
    <w:p w14:paraId="555004C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Модельный газ.</w:t>
      </w:r>
    </w:p>
    <w:p w14:paraId="79D4ECC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Идентификация модельного газа с водородно- кислородной смесью.</w:t>
      </w:r>
    </w:p>
    <w:p w14:paraId="788BC8D5"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ПАРАМЕТРЫ ДЕТОНАЦИОННЫХ ВОЛН В ИДЕАЛЬНЫХ</w:t>
      </w:r>
    </w:p>
    <w:p w14:paraId="25A4850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РЕАЛЬНЫХ ГАЗАХ С МГНОВЕННОЙ РЕАКЦИЕЙ.</w:t>
      </w:r>
    </w:p>
    <w:p w14:paraId="3390E5F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Идеальный газ.'.</w:t>
      </w:r>
    </w:p>
    <w:p w14:paraId="58D30EF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1.5.2. Реальный газ.</w:t>
      </w:r>
    </w:p>
    <w:p w14:paraId="33F1281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СТРУКТУРА ФРОНТА ДЕТОНАЦИИ В ГАЗАХ.</w:t>
      </w:r>
    </w:p>
    <w:p w14:paraId="459AD8F6"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ЯЧЕЙКИ МНОГОФРОНТОВОЙ ДЕТОНАЦИИ</w:t>
      </w:r>
    </w:p>
    <w:p w14:paraId="6082257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Физические основы модели. Математические упрощения.</w:t>
      </w:r>
    </w:p>
    <w:p w14:paraId="7BE426B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Система уравнений, описывающая ячейку для детонационных волн, близких к режиму Чепмена-Жуге (симметричная модель).</w:t>
      </w:r>
    </w:p>
    <w:p w14:paraId="7AAEF8B3"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Размер ячейки. Обращение задачи.</w:t>
      </w:r>
    </w:p>
    <w:p w14:paraId="2587D55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Влияние принятых предположений на результаты расчетов.</w:t>
      </w:r>
    </w:p>
    <w:p w14:paraId="6710ADF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Основные результаты расчетов для симметричной модели.из</w:t>
      </w:r>
    </w:p>
    <w:p w14:paraId="05EDE50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 Модель ячейки пересжатой детонации.</w:t>
      </w:r>
    </w:p>
    <w:p w14:paraId="1276DA7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2.1.7. Результаты расчетов.</w:t>
      </w:r>
    </w:p>
    <w:p w14:paraId="74A6BF5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Выводы.</w:t>
      </w:r>
    </w:p>
    <w:p w14:paraId="3C06955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МАКРОКИНЕТИКА ТУРБУЛЕНТНЫХ ПУЛЬСАЦИЙ.</w:t>
      </w:r>
    </w:p>
    <w:p w14:paraId="639B06E3"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ИНИЦИИРОВАНИЕ ДЕТОНАЦИИ.</w:t>
      </w:r>
    </w:p>
    <w:p w14:paraId="4D6410B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"ПРЯМОЕ" ИНИЦИИРОВАНИЕ ДЕТОНАЦИИ.</w:t>
      </w:r>
    </w:p>
    <w:p w14:paraId="12E2766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Модель инициирования.</w:t>
      </w:r>
    </w:p>
    <w:p w14:paraId="14E433AB"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Сравнение модели иницирования с экспериментальными данными.</w:t>
      </w:r>
    </w:p>
    <w:p w14:paraId="119EE51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Выводы.1бб</w:t>
      </w:r>
    </w:p>
    <w:p w14:paraId="17C75F2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ИНИЦИИРОВАНИЕ ДЕТОНАЦИИ В ТРУБАХ</w:t>
      </w:r>
    </w:p>
    <w:p w14:paraId="569A0CB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СЛАБЫМИ УДАРНЫМИ ВОЛНАМИ.</w:t>
      </w:r>
    </w:p>
    <w:p w14:paraId="6EE5E4F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ВОЗБУЖДЕНИЕ УДАРНЫХ ВОЛН ДЕТОНАЦИЕЙ.</w:t>
      </w:r>
    </w:p>
    <w:p w14:paraId="048E1C45"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3.2.1.1. Постановка эксперимента.</w:t>
      </w:r>
    </w:p>
    <w:p w14:paraId="5ADF47A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3.2.1.2. Численное решение задачи.</w:t>
      </w:r>
    </w:p>
    <w:p w14:paraId="42CBA6AF"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3.2.1.3. Приближенная модель.</w:t>
      </w:r>
    </w:p>
    <w:p w14:paraId="19C64E16"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3.2.1.4. Анализ результатов.</w:t>
      </w:r>
    </w:p>
    <w:p w14:paraId="67AE528B"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ПЕРЕДАЧА ДЕТОНАЦИИ ГАЗА ЧЕРЕЗ</w:t>
      </w:r>
    </w:p>
    <w:p w14:paraId="25A1935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ИНЕРТНУЮ ГАЗОВУЮ "ПРОБКУ".</w:t>
      </w:r>
    </w:p>
    <w:p w14:paraId="429D1E5B"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3.2.2.1. Постановка эксперимента.</w:t>
      </w:r>
    </w:p>
    <w:p w14:paraId="20A26F0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3.2.2.2. Инициирование детонации слабыми ударными волнами.</w:t>
      </w:r>
    </w:p>
    <w:p w14:paraId="128A8E4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3.2.2.3. Критическая длина "пробки".</w:t>
      </w:r>
    </w:p>
    <w:p w14:paraId="688103BF"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ИНИЦИИРОВАНИЕ ОКОЛОПРЕДЕЛЬНОИ ДЕТОНАЦИИ В</w:t>
      </w:r>
    </w:p>
    <w:p w14:paraId="38799AF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ТРУДНОДЕТОНИРУЕМЫХ СМЕСЯХ СЛАБЫМИ ИСТОЧНИКАМИ</w:t>
      </w:r>
    </w:p>
    <w:p w14:paraId="2C39E04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Инициирование спиновой детонации в стехиометрической метано-воздушной смеси слабым искровым источником.</w:t>
      </w:r>
    </w:p>
    <w:p w14:paraId="435CC2C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ТУНГУССКАЯ КАТАСТРОФА 1908 г. КАК ВЗРЫВ</w:t>
      </w:r>
    </w:p>
    <w:p w14:paraId="58A929B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МЕТАН0-В03ДУШН0Г0 ОБЛАКА, ИНИЦИИРОВАННОГО НЕБОЛЬШИМ МЕДЛЕННО ЛЕТЯЩИМ МЕТЕОРИТОМ.</w:t>
      </w:r>
    </w:p>
    <w:p w14:paraId="6CB2B1D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Общая картина явления.</w:t>
      </w:r>
    </w:p>
    <w:p w14:paraId="1E5C7253"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Моделирование и анализ явления.</w:t>
      </w:r>
    </w:p>
    <w:p w14:paraId="5B9A941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ОДНОМЕРНАЯ ТЕОРИЯ САМОПОДДЕРЖИВАЮЩЕЙСЯ</w:t>
      </w:r>
    </w:p>
    <w:p w14:paraId="542F600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МНОГОФРОНТОВОЙ ДЕТОНАЦИИ В ГАЗАХ.</w:t>
      </w:r>
    </w:p>
    <w:p w14:paraId="38842FE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МОДЕЛЬ ДЕТОНАЦИИ С ГЛАДКИМ ФРОНТОМ В ШИРОКИХ</w:t>
      </w:r>
    </w:p>
    <w:p w14:paraId="422DB92F"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ТРУБАХ С УЧЕТОМ ТЕПЛОПОТЕРЬ И ТРЕНИЯ.</w:t>
      </w:r>
    </w:p>
    <w:p w14:paraId="6F260FDF"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Правило отбора скорости детонации.</w:t>
      </w:r>
    </w:p>
    <w:p w14:paraId="223BC903"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Оценка влияния стенок трубы на параметры детонации.</w:t>
      </w:r>
    </w:p>
    <w:p w14:paraId="6A9B3A4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4.1.3. Расстояние до поверхности Чепмена-Жуге. Критерий понятия "широкая" труба.</w:t>
      </w:r>
    </w:p>
    <w:p w14:paraId="6016920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Влияние остаточной турбулентности на параметры детонации.</w:t>
      </w:r>
    </w:p>
    <w:p w14:paraId="5CEBE14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Выводы.</w:t>
      </w:r>
    </w:p>
    <w:p w14:paraId="602EC52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САМОПОДДЕРЖИВАЮЩЕЙСЯ МНОГОФРОНГОВОИ ГАЗОВОЙ</w:t>
      </w:r>
    </w:p>
    <w:p w14:paraId="7D4F1B65"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ДЕТОНАЦИИ С УЧЕТОМ ПОТЕРЬ И ТУРБУЛЕНТНОСТИ.</w:t>
      </w:r>
    </w:p>
    <w:p w14:paraId="5EDAFFE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Постановка задачи.</w:t>
      </w:r>
    </w:p>
    <w:p w14:paraId="129837D5"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Результаты расчетов.</w:t>
      </w:r>
    </w:p>
    <w:p w14:paraId="74A2A3F8"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ПРЕДЕЛЫ ДЕТОНАЦИИ В ГАЗАХ.</w:t>
      </w:r>
    </w:p>
    <w:p w14:paraId="1E7946C6"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Постановка задачи.</w:t>
      </w:r>
    </w:p>
    <w:p w14:paraId="2D9CE024"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Результаты расчетов.</w:t>
      </w:r>
    </w:p>
    <w:p w14:paraId="764F801E"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62F30432"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ПЕРЕСЖАТЫЕ ДЕТОНАЦИОННЫЕ ВОЛНЫ В ГАЗАХ.</w:t>
      </w:r>
    </w:p>
    <w:p w14:paraId="1FF4D166"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АНАЛИТИЧЕСКОЕ МОДЕЛИРОВАНИЕ РАСПРОСТРАНЕНИЯ ПЛОСКИХ ПЕРЕСЖАТЫХ ДЕТОНАЦИОННЫХ ВОЛН.</w:t>
      </w:r>
    </w:p>
    <w:p w14:paraId="0E120ABA"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Постановка задачи.</w:t>
      </w:r>
    </w:p>
    <w:p w14:paraId="65323EC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"Треугольная" простая волна.</w:t>
      </w:r>
    </w:p>
    <w:p w14:paraId="539F8E38"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Возмущенная задача.</w:t>
      </w:r>
    </w:p>
    <w:p w14:paraId="2B1FD515"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5.1.4. Аппроксимация возмущенного движения "треугольной" волной.</w:t>
      </w:r>
    </w:p>
    <w:p w14:paraId="7F3E5F3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5.1.5. Влияние "больших" возмущений £ на движение фронта пересжатой волны.</w:t>
      </w:r>
    </w:p>
    <w:p w14:paraId="16D6CF78"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5.1.6. Возбуждение пересжатых детонационных волн с помощью секции повышенного давления.</w:t>
      </w:r>
    </w:p>
    <w:p w14:paraId="49E1DB07"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5.1.7. Галопирующий режим детонации.</w:t>
      </w:r>
    </w:p>
    <w:p w14:paraId="789C6A5D"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МАТЕМАТИЧЕСКОЕ МОДЕЛИРОВАНИЕ ПРОЦЕССОВ В СТВОЛЕ</w:t>
      </w:r>
    </w:p>
    <w:p w14:paraId="23A9754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УСТАНОВКИ ДЛЯ НАНЕСЕНИЯ ПОРОШКОВЫХ ПОКРЫТИЙ С</w:t>
      </w:r>
    </w:p>
    <w:p w14:paraId="370542F8"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ИСПОЛЬЗОВАНИЕМ ГАЗОВОЙ ДЕТОНАЦИИ.</w:t>
      </w:r>
    </w:p>
    <w:p w14:paraId="5FE6E894"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МОДЕЛЬ СТАЦИОНАРНОЙ ГЕТЕРОГЕННОЙ ДЕТОНАЦИИ В</w:t>
      </w:r>
    </w:p>
    <w:p w14:paraId="3875505B"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ГАЗОКАПЕЛЬНОЙ СРЕДЕ.</w:t>
      </w:r>
    </w:p>
    <w:p w14:paraId="07987DB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Математическая модель.</w:t>
      </w:r>
    </w:p>
    <w:p w14:paraId="001A9F7C"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Результаты расчетов.</w:t>
      </w:r>
    </w:p>
    <w:p w14:paraId="186503A8"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Выводы.</w:t>
      </w:r>
    </w:p>
    <w:p w14:paraId="764A12EE"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ГОРЕНИЕ ВОДОРОДА В АТМОСФЕРЕ ЗЕМЛИ.</w:t>
      </w:r>
    </w:p>
    <w:p w14:paraId="12C526F0"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Горение водорода в термосфере.</w:t>
      </w:r>
    </w:p>
    <w:p w14:paraId="30736F3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Серебристые облака.</w:t>
      </w:r>
    </w:p>
    <w:p w14:paraId="577EB3B9"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Озонный слой.</w:t>
      </w:r>
    </w:p>
    <w:p w14:paraId="32C1AE21" w14:textId="77777777" w:rsidR="00A632E7" w:rsidRDefault="00A632E7" w:rsidP="00A632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Термосфера.</w:t>
      </w:r>
    </w:p>
    <w:p w14:paraId="071EBB05" w14:textId="2EB2DB04" w:rsidR="00E67B85" w:rsidRPr="00A632E7" w:rsidRDefault="00E67B85" w:rsidP="00A632E7"/>
    <w:sectPr w:rsidR="00E67B85" w:rsidRPr="00A632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01B8" w14:textId="77777777" w:rsidR="008222E1" w:rsidRDefault="008222E1">
      <w:pPr>
        <w:spacing w:after="0" w:line="240" w:lineRule="auto"/>
      </w:pPr>
      <w:r>
        <w:separator/>
      </w:r>
    </w:p>
  </w:endnote>
  <w:endnote w:type="continuationSeparator" w:id="0">
    <w:p w14:paraId="70658A8E" w14:textId="77777777" w:rsidR="008222E1" w:rsidRDefault="0082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074A" w14:textId="77777777" w:rsidR="008222E1" w:rsidRDefault="008222E1"/>
    <w:p w14:paraId="1FD18AC9" w14:textId="77777777" w:rsidR="008222E1" w:rsidRDefault="008222E1"/>
    <w:p w14:paraId="44C5FFE2" w14:textId="77777777" w:rsidR="008222E1" w:rsidRDefault="008222E1"/>
    <w:p w14:paraId="7AF66A26" w14:textId="77777777" w:rsidR="008222E1" w:rsidRDefault="008222E1"/>
    <w:p w14:paraId="5A5326F8" w14:textId="77777777" w:rsidR="008222E1" w:rsidRDefault="008222E1"/>
    <w:p w14:paraId="430AD8FA" w14:textId="77777777" w:rsidR="008222E1" w:rsidRDefault="008222E1"/>
    <w:p w14:paraId="1232C358" w14:textId="77777777" w:rsidR="008222E1" w:rsidRDefault="008222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46D324" wp14:editId="051ED1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1EFD" w14:textId="77777777" w:rsidR="008222E1" w:rsidRDefault="008222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46D3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61EFD" w14:textId="77777777" w:rsidR="008222E1" w:rsidRDefault="008222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7CB640" w14:textId="77777777" w:rsidR="008222E1" w:rsidRDefault="008222E1"/>
    <w:p w14:paraId="0B688055" w14:textId="77777777" w:rsidR="008222E1" w:rsidRDefault="008222E1"/>
    <w:p w14:paraId="430FF081" w14:textId="77777777" w:rsidR="008222E1" w:rsidRDefault="008222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50BD9C" wp14:editId="5686D1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D3F6" w14:textId="77777777" w:rsidR="008222E1" w:rsidRDefault="008222E1"/>
                          <w:p w14:paraId="28244C86" w14:textId="77777777" w:rsidR="008222E1" w:rsidRDefault="008222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0BD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64D3F6" w14:textId="77777777" w:rsidR="008222E1" w:rsidRDefault="008222E1"/>
                    <w:p w14:paraId="28244C86" w14:textId="77777777" w:rsidR="008222E1" w:rsidRDefault="008222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A6479" w14:textId="77777777" w:rsidR="008222E1" w:rsidRDefault="008222E1"/>
    <w:p w14:paraId="393D471B" w14:textId="77777777" w:rsidR="008222E1" w:rsidRDefault="008222E1">
      <w:pPr>
        <w:rPr>
          <w:sz w:val="2"/>
          <w:szCs w:val="2"/>
        </w:rPr>
      </w:pPr>
    </w:p>
    <w:p w14:paraId="7EDDA5C8" w14:textId="77777777" w:rsidR="008222E1" w:rsidRDefault="008222E1"/>
    <w:p w14:paraId="182DD4BB" w14:textId="77777777" w:rsidR="008222E1" w:rsidRDefault="008222E1">
      <w:pPr>
        <w:spacing w:after="0" w:line="240" w:lineRule="auto"/>
      </w:pPr>
    </w:p>
  </w:footnote>
  <w:footnote w:type="continuationSeparator" w:id="0">
    <w:p w14:paraId="59283614" w14:textId="77777777" w:rsidR="008222E1" w:rsidRDefault="00822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2E1"/>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127695</TotalTime>
  <Pages>5</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3270</cp:revision>
  <cp:lastPrinted>2009-02-06T05:36:00Z</cp:lastPrinted>
  <dcterms:created xsi:type="dcterms:W3CDTF">2024-01-07T13:43:00Z</dcterms:created>
  <dcterms:modified xsi:type="dcterms:W3CDTF">2025-07-06T08:09:00Z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