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A919"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Чеканов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Андрей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Евгеньевич</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Управление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занятостью</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условиях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трансформации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социально</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диссертация</w:t>
      </w:r>
      <w:r w:rsidRPr="000C1835">
        <w:rPr>
          <w:rFonts w:ascii="Helvetica" w:eastAsia="Symbol" w:hAnsi="Helvetica" w:cs="Helvetica"/>
          <w:b/>
          <w:bCs/>
          <w:color w:val="222222"/>
          <w:kern w:val="0"/>
          <w:sz w:val="21"/>
          <w:szCs w:val="21"/>
          <w:lang w:eastAsia="ru-RU"/>
        </w:rPr>
        <w:t xml:space="preserve"> ... </w:t>
      </w:r>
      <w:r w:rsidRPr="000C1835">
        <w:rPr>
          <w:rFonts w:ascii="Helvetica" w:eastAsia="Symbol" w:hAnsi="Helvetica" w:cs="Helvetica" w:hint="eastAsia"/>
          <w:b/>
          <w:bCs/>
          <w:color w:val="222222"/>
          <w:kern w:val="0"/>
          <w:sz w:val="21"/>
          <w:szCs w:val="21"/>
          <w:lang w:eastAsia="ru-RU"/>
        </w:rPr>
        <w:t>кандидата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экономических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наук</w:t>
      </w:r>
      <w:r w:rsidRPr="000C1835">
        <w:rPr>
          <w:rFonts w:ascii="Helvetica" w:eastAsia="Symbol" w:hAnsi="Helvetica" w:cs="Helvetica"/>
          <w:b/>
          <w:bCs/>
          <w:color w:val="222222"/>
          <w:kern w:val="0"/>
          <w:sz w:val="21"/>
          <w:szCs w:val="21"/>
          <w:lang w:eastAsia="ru-RU"/>
        </w:rPr>
        <w:t xml:space="preserve">: 08.00.05 / </w:t>
      </w:r>
      <w:r w:rsidRPr="000C1835">
        <w:rPr>
          <w:rFonts w:ascii="Helvetica" w:eastAsia="Symbol" w:hAnsi="Helvetica" w:cs="Helvetica" w:hint="eastAsia"/>
          <w:b/>
          <w:bCs/>
          <w:color w:val="222222"/>
          <w:kern w:val="0"/>
          <w:sz w:val="21"/>
          <w:szCs w:val="21"/>
          <w:lang w:eastAsia="ru-RU"/>
        </w:rPr>
        <w:t>Чеканов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Андрей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Евгеньевич</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Место</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защиты</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Научно</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исследовательский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институт</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социального</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страхования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Москва</w:t>
      </w:r>
      <w:r w:rsidRPr="000C1835">
        <w:rPr>
          <w:rFonts w:ascii="Helvetica" w:eastAsia="Symbol" w:hAnsi="Helvetica" w:cs="Helvetica"/>
          <w:b/>
          <w:bCs/>
          <w:color w:val="222222"/>
          <w:kern w:val="0"/>
          <w:sz w:val="21"/>
          <w:szCs w:val="21"/>
          <w:lang w:eastAsia="ru-RU"/>
        </w:rPr>
        <w:t xml:space="preserve">, 2015.- 177 </w:t>
      </w:r>
      <w:r w:rsidRPr="000C1835">
        <w:rPr>
          <w:rFonts w:ascii="Helvetica" w:eastAsia="Symbol" w:hAnsi="Helvetica" w:cs="Helvetica" w:hint="eastAsia"/>
          <w:b/>
          <w:bCs/>
          <w:color w:val="222222"/>
          <w:kern w:val="0"/>
          <w:sz w:val="21"/>
          <w:szCs w:val="21"/>
          <w:lang w:eastAsia="ru-RU"/>
        </w:rPr>
        <w:t>с</w:t>
      </w:r>
      <w:r w:rsidRPr="000C1835">
        <w:rPr>
          <w:rFonts w:ascii="Helvetica" w:eastAsia="Symbol" w:hAnsi="Helvetica" w:cs="Helvetica"/>
          <w:b/>
          <w:bCs/>
          <w:color w:val="222222"/>
          <w:kern w:val="0"/>
          <w:sz w:val="21"/>
          <w:szCs w:val="21"/>
          <w:lang w:eastAsia="ru-RU"/>
        </w:rPr>
        <w:t>.</w:t>
      </w:r>
    </w:p>
    <w:p w14:paraId="4C921AB1" w14:textId="77777777" w:rsidR="000C1835" w:rsidRPr="000C1835" w:rsidRDefault="000C1835" w:rsidP="000C1835">
      <w:pPr>
        <w:rPr>
          <w:rFonts w:ascii="Helvetica" w:eastAsia="Symbol" w:hAnsi="Helvetica" w:cs="Helvetica"/>
          <w:b/>
          <w:bCs/>
          <w:color w:val="222222"/>
          <w:kern w:val="0"/>
          <w:sz w:val="21"/>
          <w:szCs w:val="21"/>
          <w:lang w:eastAsia="ru-RU"/>
        </w:rPr>
      </w:pPr>
    </w:p>
    <w:p w14:paraId="1C16E6BF" w14:textId="77777777" w:rsidR="000C1835" w:rsidRPr="000C1835" w:rsidRDefault="000C1835" w:rsidP="000C1835">
      <w:pPr>
        <w:rPr>
          <w:rFonts w:ascii="Helvetica" w:eastAsia="Symbol" w:hAnsi="Helvetica" w:cs="Helvetica"/>
          <w:b/>
          <w:bCs/>
          <w:color w:val="222222"/>
          <w:kern w:val="0"/>
          <w:sz w:val="21"/>
          <w:szCs w:val="21"/>
          <w:lang w:eastAsia="ru-RU"/>
        </w:rPr>
      </w:pPr>
    </w:p>
    <w:p w14:paraId="359EFD30"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Федеральное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государственное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бюджетное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учреждение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Научно</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исследовательский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институт</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социального</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страхования</w:t>
      </w:r>
      <w:r w:rsidRPr="000C1835">
        <w:rPr>
          <w:rFonts w:ascii="Helvetica" w:eastAsia="Symbol" w:hAnsi="Helvetica" w:cs="Helvetica" w:hint="eastAsia"/>
          <w:b/>
          <w:bCs/>
          <w:color w:val="222222"/>
          <w:kern w:val="0"/>
          <w:sz w:val="21"/>
          <w:szCs w:val="21"/>
          <w:lang w:eastAsia="ru-RU"/>
        </w:rPr>
        <w:t>»</w:t>
      </w:r>
    </w:p>
    <w:p w14:paraId="2F63DF13"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Министерство</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социальной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защиты</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Российской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Федерации</w:t>
      </w:r>
    </w:p>
    <w:p w14:paraId="25719E11"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правах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рукописи</w:t>
      </w:r>
    </w:p>
    <w:p w14:paraId="12C9B491"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Чеканов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Андрей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Евгеньевич</w:t>
      </w:r>
    </w:p>
    <w:p w14:paraId="5F20CF9A"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Управление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занятостью</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условиях</w:t>
      </w:r>
    </w:p>
    <w:p w14:paraId="08C9383E"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трансформации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социально</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p>
    <w:p w14:paraId="2A7F4837"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Специальность</w:t>
      </w:r>
      <w:r w:rsidRPr="000C1835">
        <w:rPr>
          <w:rFonts w:ascii="Helvetica" w:eastAsia="Symbol" w:hAnsi="Helvetica" w:cs="Helvetica"/>
          <w:b/>
          <w:bCs/>
          <w:color w:val="222222"/>
          <w:kern w:val="0"/>
          <w:sz w:val="21"/>
          <w:szCs w:val="21"/>
          <w:lang w:eastAsia="ru-RU"/>
        </w:rPr>
        <w:t xml:space="preserve"> 08.00.05 - </w:t>
      </w:r>
      <w:r w:rsidRPr="000C1835">
        <w:rPr>
          <w:rFonts w:ascii="Helvetica" w:eastAsia="Symbol" w:hAnsi="Helvetica" w:cs="Helvetica" w:hint="eastAsia"/>
          <w:b/>
          <w:bCs/>
          <w:color w:val="222222"/>
          <w:kern w:val="0"/>
          <w:sz w:val="21"/>
          <w:szCs w:val="21"/>
          <w:lang w:eastAsia="ru-RU"/>
        </w:rPr>
        <w:t>Экономика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управление</w:t>
      </w:r>
    </w:p>
    <w:p w14:paraId="70022777"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народным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хозяйством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экономика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труда</w:t>
      </w:r>
      <w:r w:rsidRPr="000C1835">
        <w:rPr>
          <w:rFonts w:ascii="Helvetica" w:eastAsia="Symbol" w:hAnsi="Helvetica" w:cs="Helvetica"/>
          <w:b/>
          <w:bCs/>
          <w:color w:val="222222"/>
          <w:kern w:val="0"/>
          <w:sz w:val="21"/>
          <w:szCs w:val="21"/>
          <w:lang w:eastAsia="ru-RU"/>
        </w:rPr>
        <w:t>)</w:t>
      </w:r>
    </w:p>
    <w:p w14:paraId="1DB0F6FF"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Диссертация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соискание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ученой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степени</w:t>
      </w:r>
    </w:p>
    <w:p w14:paraId="2900445E"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кандидата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экономических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наук</w:t>
      </w:r>
    </w:p>
    <w:p w14:paraId="0A4B98A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Научный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руководитель</w:t>
      </w:r>
      <w:r w:rsidRPr="000C1835">
        <w:rPr>
          <w:rFonts w:ascii="Helvetica" w:eastAsia="Symbol" w:hAnsi="Helvetica" w:cs="Helvetica"/>
          <w:b/>
          <w:bCs/>
          <w:color w:val="222222"/>
          <w:kern w:val="0"/>
          <w:sz w:val="21"/>
          <w:szCs w:val="21"/>
          <w:lang w:eastAsia="ru-RU"/>
        </w:rPr>
        <w:t>:</w:t>
      </w:r>
    </w:p>
    <w:p w14:paraId="112CE61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доктор</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экономических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наук</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профессор</w:t>
      </w:r>
    </w:p>
    <w:p w14:paraId="0284A208"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Катульский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Евгений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Данилович</w:t>
      </w:r>
    </w:p>
    <w:p w14:paraId="3548C8E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Москва</w:t>
      </w:r>
      <w:r w:rsidRPr="000C1835">
        <w:rPr>
          <w:rFonts w:ascii="Helvetica" w:eastAsia="Symbol" w:hAnsi="Helvetica" w:cs="Helvetica"/>
          <w:b/>
          <w:bCs/>
          <w:color w:val="222222"/>
          <w:kern w:val="0"/>
          <w:sz w:val="21"/>
          <w:szCs w:val="21"/>
          <w:lang w:eastAsia="ru-RU"/>
        </w:rPr>
        <w:t xml:space="preserve"> - 2014 </w:t>
      </w:r>
    </w:p>
    <w:p w14:paraId="4450F288"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СОДЕРЖАНИЕ</w:t>
      </w:r>
      <w:r w:rsidRPr="000C1835">
        <w:rPr>
          <w:rFonts w:ascii="Helvetica" w:eastAsia="Symbol" w:hAnsi="Helvetica" w:cs="Helvetica"/>
          <w:b/>
          <w:bCs/>
          <w:color w:val="222222"/>
          <w:kern w:val="0"/>
          <w:sz w:val="21"/>
          <w:szCs w:val="21"/>
          <w:lang w:eastAsia="ru-RU"/>
        </w:rPr>
        <w:t>:</w:t>
      </w:r>
    </w:p>
    <w:p w14:paraId="7075325B"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Введение</w:t>
      </w:r>
    </w:p>
    <w:p w14:paraId="5B19BCE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Глава</w:t>
      </w:r>
      <w:r w:rsidRPr="000C1835">
        <w:rPr>
          <w:rFonts w:ascii="Helvetica" w:eastAsia="Symbol" w:hAnsi="Helvetica" w:cs="Helvetica"/>
          <w:b/>
          <w:bCs/>
          <w:color w:val="222222"/>
          <w:kern w:val="0"/>
          <w:sz w:val="21"/>
          <w:szCs w:val="21"/>
          <w:lang w:eastAsia="ru-RU"/>
        </w:rPr>
        <w:t xml:space="preserve"> 1. </w:t>
      </w:r>
      <w:r w:rsidRPr="000C1835">
        <w:rPr>
          <w:rFonts w:ascii="Helvetica" w:eastAsia="Symbol" w:hAnsi="Helvetica" w:cs="Helvetica" w:hint="eastAsia"/>
          <w:b/>
          <w:bCs/>
          <w:color w:val="222222"/>
          <w:kern w:val="0"/>
          <w:sz w:val="21"/>
          <w:szCs w:val="21"/>
          <w:lang w:eastAsia="ru-RU"/>
        </w:rPr>
        <w:t>Теоретическая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концепция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обеспечения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современных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условиях</w:t>
      </w:r>
      <w:r w:rsidRPr="000C1835">
        <w:rPr>
          <w:rFonts w:ascii="Helvetica" w:eastAsia="Symbol" w:hAnsi="Helvetica" w:cs="Helvetica"/>
          <w:b/>
          <w:bCs/>
          <w:color w:val="222222"/>
          <w:kern w:val="0"/>
          <w:sz w:val="21"/>
          <w:szCs w:val="21"/>
          <w:lang w:eastAsia="ru-RU"/>
        </w:rPr>
        <w:tab/>
        <w:t>12</w:t>
      </w:r>
    </w:p>
    <w:p w14:paraId="0571B149"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1.1.</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Занятость</w:t>
      </w:r>
      <w:r w:rsidRPr="000C1835">
        <w:rPr>
          <w:rFonts w:ascii="Helvetica" w:eastAsia="Symbol" w:hAnsi="Helvetica" w:cs="Helvetica"/>
          <w:b/>
          <w:bCs/>
          <w:color w:val="222222"/>
          <w:kern w:val="0"/>
          <w:sz w:val="21"/>
          <w:szCs w:val="21"/>
          <w:lang w:eastAsia="ru-RU"/>
        </w:rPr>
        <w:t xml:space="preserve"> - </w:t>
      </w:r>
      <w:r w:rsidRPr="000C1835">
        <w:rPr>
          <w:rFonts w:ascii="Helvetica" w:eastAsia="Symbol" w:hAnsi="Helvetica" w:cs="Helvetica" w:hint="eastAsia"/>
          <w:b/>
          <w:bCs/>
          <w:color w:val="222222"/>
          <w:kern w:val="0"/>
          <w:sz w:val="21"/>
          <w:szCs w:val="21"/>
          <w:lang w:eastAsia="ru-RU"/>
        </w:rPr>
        <w:t>теоретическое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наполнение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дефиници</w:t>
      </w:r>
      <w:r w:rsidRPr="000C1835">
        <w:rPr>
          <w:rFonts w:ascii="Helvetica" w:eastAsia="Symbol" w:hAnsi="Helvetica" w:cs="Helvetica" w:hint="eastAsia"/>
          <w:b/>
          <w:bCs/>
          <w:color w:val="222222"/>
          <w:kern w:val="0"/>
          <w:sz w:val="21"/>
          <w:szCs w:val="21"/>
          <w:lang w:eastAsia="ru-RU"/>
        </w:rPr>
        <w:lastRenderedPageBreak/>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факторы</w:t>
      </w:r>
      <w:r w:rsidRPr="000C1835">
        <w:rPr>
          <w:rFonts w:ascii="Helvetica" w:eastAsia="Symbol" w:hAnsi="Helvetica" w:cs="Helvetica"/>
          <w:b/>
          <w:bCs/>
          <w:color w:val="222222"/>
          <w:kern w:val="0"/>
          <w:sz w:val="21"/>
          <w:szCs w:val="21"/>
          <w:lang w:eastAsia="ru-RU"/>
        </w:rPr>
        <w:t>,</w:t>
      </w:r>
    </w:p>
    <w:p w14:paraId="75AAE12F"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оказывающие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влияние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занятость</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ab/>
        <w:t>12</w:t>
      </w:r>
    </w:p>
    <w:p w14:paraId="378DB399"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1.2.</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Роль</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государства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индивида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обеспечении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том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числе</w:t>
      </w:r>
    </w:p>
    <w:p w14:paraId="522FC13C"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особенности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нормативно</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правового</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регулирования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ab/>
        <w:t>27</w:t>
      </w:r>
    </w:p>
    <w:p w14:paraId="0D14EDAC"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1.3.</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Виды</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формы</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традиционные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формы</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эволюционирование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новационных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процессе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трансформации</w:t>
      </w:r>
    </w:p>
    <w:p w14:paraId="76EE8EE9"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ab/>
        <w:t>43</w:t>
      </w:r>
    </w:p>
    <w:p w14:paraId="38ED8006"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Глава</w:t>
      </w:r>
      <w:r w:rsidRPr="000C1835">
        <w:rPr>
          <w:rFonts w:ascii="Helvetica" w:eastAsia="Symbol" w:hAnsi="Helvetica" w:cs="Helvetica"/>
          <w:b/>
          <w:bCs/>
          <w:color w:val="222222"/>
          <w:kern w:val="0"/>
          <w:sz w:val="21"/>
          <w:szCs w:val="21"/>
          <w:lang w:eastAsia="ru-RU"/>
        </w:rPr>
        <w:t xml:space="preserve"> 2. </w:t>
      </w:r>
      <w:r w:rsidRPr="000C1835">
        <w:rPr>
          <w:rFonts w:ascii="Helvetica" w:eastAsia="Symbol" w:hAnsi="Helvetica" w:cs="Helvetica" w:hint="eastAsia"/>
          <w:b/>
          <w:bCs/>
          <w:color w:val="222222"/>
          <w:kern w:val="0"/>
          <w:sz w:val="21"/>
          <w:szCs w:val="21"/>
          <w:lang w:eastAsia="ru-RU"/>
        </w:rPr>
        <w:t>Методология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управления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занятостью</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трудовыми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отношениями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условиях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транзитивной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экономики</w:t>
      </w:r>
      <w:r w:rsidRPr="000C1835">
        <w:rPr>
          <w:rFonts w:ascii="Helvetica" w:eastAsia="Symbol" w:hAnsi="Helvetica" w:cs="Helvetica"/>
          <w:b/>
          <w:bCs/>
          <w:color w:val="222222"/>
          <w:kern w:val="0"/>
          <w:sz w:val="21"/>
          <w:szCs w:val="21"/>
          <w:lang w:eastAsia="ru-RU"/>
        </w:rPr>
        <w:tab/>
        <w:t>66</w:t>
      </w:r>
    </w:p>
    <w:p w14:paraId="0A5537EE"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2.1.</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Политика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обеспечения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принципы</w:t>
      </w:r>
    </w:p>
    <w:p w14:paraId="024F5F76"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регулирования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ab/>
        <w:t>66</w:t>
      </w:r>
    </w:p>
    <w:p w14:paraId="3A0DD59C"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2.2.</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Зарубежный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опыт</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обеспечения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регламентации</w:t>
      </w:r>
    </w:p>
    <w:p w14:paraId="3FC88DC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ab/>
        <w:t>78</w:t>
      </w:r>
    </w:p>
    <w:p w14:paraId="0BF4D0EF"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2.3.</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Методика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оценки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эффективности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рациональности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использования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традиционных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новационных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реализации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политики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p>
    <w:p w14:paraId="4A002409"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ab/>
        <w:t>94</w:t>
      </w:r>
    </w:p>
    <w:p w14:paraId="0273447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Глава</w:t>
      </w:r>
      <w:r w:rsidRPr="000C1835">
        <w:rPr>
          <w:rFonts w:ascii="Helvetica" w:eastAsia="Symbol" w:hAnsi="Helvetica" w:cs="Helvetica"/>
          <w:b/>
          <w:bCs/>
          <w:color w:val="222222"/>
          <w:kern w:val="0"/>
          <w:sz w:val="21"/>
          <w:szCs w:val="21"/>
          <w:lang w:eastAsia="ru-RU"/>
        </w:rPr>
        <w:t xml:space="preserve"> 3. </w:t>
      </w:r>
      <w:r w:rsidRPr="000C1835">
        <w:rPr>
          <w:rFonts w:ascii="Helvetica" w:eastAsia="Symbol" w:hAnsi="Helvetica" w:cs="Helvetica" w:hint="eastAsia"/>
          <w:b/>
          <w:bCs/>
          <w:color w:val="222222"/>
          <w:kern w:val="0"/>
          <w:sz w:val="21"/>
          <w:szCs w:val="21"/>
          <w:lang w:eastAsia="ru-RU"/>
        </w:rPr>
        <w:t>Разработка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региональной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модели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обеспечения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оптимальной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основе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интеграции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традиционных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новационных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развивающихся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новых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экономических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условиях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b/>
          <w:bCs/>
          <w:color w:val="222222"/>
          <w:kern w:val="0"/>
          <w:sz w:val="21"/>
          <w:szCs w:val="21"/>
          <w:lang w:eastAsia="ru-RU"/>
        </w:rPr>
        <w:tab/>
        <w:t>113</w:t>
      </w:r>
    </w:p>
    <w:p w14:paraId="1B17335F"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3.1.</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Исследование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состояния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примере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городского</w:t>
      </w:r>
    </w:p>
    <w:p w14:paraId="641A93AF"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округа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Коломна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Московской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области</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b/>
          <w:bCs/>
          <w:color w:val="222222"/>
          <w:kern w:val="0"/>
          <w:sz w:val="21"/>
          <w:szCs w:val="21"/>
          <w:lang w:eastAsia="ru-RU"/>
        </w:rPr>
        <w:tab/>
        <w:t>113</w:t>
      </w:r>
    </w:p>
    <w:p w14:paraId="6AA09F0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3.2.</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Организационно</w:t>
      </w:r>
      <w:r w:rsidRPr="000C1835">
        <w:rPr>
          <w:rFonts w:ascii="Helvetica" w:eastAsia="Symbol" w:hAnsi="Helvetica" w:cs="Helvetica"/>
          <w:b/>
          <w:bCs/>
          <w:color w:val="222222"/>
          <w:kern w:val="0"/>
          <w:sz w:val="21"/>
          <w:szCs w:val="21"/>
          <w:lang w:eastAsia="ru-RU"/>
        </w:rPr>
        <w:t>-</w:t>
      </w:r>
      <w:r w:rsidRPr="000C1835">
        <w:rPr>
          <w:rFonts w:ascii="Helvetica" w:eastAsia="Symbol" w:hAnsi="Helvetica" w:cs="Helvetica" w:hint="eastAsia"/>
          <w:b/>
          <w:bCs/>
          <w:color w:val="222222"/>
          <w:kern w:val="0"/>
          <w:sz w:val="21"/>
          <w:szCs w:val="21"/>
          <w:lang w:eastAsia="ru-RU"/>
        </w:rPr>
        <w:t>экономический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механизм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содействия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развитию</w:t>
      </w:r>
    </w:p>
    <w:p w14:paraId="2F02A6F1"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lastRenderedPageBreak/>
        <w:t>новационных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в</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регионах</w:t>
      </w:r>
      <w:r w:rsidRPr="000C1835">
        <w:rPr>
          <w:rFonts w:ascii="Helvetica" w:eastAsia="Symbol" w:hAnsi="Helvetica" w:cs="Helvetica"/>
          <w:b/>
          <w:bCs/>
          <w:color w:val="222222"/>
          <w:kern w:val="0"/>
          <w:sz w:val="21"/>
          <w:szCs w:val="21"/>
          <w:lang w:eastAsia="ru-RU"/>
        </w:rPr>
        <w:tab/>
        <w:t>130</w:t>
      </w:r>
    </w:p>
    <w:p w14:paraId="13CB30A3"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b/>
          <w:bCs/>
          <w:color w:val="222222"/>
          <w:kern w:val="0"/>
          <w:sz w:val="21"/>
          <w:szCs w:val="21"/>
          <w:lang w:eastAsia="ru-RU"/>
        </w:rPr>
        <w:t>3.3.</w:t>
      </w:r>
      <w:r w:rsidRPr="000C1835">
        <w:rPr>
          <w:rFonts w:ascii="Helvetica" w:eastAsia="Symbol" w:hAnsi="Helvetica" w:cs="Helvetica"/>
          <w:b/>
          <w:bCs/>
          <w:color w:val="222222"/>
          <w:kern w:val="0"/>
          <w:sz w:val="21"/>
          <w:szCs w:val="21"/>
          <w:lang w:eastAsia="ru-RU"/>
        </w:rPr>
        <w:tab/>
      </w:r>
      <w:r w:rsidRPr="000C1835">
        <w:rPr>
          <w:rFonts w:ascii="Helvetica" w:eastAsia="Symbol" w:hAnsi="Helvetica" w:cs="Helvetica" w:hint="eastAsia"/>
          <w:b/>
          <w:bCs/>
          <w:color w:val="222222"/>
          <w:kern w:val="0"/>
          <w:sz w:val="21"/>
          <w:szCs w:val="21"/>
          <w:lang w:eastAsia="ru-RU"/>
        </w:rPr>
        <w:t>Региональная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модель</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обеспечения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оптимальной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занятости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населения</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на</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основе</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интеграции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традиционных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и</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новационных</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форм</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трудовых</w:t>
      </w:r>
    </w:p>
    <w:p w14:paraId="7515A2D2"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отношений</w:t>
      </w:r>
      <w:r w:rsidRPr="000C1835">
        <w:rPr>
          <w:rFonts w:ascii="Helvetica" w:eastAsia="Symbol" w:hAnsi="Helvetica" w:cs="Helvetica"/>
          <w:b/>
          <w:bCs/>
          <w:color w:val="222222"/>
          <w:kern w:val="0"/>
          <w:sz w:val="21"/>
          <w:szCs w:val="21"/>
          <w:lang w:eastAsia="ru-RU"/>
        </w:rPr>
        <w:tab/>
        <w:t>145</w:t>
      </w:r>
    </w:p>
    <w:p w14:paraId="5A1448AD"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Заключение</w:t>
      </w:r>
      <w:r w:rsidRPr="000C1835">
        <w:rPr>
          <w:rFonts w:ascii="Helvetica" w:eastAsia="Symbol" w:hAnsi="Helvetica" w:cs="Helvetica"/>
          <w:b/>
          <w:bCs/>
          <w:color w:val="222222"/>
          <w:kern w:val="0"/>
          <w:sz w:val="21"/>
          <w:szCs w:val="21"/>
          <w:lang w:eastAsia="ru-RU"/>
        </w:rPr>
        <w:tab/>
        <w:t>162</w:t>
      </w:r>
    </w:p>
    <w:p w14:paraId="5734EE63" w14:textId="77777777" w:rsidR="000C1835" w:rsidRPr="000C1835" w:rsidRDefault="000C1835" w:rsidP="000C1835">
      <w:pPr>
        <w:rPr>
          <w:rFonts w:ascii="Helvetica" w:eastAsia="Symbol" w:hAnsi="Helvetica" w:cs="Helvetica"/>
          <w:b/>
          <w:bCs/>
          <w:color w:val="222222"/>
          <w:kern w:val="0"/>
          <w:sz w:val="21"/>
          <w:szCs w:val="21"/>
          <w:lang w:eastAsia="ru-RU"/>
        </w:rPr>
      </w:pPr>
      <w:r w:rsidRPr="000C1835">
        <w:rPr>
          <w:rFonts w:ascii="Helvetica" w:eastAsia="Symbol" w:hAnsi="Helvetica" w:cs="Helvetica" w:hint="eastAsia"/>
          <w:b/>
          <w:bCs/>
          <w:color w:val="222222"/>
          <w:kern w:val="0"/>
          <w:sz w:val="21"/>
          <w:szCs w:val="21"/>
          <w:lang w:eastAsia="ru-RU"/>
        </w:rPr>
        <w:t>Библиографический</w:t>
      </w:r>
      <w:r w:rsidRPr="000C1835">
        <w:rPr>
          <w:rFonts w:ascii="Helvetica" w:eastAsia="Symbol" w:hAnsi="Helvetica" w:cs="Helvetica"/>
          <w:b/>
          <w:bCs/>
          <w:color w:val="222222"/>
          <w:kern w:val="0"/>
          <w:sz w:val="21"/>
          <w:szCs w:val="21"/>
          <w:lang w:eastAsia="ru-RU"/>
        </w:rPr>
        <w:t xml:space="preserve"> </w:t>
      </w:r>
      <w:r w:rsidRPr="000C1835">
        <w:rPr>
          <w:rFonts w:ascii="Helvetica" w:eastAsia="Symbol" w:hAnsi="Helvetica" w:cs="Helvetica" w:hint="eastAsia"/>
          <w:b/>
          <w:bCs/>
          <w:color w:val="222222"/>
          <w:kern w:val="0"/>
          <w:sz w:val="21"/>
          <w:szCs w:val="21"/>
          <w:lang w:eastAsia="ru-RU"/>
        </w:rPr>
        <w:t>список</w:t>
      </w:r>
      <w:r w:rsidRPr="000C1835">
        <w:rPr>
          <w:rFonts w:ascii="Helvetica" w:eastAsia="Symbol" w:hAnsi="Helvetica" w:cs="Helvetica"/>
          <w:b/>
          <w:bCs/>
          <w:color w:val="222222"/>
          <w:kern w:val="0"/>
          <w:sz w:val="21"/>
          <w:szCs w:val="21"/>
          <w:lang w:eastAsia="ru-RU"/>
        </w:rPr>
        <w:tab/>
        <w:t xml:space="preserve">169 </w:t>
      </w:r>
    </w:p>
    <w:p w14:paraId="16ADBAED" w14:textId="24AA2821" w:rsidR="00384B92" w:rsidRDefault="00384B92" w:rsidP="000C1835"/>
    <w:p w14:paraId="2ED23D80" w14:textId="42AD2251" w:rsidR="000C1835" w:rsidRDefault="000C1835" w:rsidP="000C1835"/>
    <w:p w14:paraId="070A56D2" w14:textId="32B15E27" w:rsidR="000C1835" w:rsidRDefault="000C1835" w:rsidP="000C1835"/>
    <w:p w14:paraId="3BBFEA0F" w14:textId="77777777" w:rsidR="000C1835" w:rsidRPr="000C1835" w:rsidRDefault="000C1835" w:rsidP="000C1835">
      <w:pPr>
        <w:keepNext/>
        <w:keepLines/>
        <w:tabs>
          <w:tab w:val="clear" w:pos="709"/>
        </w:tabs>
        <w:suppressAutoHyphens w:val="0"/>
        <w:spacing w:after="460" w:line="320" w:lineRule="exact"/>
        <w:ind w:firstLine="0"/>
        <w:jc w:val="center"/>
        <w:outlineLvl w:val="1"/>
        <w:rPr>
          <w:rFonts w:ascii="Times New Roman" w:eastAsia="Times New Roman" w:hAnsi="Times New Roman" w:cs="Times New Roman"/>
          <w:b/>
          <w:bCs/>
          <w:kern w:val="0"/>
          <w:sz w:val="32"/>
          <w:szCs w:val="32"/>
          <w:lang w:eastAsia="ru-RU"/>
        </w:rPr>
      </w:pPr>
      <w:bookmarkStart w:id="0" w:name="bookmark24"/>
      <w:r w:rsidRPr="000C1835">
        <w:rPr>
          <w:rFonts w:ascii="Times New Roman" w:eastAsia="Times New Roman" w:hAnsi="Times New Roman" w:cs="Times New Roman"/>
          <w:b/>
          <w:bCs/>
          <w:color w:val="000000"/>
          <w:kern w:val="0"/>
          <w:sz w:val="32"/>
          <w:szCs w:val="32"/>
          <w:shd w:val="clear" w:color="auto" w:fill="FFFFFF"/>
          <w:lang w:eastAsia="ru-RU"/>
        </w:rPr>
        <w:t>Заключение</w:t>
      </w:r>
      <w:bookmarkEnd w:id="0"/>
    </w:p>
    <w:p w14:paraId="4C830F39" w14:textId="77777777" w:rsidR="000C1835" w:rsidRPr="000C1835" w:rsidRDefault="000C1835" w:rsidP="000C1835">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В рамках представленного исследования были рассмотрены, уточнены и дополнены теоретические и методологические положения в области управления занятостью населения в условиях транзитивной экономики и появления новых форм организации социально-трудовых отношений.</w:t>
      </w:r>
    </w:p>
    <w:p w14:paraId="5AEBEC60" w14:textId="77777777" w:rsidR="000C1835" w:rsidRPr="000C1835" w:rsidRDefault="000C1835" w:rsidP="000C1835">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Г лава первая представленного исследования была посвящена вопросам, касающимся теоретической концепции обеспечения занятости населения в современных условиях. В ходе изложения первой главы исследования были получены основные выводы и сформулированы основные определения:</w:t>
      </w:r>
    </w:p>
    <w:p w14:paraId="27D80395" w14:textId="77777777" w:rsidR="000C1835" w:rsidRPr="000C1835" w:rsidRDefault="000C1835" w:rsidP="000C1835">
      <w:pPr>
        <w:numPr>
          <w:ilvl w:val="0"/>
          <w:numId w:val="39"/>
        </w:numPr>
        <w:tabs>
          <w:tab w:val="clear" w:pos="420"/>
          <w:tab w:val="clear" w:pos="709"/>
          <w:tab w:val="left" w:pos="922"/>
        </w:tabs>
        <w:suppressAutoHyphens w:val="0"/>
        <w:spacing w:after="0" w:line="480" w:lineRule="exact"/>
        <w:ind w:left="940" w:hanging="380"/>
        <w:jc w:val="left"/>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занятость предполагает такую деятельность населения, которая обеспечивает их потребности в труде и получении финансовых и материальных благ, эта деятельность должна осуществляться согласно действующему законодательству. Занятость (населения) инкорпорирует в себе личностный и общественно-экономический аспект исследования. С точки зрения личностного аспекта под занятостью необходимо понимать любую созидательную деятельность человека, которая не противоречит действующему законодательству и осуществляется с целью удовлетворения индивидуальных или общественных потребностей (в основном занятость предполагает труд по найму);</w:t>
      </w:r>
    </w:p>
    <w:p w14:paraId="250E2367" w14:textId="77777777" w:rsidR="000C1835" w:rsidRPr="000C1835" w:rsidRDefault="000C1835" w:rsidP="000C1835">
      <w:pPr>
        <w:numPr>
          <w:ilvl w:val="0"/>
          <w:numId w:val="39"/>
        </w:numPr>
        <w:tabs>
          <w:tab w:val="clear" w:pos="420"/>
          <w:tab w:val="clear" w:pos="709"/>
          <w:tab w:val="left" w:pos="922"/>
        </w:tabs>
        <w:suppressAutoHyphens w:val="0"/>
        <w:spacing w:after="0" w:line="480" w:lineRule="exact"/>
        <w:ind w:left="940" w:hanging="380"/>
        <w:jc w:val="left"/>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lastRenderedPageBreak/>
        <w:t>определяя роль государства в сфере занятости и регулирования социально-трудовых отношений, стоит отметить, что с институциональной точки зрения государство создает системные условия, содействуя реализации трудовых прав и обязанностей граждан. Кроме этого государство стимулирует движение тех процессов, которые непосредственно обеспечивают занятость населения в национальной экономике, а также формируют платформу социальных и материальных гарантий в случае возникновения факторов, дерегулирующих нормальное функционирование и развитие национальной системы занятости и социально-трудовых отношений;</w:t>
      </w:r>
    </w:p>
    <w:p w14:paraId="2A70E9B5" w14:textId="77777777" w:rsidR="000C1835" w:rsidRPr="000C1835" w:rsidRDefault="000C1835" w:rsidP="000C1835">
      <w:pPr>
        <w:tabs>
          <w:tab w:val="clear" w:pos="709"/>
        </w:tabs>
        <w:suppressAutoHyphens w:val="0"/>
        <w:spacing w:after="0" w:line="480" w:lineRule="exact"/>
        <w:ind w:left="92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 xml:space="preserve">роль индивида в обеспечении собственной занятости рассматривается через отношение последнего к труду. Отношение индивида к труду (в том числе к обеспечению собственной занятости или самозанятости) - это сложное социальное явление, и представляет собой единство трех элементов: мотивов и ориентации трудового поведения; реального или фактического трудового поведения; оценку работниками трудовой ситуации. Труд является экономическим и фундаментальным социальным фактором, определяющим все жизненные устремления современного общества. Материальный и духовный стимулы формируют у индивида устойчивые стремления к труду, желание же планомерно и целенаправленно осуществлять трудовую деятельность зависит от уровня и качества государственного участия в формировании условий организации занятости и самозанятости в национальной социально-экономической системе; выделено две основных формы занятости населения: традиционная форма и новационная форма. Различие между традиционной и новационной формами занятости населения в экономике (национальной или региональной) состоит в уровне социальных и прочих рисков. Локализованное во времени и пространстве рабочее место, что означает четкое соподчинение и иерархию, позволяет работнику быть более уверенным в том, что его труд будет иметь вознаграждение в точно оговоренном объеме и в точно оговорённые сроки. </w:t>
      </w:r>
      <w:r w:rsidRPr="000C1835">
        <w:rPr>
          <w:rFonts w:ascii="Times New Roman" w:eastAsia="Times New Roman" w:hAnsi="Times New Roman" w:cs="Times New Roman"/>
          <w:color w:val="000000"/>
          <w:kern w:val="0"/>
          <w:sz w:val="28"/>
          <w:szCs w:val="28"/>
          <w:shd w:val="clear" w:color="auto" w:fill="FFFFFF"/>
          <w:lang w:eastAsia="ru-RU"/>
        </w:rPr>
        <w:lastRenderedPageBreak/>
        <w:t>При этом информация об изменении любых организационных моментов в деятельности в рамках традиционной занятости более доступна для работника, нежели в рамках новационных форм занятости;</w:t>
      </w:r>
    </w:p>
    <w:p w14:paraId="48C27C93" w14:textId="77777777" w:rsidR="000C1835" w:rsidRPr="000C1835" w:rsidRDefault="000C1835" w:rsidP="000C1835">
      <w:pPr>
        <w:tabs>
          <w:tab w:val="clear" w:pos="709"/>
        </w:tabs>
        <w:suppressAutoHyphens w:val="0"/>
        <w:spacing w:after="0" w:line="480" w:lineRule="exact"/>
        <w:ind w:left="92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уточненная классификация форм и видов занятости населения в национальной экономике в качестве основы использует базовый критерий видов занятости в зависимости от специфики экономической активности индивидов (занятость по найму, либо самозанятость). При этом в качестве дифференциации форм занятости населения в национальной экономике используется современное понимание специфики организации трудовой деятельности (новационная и традиционная форма). Каждая из форм содержит перечень ключевых различий, но наиболее существенным основанием для дифференциации форм занятости населения в национальной экономике является уровень социальных (и прочих взаимосвязанных) рисков.</w:t>
      </w:r>
    </w:p>
    <w:p w14:paraId="6831F99A" w14:textId="77777777" w:rsidR="000C1835" w:rsidRPr="000C1835" w:rsidRDefault="000C1835" w:rsidP="000C1835">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В главе второй представленного исследования были изложены основные методологические аспекты управления занятостью населения и трудовыми отношениями в условиях транзитивной экономики. В ходе изложения второй главы исследования были получены основные выводы и сформулированы основные определения:</w:t>
      </w:r>
    </w:p>
    <w:p w14:paraId="60417FDB" w14:textId="77777777" w:rsidR="000C1835" w:rsidRPr="000C1835" w:rsidRDefault="000C1835" w:rsidP="000C1835">
      <w:pPr>
        <w:numPr>
          <w:ilvl w:val="0"/>
          <w:numId w:val="39"/>
        </w:numPr>
        <w:tabs>
          <w:tab w:val="clear" w:pos="420"/>
          <w:tab w:val="clear" w:pos="709"/>
          <w:tab w:val="left" w:pos="940"/>
        </w:tabs>
        <w:suppressAutoHyphens w:val="0"/>
        <w:spacing w:after="0" w:line="480" w:lineRule="exact"/>
        <w:ind w:left="920" w:hanging="340"/>
        <w:jc w:val="left"/>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под государственной политикой занятости принято понимать</w:t>
      </w:r>
    </w:p>
    <w:p w14:paraId="4BD2D883" w14:textId="77777777" w:rsidR="000C1835" w:rsidRPr="000C1835" w:rsidRDefault="000C1835" w:rsidP="000C1835">
      <w:pPr>
        <w:tabs>
          <w:tab w:val="clear" w:pos="709"/>
          <w:tab w:val="left" w:pos="4026"/>
        </w:tabs>
        <w:suppressAutoHyphens w:val="0"/>
        <w:spacing w:after="0" w:line="480" w:lineRule="exact"/>
        <w:ind w:left="92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комплексные программные меры воздействия, которые стимулируют развитие национальных социально-экономических отношений с должным уровнем устойчивости такового развития. Как правило, государство участвует в социально-трудовых отношениях, в регулировании рынка труда и занятости через представительство иерархии исполнительных органов. Поэтому в Российской Федерации, в частности, государственная политика обеспечения занятости (и соответственно самозанятости) населения структурирована по трем основным уровням:</w:t>
      </w:r>
      <w:r w:rsidRPr="000C1835">
        <w:rPr>
          <w:rFonts w:ascii="Times New Roman" w:eastAsia="Times New Roman" w:hAnsi="Times New Roman" w:cs="Times New Roman"/>
          <w:color w:val="000000"/>
          <w:kern w:val="0"/>
          <w:sz w:val="28"/>
          <w:szCs w:val="28"/>
          <w:shd w:val="clear" w:color="auto" w:fill="FFFFFF"/>
          <w:lang w:eastAsia="ru-RU"/>
        </w:rPr>
        <w:tab/>
        <w:t>федеральный, региональный, локальный</w:t>
      </w:r>
    </w:p>
    <w:p w14:paraId="72C8FF44" w14:textId="77777777" w:rsidR="000C1835" w:rsidRPr="000C1835" w:rsidRDefault="000C1835" w:rsidP="000C1835">
      <w:pPr>
        <w:tabs>
          <w:tab w:val="clear" w:pos="709"/>
        </w:tabs>
        <w:suppressAutoHyphens w:val="0"/>
        <w:spacing w:after="0" w:line="480" w:lineRule="exact"/>
        <w:ind w:left="92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(городской или уровень поселения);</w:t>
      </w:r>
    </w:p>
    <w:p w14:paraId="23F5C034" w14:textId="77777777" w:rsidR="000C1835" w:rsidRPr="000C1835" w:rsidRDefault="000C1835" w:rsidP="000C1835">
      <w:pPr>
        <w:numPr>
          <w:ilvl w:val="0"/>
          <w:numId w:val="39"/>
        </w:numPr>
        <w:tabs>
          <w:tab w:val="clear" w:pos="420"/>
          <w:tab w:val="clear" w:pos="709"/>
          <w:tab w:val="left" w:pos="940"/>
        </w:tabs>
        <w:suppressAutoHyphens w:val="0"/>
        <w:spacing w:after="0" w:line="480" w:lineRule="exact"/>
        <w:ind w:left="920" w:hanging="340"/>
        <w:jc w:val="left"/>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lastRenderedPageBreak/>
        <w:t>практика регулирования трудовых отношений в зарубежных странах основана на приоритетном положении трудового договора, как системообразующего акта, определяющего не только взаимодействие работников и работодателей, но и отражающего специфику и степень развития социально-трудовых отношений в национальной экономике. Не все зарубежные страны имеют федеральное законодательство, последовательно освещающее вопросы трудовых отношений, регулирования рынка труда и занятости населения. В ряде стран данные вопросы регламентированы региональным законодательством и совокупностью подзаконных актов. Инструментарий содействия (обеспечения) занятости населения в развитых зарубежных странах, как правило, аналогичен инструментам, используемым для обеспечения занятости в странах с транзитивной экономикой; предложена методика оценки уровня неформальной занятости населения в экономике. Предлагаемая нами методика оценки неформальной занятости представляет собой итерационно</w:t>
      </w:r>
      <w:r w:rsidRPr="000C1835">
        <w:rPr>
          <w:rFonts w:ascii="Times New Roman" w:eastAsia="Times New Roman" w:hAnsi="Times New Roman" w:cs="Times New Roman"/>
          <w:color w:val="000000"/>
          <w:kern w:val="0"/>
          <w:sz w:val="28"/>
          <w:szCs w:val="28"/>
          <w:shd w:val="clear" w:color="auto" w:fill="FFFFFF"/>
          <w:lang w:eastAsia="ru-RU"/>
        </w:rPr>
        <w:softHyphen/>
        <w:t>структурную аналитическо-оценочную процедуру, позволяющую определить уровень фактической нагрузки неформальной занятости на экономику. Полученные оценочные результаты могут быть дополнены расчетом прямого или косвенного ущерба путем дальнейших экономико-математических сопоставлений и корреляций между фактическим уровнем неформальной занятости населения и важнейшими социально-экономическими показателями развития экономики. Полученные результаты расчетов могут быть использованы не только для коррекции политики в области обеспечения занятости, но и для корректировки иных социально и экономико-ориентированных политик;</w:t>
      </w:r>
    </w:p>
    <w:p w14:paraId="25DB3EF8" w14:textId="77777777" w:rsidR="000C1835" w:rsidRPr="000C1835" w:rsidRDefault="000C1835" w:rsidP="000C1835">
      <w:pPr>
        <w:tabs>
          <w:tab w:val="clear" w:pos="709"/>
        </w:tabs>
        <w:suppressAutoHyphens w:val="0"/>
        <w:spacing w:after="0" w:line="475" w:lineRule="exact"/>
        <w:ind w:left="92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предложена методика оценки эффективности и рациональности реализации политики обеспечения занятости населения, которая представляет собой логически выстроенный комплекс социально</w:t>
      </w:r>
      <w:r w:rsidRPr="000C1835">
        <w:rPr>
          <w:rFonts w:ascii="Times New Roman" w:eastAsia="Times New Roman" w:hAnsi="Times New Roman" w:cs="Times New Roman"/>
          <w:color w:val="000000"/>
          <w:kern w:val="0"/>
          <w:sz w:val="28"/>
          <w:szCs w:val="28"/>
          <w:shd w:val="clear" w:color="auto" w:fill="FFFFFF"/>
          <w:lang w:eastAsia="ru-RU"/>
        </w:rPr>
        <w:softHyphen/>
        <w:t xml:space="preserve">экономических показателей, которые отражают изменения ключевых тенденций в сфере занятости экономики региона с учетом динамики и скорости развития традиционных и </w:t>
      </w:r>
      <w:r w:rsidRPr="000C1835">
        <w:rPr>
          <w:rFonts w:ascii="Times New Roman" w:eastAsia="Times New Roman" w:hAnsi="Times New Roman" w:cs="Times New Roman"/>
          <w:color w:val="000000"/>
          <w:kern w:val="0"/>
          <w:sz w:val="28"/>
          <w:szCs w:val="28"/>
          <w:shd w:val="clear" w:color="auto" w:fill="FFFFFF"/>
          <w:lang w:eastAsia="ru-RU"/>
        </w:rPr>
        <w:lastRenderedPageBreak/>
        <w:t>новационных форм. При этом методика оценки характеризуется унификацией показателей и универсализмом их оценочной интерпретации на национальном или региональном уровне. Универсализм интерпретации оценочных показателей эффективности и рациональности политики обеспечения занятости населения достигается за счет использования коэффициентов ранговой корреляции, системно отражающих трансформации и их направления в сфере традиционной и новационной занятости населения.</w:t>
      </w:r>
    </w:p>
    <w:p w14:paraId="670B6CC9" w14:textId="77777777" w:rsidR="000C1835" w:rsidRPr="000C1835" w:rsidRDefault="000C1835" w:rsidP="000C1835">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В третьей главе представленного исследования была проведена разработка региональной модели обеспечения оптимальной занятости населения на основе интеграции традиционных и новационных форм трудовых отношений, развивающихся в новых экономических условиях. В том числе был разработан базисный организационно-экономический механизм содействия занятости населения, предложено методическое сопровождение разработанных решений с использованием в качестве практического примера показателей социально-экономического развития городского округа Коломна. В ходе изложения третьей главы исследования были получены основные выводы и сформулированы основные определения: - обеспечение занятости населения в городском округе Коломна с использованием новационных и традиционных форм организации труда является нерациональной. На это указывает дисбаланс ключевых социально-экономических показателей эффективности, что в свою очередь говорит о том, что предпринимаемые на муниципальном уровне меры содействия занятости населения в городском округе Коломна не способствуют устойчивости развития региона. Политика обеспечения занятости населения в городском округе Коломна требует разработки новых организационно</w:t>
      </w:r>
      <w:r w:rsidRPr="000C1835">
        <w:rPr>
          <w:rFonts w:ascii="Times New Roman" w:eastAsia="Times New Roman" w:hAnsi="Times New Roman" w:cs="Times New Roman"/>
          <w:color w:val="000000"/>
          <w:kern w:val="0"/>
          <w:sz w:val="28"/>
          <w:szCs w:val="28"/>
          <w:shd w:val="clear" w:color="auto" w:fill="FFFFFF"/>
          <w:lang w:eastAsia="ru-RU"/>
        </w:rPr>
        <w:softHyphen/>
        <w:t>экономических основ её реализации (на базе соответствующего механизма содействия занятости и на базе соответствующей модели обеспечения занятости с использованием традиционных и новационных форм организации труда);</w:t>
      </w:r>
    </w:p>
    <w:p w14:paraId="3C5939CE" w14:textId="77777777" w:rsidR="000C1835" w:rsidRPr="000C1835" w:rsidRDefault="000C1835" w:rsidP="000C1835">
      <w:pPr>
        <w:tabs>
          <w:tab w:val="clear" w:pos="709"/>
        </w:tabs>
        <w:suppressAutoHyphens w:val="0"/>
        <w:spacing w:after="0" w:line="485" w:lineRule="exact"/>
        <w:ind w:left="86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 xml:space="preserve">разработан механизм содействия занятости населения (в национальной или региональной экономике), который представляет собой иерархически </w:t>
      </w:r>
      <w:r w:rsidRPr="000C1835">
        <w:rPr>
          <w:rFonts w:ascii="Times New Roman" w:eastAsia="Times New Roman" w:hAnsi="Times New Roman" w:cs="Times New Roman"/>
          <w:color w:val="000000"/>
          <w:kern w:val="0"/>
          <w:sz w:val="28"/>
          <w:szCs w:val="28"/>
          <w:shd w:val="clear" w:color="auto" w:fill="FFFFFF"/>
          <w:lang w:eastAsia="ru-RU"/>
        </w:rPr>
        <w:lastRenderedPageBreak/>
        <w:t>выстроенную систематизацию современных программно-управленческих методов и инструментов, направленных на формирование оптимального организационно-правового и организационно-экономического пространства, в рамках которого функционирует и развивается рынок труда, а также социально</w:t>
      </w:r>
      <w:r w:rsidRPr="000C1835">
        <w:rPr>
          <w:rFonts w:ascii="Times New Roman" w:eastAsia="Times New Roman" w:hAnsi="Times New Roman" w:cs="Times New Roman"/>
          <w:color w:val="000000"/>
          <w:kern w:val="0"/>
          <w:sz w:val="28"/>
          <w:szCs w:val="28"/>
          <w:shd w:val="clear" w:color="auto" w:fill="FFFFFF"/>
          <w:lang w:eastAsia="ru-RU"/>
        </w:rPr>
        <w:softHyphen/>
        <w:t>трудовые отношения. Использование этих методов и инструментов в рамках разработки и реализации программ содействия занятости населения, составляет континуум управленческих действий, предпринимаемых на государственном или региональном уровне, которые направлены на достижение основной цели и получение требуемого результата. Достижение основной цели и требуемого результата можно выразить через показатели оптимальной занятости (и самозанятости), снижение уровня социального иждивенчества, уровня неформальной занятости, а также через способствование реинтеграции в трудовую среду лиц с ограниченными возможностями здоровья;</w:t>
      </w:r>
    </w:p>
    <w:p w14:paraId="460B650F" w14:textId="77777777" w:rsidR="000C1835" w:rsidRPr="000C1835" w:rsidRDefault="000C1835" w:rsidP="000C1835">
      <w:pPr>
        <w:tabs>
          <w:tab w:val="clear" w:pos="709"/>
        </w:tabs>
        <w:suppressAutoHyphens w:val="0"/>
        <w:spacing w:after="0" w:line="480" w:lineRule="exact"/>
        <w:ind w:left="860" w:firstLine="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сформирована региональная модель обеспечения занятости населения на основе интеграции традиционных и новационных форм трудовых отношений, которая представляет собой институализированное пространство, эволюционирование которого происходит под воздействием глобальных неизменных трендов, определяющих решение задач текущего функционирования и долгосрочного устойчивого развития. В рамках этого институализированного пространства происходит оптимизация занятости населения с учетом текущих и долгосрочных потребностей региональной социально</w:t>
      </w:r>
      <w:r w:rsidRPr="000C1835">
        <w:rPr>
          <w:rFonts w:ascii="Times New Roman" w:eastAsia="Times New Roman" w:hAnsi="Times New Roman" w:cs="Times New Roman"/>
          <w:color w:val="000000"/>
          <w:kern w:val="0"/>
          <w:sz w:val="28"/>
          <w:szCs w:val="28"/>
          <w:shd w:val="clear" w:color="auto" w:fill="FFFFFF"/>
          <w:lang w:eastAsia="ru-RU"/>
        </w:rPr>
        <w:softHyphen/>
        <w:t xml:space="preserve">экономической системы в трудовых ресурсах и специфики организации социально-трудовых отношений. Региональная модель обеспечения занятости населения на каждом последующем шаге развития продуцирует условия (за счет сетевого взаимодействия трех ключевых институциональных акторов: государства, бизнеса и науки), в которых имеет место быть пропорциональность между традиционными и новационными формами занятости. Это в свою очередь позволяет решать стратегические задачи обеспечения устойчивого экономического роста и социальной </w:t>
      </w:r>
      <w:r w:rsidRPr="000C1835">
        <w:rPr>
          <w:rFonts w:ascii="Times New Roman" w:eastAsia="Times New Roman" w:hAnsi="Times New Roman" w:cs="Times New Roman"/>
          <w:color w:val="000000"/>
          <w:kern w:val="0"/>
          <w:sz w:val="28"/>
          <w:szCs w:val="28"/>
          <w:shd w:val="clear" w:color="auto" w:fill="FFFFFF"/>
          <w:lang w:eastAsia="ru-RU"/>
        </w:rPr>
        <w:lastRenderedPageBreak/>
        <w:t>стабильности в регионе;</w:t>
      </w:r>
    </w:p>
    <w:p w14:paraId="3E30C664" w14:textId="77777777" w:rsidR="000C1835" w:rsidRPr="000C1835" w:rsidRDefault="000C1835" w:rsidP="000C1835">
      <w:pPr>
        <w:tabs>
          <w:tab w:val="clear" w:pos="709"/>
        </w:tabs>
        <w:suppressAutoHyphens w:val="0"/>
        <w:spacing w:after="0" w:line="480" w:lineRule="exact"/>
        <w:ind w:left="900" w:hanging="36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 предложено методическое сопровождение модели. Решение о целесообразности внедрения региональной модели обеспечения оптимальной занятости населения на основе интеграции новационных и традиционных форм трудовых отношений должно основываться на сопоставлении достижимого темпа экономического роста региона (в условиях оптимальной занятости) и прогнозных показателей динамики создаваемого экономического оборота и численности занятых в существующих условиях организации социально-трудовых отношений. Целесообразность разработанной модели будет объективной в том случае, когда прогнозные значения создаваемого экономического оборота и занятости населения с использованием традиционных и новационных форм организации труда будут ниже прогнозного значения достижимого экономического роста региона (в условиях оптимальной занятости).</w:t>
      </w:r>
    </w:p>
    <w:p w14:paraId="7037D147" w14:textId="77777777" w:rsidR="000C1835" w:rsidRPr="000C1835" w:rsidRDefault="000C1835" w:rsidP="000C1835">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C1835">
        <w:rPr>
          <w:rFonts w:ascii="Times New Roman" w:eastAsia="Times New Roman" w:hAnsi="Times New Roman" w:cs="Times New Roman"/>
          <w:color w:val="000000"/>
          <w:kern w:val="0"/>
          <w:sz w:val="28"/>
          <w:szCs w:val="28"/>
          <w:shd w:val="clear" w:color="auto" w:fill="FFFFFF"/>
          <w:lang w:eastAsia="ru-RU"/>
        </w:rPr>
        <w:t>Подводя итоги проведенного исследования, необходимо отметить, что обеспечение занятости населения транзитивной экономике представляет собой сложную и одновременно креативную социально-экономическую задачу, решение которой позволяет формировать условия для сбалансированного экономического роста регионов и условия для сохранения социальной стабильности.</w:t>
      </w:r>
    </w:p>
    <w:p w14:paraId="5975C9EB" w14:textId="77777777" w:rsidR="000C1835" w:rsidRPr="000C1835" w:rsidRDefault="000C1835" w:rsidP="000C1835"/>
    <w:sectPr w:rsidR="000C1835" w:rsidRPr="000C18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4B12" w14:textId="77777777" w:rsidR="00A22DFA" w:rsidRDefault="00A22DFA">
      <w:pPr>
        <w:spacing w:after="0" w:line="240" w:lineRule="auto"/>
      </w:pPr>
      <w:r>
        <w:separator/>
      </w:r>
    </w:p>
  </w:endnote>
  <w:endnote w:type="continuationSeparator" w:id="0">
    <w:p w14:paraId="5092D03A" w14:textId="77777777" w:rsidR="00A22DFA" w:rsidRDefault="00A2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61C4" w14:textId="77777777" w:rsidR="00A22DFA" w:rsidRDefault="00A22DFA"/>
    <w:p w14:paraId="4C9998E2" w14:textId="77777777" w:rsidR="00A22DFA" w:rsidRDefault="00A22DFA"/>
    <w:p w14:paraId="3B8AF988" w14:textId="77777777" w:rsidR="00A22DFA" w:rsidRDefault="00A22DFA"/>
    <w:p w14:paraId="5D93B1AB" w14:textId="77777777" w:rsidR="00A22DFA" w:rsidRDefault="00A22DFA"/>
    <w:p w14:paraId="0613D01B" w14:textId="77777777" w:rsidR="00A22DFA" w:rsidRDefault="00A22DFA"/>
    <w:p w14:paraId="41234D43" w14:textId="77777777" w:rsidR="00A22DFA" w:rsidRDefault="00A22DFA"/>
    <w:p w14:paraId="0257D8B0" w14:textId="77777777" w:rsidR="00A22DFA" w:rsidRDefault="00A22D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C60ED7" wp14:editId="523406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C7A9" w14:textId="77777777" w:rsidR="00A22DFA" w:rsidRDefault="00A22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60E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1EC7A9" w14:textId="77777777" w:rsidR="00A22DFA" w:rsidRDefault="00A22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208724" w14:textId="77777777" w:rsidR="00A22DFA" w:rsidRDefault="00A22DFA"/>
    <w:p w14:paraId="1DED5A8E" w14:textId="77777777" w:rsidR="00A22DFA" w:rsidRDefault="00A22DFA"/>
    <w:p w14:paraId="35B7C856" w14:textId="77777777" w:rsidR="00A22DFA" w:rsidRDefault="00A22D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FC797E" wp14:editId="60CD93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79922" w14:textId="77777777" w:rsidR="00A22DFA" w:rsidRDefault="00A22DFA"/>
                          <w:p w14:paraId="4D6A6A1E" w14:textId="77777777" w:rsidR="00A22DFA" w:rsidRDefault="00A22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FC79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679922" w14:textId="77777777" w:rsidR="00A22DFA" w:rsidRDefault="00A22DFA"/>
                    <w:p w14:paraId="4D6A6A1E" w14:textId="77777777" w:rsidR="00A22DFA" w:rsidRDefault="00A22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8D6168" w14:textId="77777777" w:rsidR="00A22DFA" w:rsidRDefault="00A22DFA"/>
    <w:p w14:paraId="58DECEA3" w14:textId="77777777" w:rsidR="00A22DFA" w:rsidRDefault="00A22DFA">
      <w:pPr>
        <w:rPr>
          <w:sz w:val="2"/>
          <w:szCs w:val="2"/>
        </w:rPr>
      </w:pPr>
    </w:p>
    <w:p w14:paraId="76AA26B7" w14:textId="77777777" w:rsidR="00A22DFA" w:rsidRDefault="00A22DFA"/>
    <w:p w14:paraId="789C4312" w14:textId="77777777" w:rsidR="00A22DFA" w:rsidRDefault="00A22DFA">
      <w:pPr>
        <w:spacing w:after="0" w:line="240" w:lineRule="auto"/>
      </w:pPr>
    </w:p>
  </w:footnote>
  <w:footnote w:type="continuationSeparator" w:id="0">
    <w:p w14:paraId="7BC91EE8" w14:textId="77777777" w:rsidR="00A22DFA" w:rsidRDefault="00A22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 w:numId="37">
    <w:abstractNumId w:val="36"/>
  </w:num>
  <w:num w:numId="38">
    <w:abstractNumId w:val="30"/>
  </w:num>
  <w:num w:numId="3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DFA"/>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147602</TotalTime>
  <Pages>9</Pages>
  <Words>2157</Words>
  <Characters>12298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4056</cp:revision>
  <cp:lastPrinted>2009-02-06T05:36:00Z</cp:lastPrinted>
  <dcterms:created xsi:type="dcterms:W3CDTF">2024-01-07T13:43:00Z</dcterms:created>
  <dcterms:modified xsi:type="dcterms:W3CDTF">2025-08-06T19:00:00Z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