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40A7" w14:textId="2F3484FB" w:rsidR="003000B8" w:rsidRDefault="009B0F07" w:rsidP="009B0F07">
      <w:pPr>
        <w:rPr>
          <w:rFonts w:ascii="Verdana" w:hAnsi="Verdana"/>
          <w:b/>
          <w:bCs/>
          <w:color w:val="000000"/>
          <w:shd w:val="clear" w:color="auto" w:fill="FFFFFF"/>
        </w:rPr>
      </w:pPr>
      <w:r>
        <w:rPr>
          <w:rFonts w:ascii="Verdana" w:hAnsi="Verdana"/>
          <w:b/>
          <w:bCs/>
          <w:color w:val="000000"/>
          <w:shd w:val="clear" w:color="auto" w:fill="FFFFFF"/>
        </w:rPr>
        <w:t>Салтинський Валентин Васильович. Забезпечення фінансової стійкості комерційних банків на основі підвищення рівня капіталізації: дис... канд. екон. наук: 08.04.01 / Українська академія банківської справи.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0F07" w:rsidRPr="009B0F07" w14:paraId="2E7D91CF" w14:textId="77777777" w:rsidTr="009B0F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0F07" w:rsidRPr="009B0F07" w14:paraId="6827E09B" w14:textId="77777777">
              <w:trPr>
                <w:tblCellSpacing w:w="0" w:type="dxa"/>
              </w:trPr>
              <w:tc>
                <w:tcPr>
                  <w:tcW w:w="0" w:type="auto"/>
                  <w:vAlign w:val="center"/>
                  <w:hideMark/>
                </w:tcPr>
                <w:p w14:paraId="743D8D6B" w14:textId="77777777" w:rsidR="009B0F07" w:rsidRPr="009B0F07" w:rsidRDefault="009B0F07" w:rsidP="009B0F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lastRenderedPageBreak/>
                    <w:t>Салтинський В.В. Забезпечення фінансової стійкості комерційних банків на основі підвищення рівня капіталізації. – Рукопис.</w:t>
                  </w:r>
                </w:p>
                <w:p w14:paraId="7867479D" w14:textId="77777777" w:rsidR="009B0F07" w:rsidRPr="009B0F07" w:rsidRDefault="009B0F07" w:rsidP="009B0F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та кредит. – Українська академія банківської справи, м. Суми, 2003.</w:t>
                  </w:r>
                </w:p>
                <w:p w14:paraId="2D335B15" w14:textId="77777777" w:rsidR="009B0F07" w:rsidRPr="009B0F07" w:rsidRDefault="009B0F07" w:rsidP="009B0F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Дисертаційне дослідження присвячене обґрунтуванню форм і методів забезпечення фінансової стійкості, стабільності та ефективної діяльності комерційних банків України на основі підвищення рівня капіталізації та рівня концентрації банківського капіталу.</w:t>
                  </w:r>
                </w:p>
                <w:p w14:paraId="2639F0A6" w14:textId="77777777" w:rsidR="009B0F07" w:rsidRPr="009B0F07" w:rsidRDefault="009B0F07" w:rsidP="009B0F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На основі узагальнення зарубіжного та вітчизняного досвіду управління ліквідністю, платоспроможністю та прибутковістю комерційних банків автором поглиблено економічний зміст і взаємозв’язок категорій “фінансова стійкість”, “ліквідність” і “капіталізація”, вдосконалено методики розрахунку окремих показників з урахуванням дії системи ризиків, схему збалансування динаміки активів і пасивів комерційних банків з метою управління структурою комерційного банку та підвищення рівня ефективності банківської діяльності, обґрунтовано механізм управління та розроблено матрицю режимів ліквідності комерційного банку залежно від рівня концентрації банківського капіталу, внесено пропозиції щодо формування оптимальної структури балансу.</w:t>
                  </w:r>
                </w:p>
                <w:p w14:paraId="17D1D6BD" w14:textId="77777777" w:rsidR="009B0F07" w:rsidRPr="009B0F07" w:rsidRDefault="009B0F07" w:rsidP="009B0F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Дістали подальшого розвитку методологічні та методичні засади організації страхування банківських депозитів, механізми забезпечення фінансової реструктуризації та фінансової стійкості комерційного банку, а також вдосконалено організаційно-економічну схему створення банківського холдингу на основі об’єднання різних організаційно-правових форм господарських структур, що функціонують на ринку банківських і фінансових послуг.</w:t>
                  </w:r>
                </w:p>
              </w:tc>
            </w:tr>
          </w:tbl>
          <w:p w14:paraId="5CE0933E" w14:textId="77777777" w:rsidR="009B0F07" w:rsidRPr="009B0F07" w:rsidRDefault="009B0F07" w:rsidP="009B0F07">
            <w:pPr>
              <w:spacing w:after="0" w:line="240" w:lineRule="auto"/>
              <w:rPr>
                <w:rFonts w:ascii="Times New Roman" w:eastAsia="Times New Roman" w:hAnsi="Times New Roman" w:cs="Times New Roman"/>
                <w:sz w:val="24"/>
                <w:szCs w:val="24"/>
              </w:rPr>
            </w:pPr>
          </w:p>
        </w:tc>
      </w:tr>
      <w:tr w:rsidR="009B0F07" w:rsidRPr="009B0F07" w14:paraId="3CB497FC" w14:textId="77777777" w:rsidTr="009B0F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0F07" w:rsidRPr="009B0F07" w14:paraId="165E2285" w14:textId="77777777">
              <w:trPr>
                <w:tblCellSpacing w:w="0" w:type="dxa"/>
              </w:trPr>
              <w:tc>
                <w:tcPr>
                  <w:tcW w:w="0" w:type="auto"/>
                  <w:vAlign w:val="center"/>
                  <w:hideMark/>
                </w:tcPr>
                <w:p w14:paraId="224F7556" w14:textId="77777777" w:rsidR="009B0F07" w:rsidRPr="009B0F07" w:rsidRDefault="009B0F07" w:rsidP="009B0F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наукової задачі, що виявляється в обґрунтуванні сукупності методів і механізмів забезпечення фінансової стійкості діяльності комерційних банків на основі підвищення рівня капіталізації та концентрації банківського капіталу.</w:t>
                  </w:r>
                </w:p>
                <w:p w14:paraId="5D55347D" w14:textId="77777777" w:rsidR="009B0F07" w:rsidRPr="009B0F07" w:rsidRDefault="009B0F07" w:rsidP="009B0F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Основні висновки дисертаційного дослідження полягають у наступному:</w:t>
                  </w:r>
                </w:p>
                <w:p w14:paraId="28CB8DDB"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Аналізуючи сучасний стан розвитку банківської системи України, можна стверджувати, що в цілому вона вже сформована як дієздатний механізм функціонування грошово-кредитного ринку, є ліквідною, платоспроможною і розвивається динамічно, однак рівні капіталізації комерційних банків і концентрації банківського капіталу залишаються ще низькими.</w:t>
                  </w:r>
                </w:p>
                <w:p w14:paraId="240DDA5C"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Основними завданнями розвитку банківської системи України на найближчу перспективу є забезпечення фінансової стійкості та стабільності, підвищення якості та ефективності діяльності комерційних банків, поліпшення якості та структури капіталу, підвищення рівня концентрації капіталу та вдосконалення управління банківською ліквідністю.</w:t>
                  </w:r>
                </w:p>
                <w:p w14:paraId="427EC00E"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Формування ресурсної бази комерційних банків має першорядне значення, оскільки банки можуть здійснювати активні операції лише в межах наявних власних і залучених грошових коштів, а тому саме пасивні операції передують активним, формують їх обсяги, динаміку, структуру і дохідність. Формування комерційним банком власної ресурсної бази є головною складовою реалізації його стратегічної функції фінансового посередника, що зумовлює масштаби та напрями активних операцій.</w:t>
                  </w:r>
                </w:p>
                <w:p w14:paraId="139AC19D"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lastRenderedPageBreak/>
                    <w:t>З метою забезпечення високого рівня концентрації капіталу доцільним є створення банківських консорціумів та холдингів, що дає змогу кільком банкам спільно кредитувати підприємства або інвестиційні проекти, уникаючи глибоких структурних перетворень.</w:t>
                  </w:r>
                </w:p>
                <w:p w14:paraId="3302666C"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Структура банківських ресурсів окремих комерційних банків залежить від ступеня їх спеціалізації та універсалізації, особливостей діяльності, стану ринку позичкових коштів, складу клієнтів. Універсальні комерційні банки при формуванні ресурсів віддають перевагу короткостроковим депозитам, а інвестиційні банки – купівлі цінних паперів, придбанню довгострокових позик у інших фінансово-кредитних установ, використанню коштів спеціальних цільових фондів тощо.</w:t>
                  </w:r>
                </w:p>
                <w:p w14:paraId="7E201486"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Залучення до банківської системи України банків з іноземним капіталом сприятиме впровадженню сучасних банківських технологій, міжнародного досвіду банківництва, інформаційного забезпечення, високого рівня обслуговування клієнтів, в т.ч. електронного банкінгу, міжнародних платіжних систем, комплексного підходу до обслуговування різного спектра клієнтів, системи страхування банківських ризиків тощо.</w:t>
                  </w:r>
                </w:p>
                <w:p w14:paraId="2FC049F9"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Формування оптимальної структури балансу комерційного банку безпосередньо пов’язане з фінансовою допомогою від акціонерів (засновників), зміною структури активів і зобов’язань, удосконаленням організаційної структури та управління банком.</w:t>
                  </w:r>
                </w:p>
                <w:p w14:paraId="7EE2A181"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Загальновизнаними підходами до управління ліквідністю комерційних банків є забезпечення ліквідності за рахунок активів (управління активами), використання запозичених ліквідних коштів для задоволення попиту на грошові кошти (управління пасивами) або ж збалансоване управління ліквідністю (активами і пасивами). Розроблена схематична модель взаємозв’язку прибутковості, ліквідності та фінансової стійкості комерційного банку свідчить, що фінансова стійкість базується на збалансованій структурі активів і пасивів банку, і її можна розглядати як функцію ліквідності та прибутковості.</w:t>
                  </w:r>
                </w:p>
                <w:p w14:paraId="575AE013"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Основними критеріями ефективного функціонування системи гарантування вкладів фізичних осіб повинні бути: забезпечення незалежного статусу Фонду гарантування вкладів фізичних осіб, надання йому правових та регулятивних повноважень, обов’язкове членство банків у системі гарантування вкладів, запобігання входженню в систему фінансово слабких банків та встановлення обмеженого покриття для гарантування вкладів.</w:t>
                  </w:r>
                </w:p>
                <w:p w14:paraId="54532FD0" w14:textId="77777777" w:rsidR="009B0F07" w:rsidRPr="009B0F07" w:rsidRDefault="009B0F07" w:rsidP="002348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0F07">
                    <w:rPr>
                      <w:rFonts w:ascii="Times New Roman" w:eastAsia="Times New Roman" w:hAnsi="Times New Roman" w:cs="Times New Roman"/>
                      <w:sz w:val="24"/>
                      <w:szCs w:val="24"/>
                    </w:rPr>
                    <w:t>Відзначаючи позитивне значення концентрації банківського капіталу на основі розвитку банківських корпорацій та холдингових груп, зроблено висновок про необхідність створення фінансових холдингових груп як самостійного типу банківських об’єднань, діяльність яких спрямована на досягнення високого рівня капіталізації та фінансової стійкості окремих комерційних банків та банківської системи в цілому.</w:t>
                  </w:r>
                </w:p>
              </w:tc>
            </w:tr>
          </w:tbl>
          <w:p w14:paraId="345F07A2" w14:textId="77777777" w:rsidR="009B0F07" w:rsidRPr="009B0F07" w:rsidRDefault="009B0F07" w:rsidP="009B0F07">
            <w:pPr>
              <w:spacing w:after="0" w:line="240" w:lineRule="auto"/>
              <w:rPr>
                <w:rFonts w:ascii="Times New Roman" w:eastAsia="Times New Roman" w:hAnsi="Times New Roman" w:cs="Times New Roman"/>
                <w:sz w:val="24"/>
                <w:szCs w:val="24"/>
              </w:rPr>
            </w:pPr>
          </w:p>
        </w:tc>
      </w:tr>
    </w:tbl>
    <w:p w14:paraId="0CDE6315" w14:textId="77777777" w:rsidR="009B0F07" w:rsidRPr="009B0F07" w:rsidRDefault="009B0F07" w:rsidP="009B0F07"/>
    <w:sectPr w:rsidR="009B0F07" w:rsidRPr="009B0F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ABA8" w14:textId="77777777" w:rsidR="00234849" w:rsidRDefault="00234849">
      <w:pPr>
        <w:spacing w:after="0" w:line="240" w:lineRule="auto"/>
      </w:pPr>
      <w:r>
        <w:separator/>
      </w:r>
    </w:p>
  </w:endnote>
  <w:endnote w:type="continuationSeparator" w:id="0">
    <w:p w14:paraId="363DA680" w14:textId="77777777" w:rsidR="00234849" w:rsidRDefault="0023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5865" w14:textId="77777777" w:rsidR="00234849" w:rsidRDefault="00234849">
      <w:pPr>
        <w:spacing w:after="0" w:line="240" w:lineRule="auto"/>
      </w:pPr>
      <w:r>
        <w:separator/>
      </w:r>
    </w:p>
  </w:footnote>
  <w:footnote w:type="continuationSeparator" w:id="0">
    <w:p w14:paraId="7C7B1120" w14:textId="77777777" w:rsidR="00234849" w:rsidRDefault="0023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48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07BF"/>
    <w:multiLevelType w:val="multilevel"/>
    <w:tmpl w:val="C79C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49"/>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100918</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6768</cp:revision>
  <dcterms:created xsi:type="dcterms:W3CDTF">2024-06-20T08:51:00Z</dcterms:created>
  <dcterms:modified xsi:type="dcterms:W3CDTF">2024-10-10T08:52:00Z</dcterms:modified>
  <cp:category/>
</cp:coreProperties>
</file>