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817E60A" w:rsidR="00FC58E6" w:rsidRPr="002D271C" w:rsidRDefault="002D271C" w:rsidP="002D271C">
      <w:r>
        <w:rPr>
          <w:rFonts w:ascii="Verdana" w:hAnsi="Verdana"/>
          <w:b/>
          <w:bCs/>
          <w:color w:val="000000"/>
          <w:shd w:val="clear" w:color="auto" w:fill="FFFFFF"/>
        </w:rPr>
        <w:t>Адамовська Тетяна Миколаївна. Клініко-генетичне обгрунтування диференційованого підходу до ведення жінок з ендометріоз-асоційованим безпліддям залежно від стану оваріального резерву.- Дисертація канд. мед. наук: 14.01.01, Одес. нац. мед. ун-т. - О, 2013.- 203 с.</w:t>
      </w:r>
    </w:p>
    <w:sectPr w:rsidR="00FC58E6" w:rsidRPr="002D27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4CD1" w14:textId="77777777" w:rsidR="005F03CD" w:rsidRDefault="005F03CD">
      <w:pPr>
        <w:spacing w:after="0" w:line="240" w:lineRule="auto"/>
      </w:pPr>
      <w:r>
        <w:separator/>
      </w:r>
    </w:p>
  </w:endnote>
  <w:endnote w:type="continuationSeparator" w:id="0">
    <w:p w14:paraId="1F95EBBA" w14:textId="77777777" w:rsidR="005F03CD" w:rsidRDefault="005F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E171" w14:textId="77777777" w:rsidR="005F03CD" w:rsidRDefault="005F03CD">
      <w:pPr>
        <w:spacing w:after="0" w:line="240" w:lineRule="auto"/>
      </w:pPr>
      <w:r>
        <w:separator/>
      </w:r>
    </w:p>
  </w:footnote>
  <w:footnote w:type="continuationSeparator" w:id="0">
    <w:p w14:paraId="40EC169C" w14:textId="77777777" w:rsidR="005F03CD" w:rsidRDefault="005F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3CD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1740</cp:revision>
  <dcterms:created xsi:type="dcterms:W3CDTF">2024-06-20T08:51:00Z</dcterms:created>
  <dcterms:modified xsi:type="dcterms:W3CDTF">2024-12-27T14:35:00Z</dcterms:modified>
  <cp:category/>
</cp:coreProperties>
</file>