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8"/>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9D105D" w:rsidRDefault="009D105D" w:rsidP="009D105D">
      <w:pPr>
        <w:pStyle w:val="afffffff4"/>
        <w:spacing w:line="360" w:lineRule="auto"/>
        <w:rPr>
          <w:caps/>
        </w:rPr>
      </w:pPr>
      <w:bookmarkStart w:id="0" w:name="_GoBack"/>
      <w:bookmarkEnd w:id="0"/>
      <w:r>
        <w:rPr>
          <w:caps/>
        </w:rPr>
        <w:t>Національний фармацевтичний університет</w:t>
      </w:r>
    </w:p>
    <w:p w:rsidR="009D105D" w:rsidRDefault="009D105D" w:rsidP="009D105D">
      <w:pPr>
        <w:pStyle w:val="afffffff4"/>
        <w:spacing w:line="360" w:lineRule="auto"/>
        <w:jc w:val="both"/>
      </w:pPr>
    </w:p>
    <w:p w:rsidR="009D105D" w:rsidRDefault="009D105D" w:rsidP="009D105D">
      <w:pPr>
        <w:pStyle w:val="afffffff4"/>
        <w:spacing w:line="360" w:lineRule="auto"/>
        <w:jc w:val="both"/>
      </w:pPr>
    </w:p>
    <w:tbl>
      <w:tblPr>
        <w:tblW w:w="0" w:type="auto"/>
        <w:tblLayout w:type="fixed"/>
        <w:tblLook w:val="0000" w:firstRow="0" w:lastRow="0" w:firstColumn="0" w:lastColumn="0" w:noHBand="0" w:noVBand="0"/>
      </w:tblPr>
      <w:tblGrid>
        <w:gridCol w:w="4825"/>
        <w:gridCol w:w="4745"/>
      </w:tblGrid>
      <w:tr w:rsidR="009D105D" w:rsidTr="00AE562D">
        <w:tblPrEx>
          <w:tblCellMar>
            <w:top w:w="0" w:type="dxa"/>
            <w:bottom w:w="0" w:type="dxa"/>
          </w:tblCellMar>
        </w:tblPrEx>
        <w:tc>
          <w:tcPr>
            <w:tcW w:w="4825" w:type="dxa"/>
            <w:tcBorders>
              <w:top w:val="nil"/>
              <w:left w:val="nil"/>
              <w:bottom w:val="nil"/>
              <w:right w:val="nil"/>
            </w:tcBorders>
          </w:tcPr>
          <w:p w:rsidR="009D105D" w:rsidRDefault="009D105D" w:rsidP="00AE562D">
            <w:pPr>
              <w:spacing w:line="360" w:lineRule="auto"/>
              <w:rPr>
                <w:rFonts w:ascii="Times New Roman" w:hAnsi="Times New Roman"/>
                <w:sz w:val="28"/>
                <w:lang w:val="uk-UA"/>
              </w:rPr>
            </w:pPr>
          </w:p>
        </w:tc>
        <w:tc>
          <w:tcPr>
            <w:tcW w:w="4745" w:type="dxa"/>
            <w:tcBorders>
              <w:top w:val="nil"/>
              <w:left w:val="nil"/>
              <w:bottom w:val="nil"/>
              <w:right w:val="nil"/>
            </w:tcBorders>
          </w:tcPr>
          <w:p w:rsidR="009D105D" w:rsidRDefault="009D105D" w:rsidP="00AE562D">
            <w:pPr>
              <w:pStyle w:val="afffffff4"/>
              <w:spacing w:line="360" w:lineRule="auto"/>
              <w:jc w:val="right"/>
            </w:pPr>
            <w:r>
              <w:t>На правах рукопису</w:t>
            </w:r>
          </w:p>
        </w:tc>
      </w:tr>
    </w:tbl>
    <w:p w:rsidR="009D105D" w:rsidRDefault="009D105D" w:rsidP="009D105D">
      <w:pPr>
        <w:pStyle w:val="afffffff4"/>
        <w:spacing w:line="360" w:lineRule="auto"/>
        <w:jc w:val="both"/>
      </w:pPr>
    </w:p>
    <w:p w:rsidR="009D105D" w:rsidRDefault="009D105D" w:rsidP="009D105D">
      <w:pPr>
        <w:pStyle w:val="afffffff4"/>
        <w:spacing w:line="360" w:lineRule="auto"/>
        <w:jc w:val="both"/>
      </w:pPr>
    </w:p>
    <w:p w:rsidR="009D105D" w:rsidRDefault="009D105D" w:rsidP="009D105D">
      <w:pPr>
        <w:pStyle w:val="afffffff4"/>
        <w:spacing w:line="360" w:lineRule="auto"/>
        <w:rPr>
          <w:caps/>
        </w:rPr>
      </w:pPr>
      <w:r>
        <w:rPr>
          <w:caps/>
        </w:rPr>
        <w:t>коляда вікторія вікторівна</w:t>
      </w:r>
    </w:p>
    <w:p w:rsidR="009D105D" w:rsidRDefault="009D105D" w:rsidP="009D105D">
      <w:pPr>
        <w:pStyle w:val="afffffff4"/>
        <w:spacing w:line="360" w:lineRule="auto"/>
        <w:rPr>
          <w:caps/>
        </w:rPr>
      </w:pPr>
    </w:p>
    <w:p w:rsidR="009D105D" w:rsidRDefault="009D105D" w:rsidP="009D105D">
      <w:pPr>
        <w:pStyle w:val="afffffff4"/>
        <w:spacing w:line="360" w:lineRule="auto"/>
        <w:jc w:val="right"/>
      </w:pPr>
      <w:r>
        <w:t>УДК: 615.12:34</w:t>
      </w:r>
    </w:p>
    <w:p w:rsidR="009D105D" w:rsidRDefault="009D105D" w:rsidP="009D105D">
      <w:pPr>
        <w:pStyle w:val="afffffff4"/>
        <w:spacing w:line="360" w:lineRule="auto"/>
        <w:jc w:val="both"/>
      </w:pPr>
    </w:p>
    <w:p w:rsidR="009D105D" w:rsidRDefault="009D105D" w:rsidP="009D105D">
      <w:pPr>
        <w:spacing w:line="360" w:lineRule="auto"/>
        <w:jc w:val="center"/>
        <w:rPr>
          <w:rFonts w:ascii="Times New Roman" w:hAnsi="Times New Roman"/>
          <w:b/>
          <w:caps/>
          <w:sz w:val="28"/>
          <w:lang w:val="uk-UA"/>
        </w:rPr>
      </w:pPr>
      <w:r>
        <w:rPr>
          <w:rFonts w:ascii="Times New Roman" w:hAnsi="Times New Roman"/>
          <w:b/>
          <w:caps/>
          <w:sz w:val="28"/>
          <w:lang w:val="uk-UA"/>
        </w:rPr>
        <w:t>Удосконалення організаційно-правової системи регулювання обігу рецептурних і безрецептурних лікарських засобів</w:t>
      </w:r>
    </w:p>
    <w:p w:rsidR="009D105D" w:rsidRDefault="009D105D" w:rsidP="009D105D">
      <w:pPr>
        <w:pStyle w:val="34"/>
        <w:jc w:val="center"/>
        <w:rPr>
          <w:lang w:val="uk-UA"/>
        </w:rPr>
      </w:pPr>
    </w:p>
    <w:p w:rsidR="009D105D" w:rsidRDefault="009D105D" w:rsidP="009D105D">
      <w:pPr>
        <w:pStyle w:val="34"/>
        <w:jc w:val="center"/>
        <w:rPr>
          <w:lang w:val="uk-UA"/>
        </w:rPr>
      </w:pPr>
      <w:r>
        <w:rPr>
          <w:lang w:val="uk-UA"/>
        </w:rPr>
        <w:t>15.00.01 – технологія ліків та організація фармацевтичної справи</w:t>
      </w:r>
    </w:p>
    <w:p w:rsidR="009D105D" w:rsidRDefault="009D105D" w:rsidP="009D105D">
      <w:pPr>
        <w:pStyle w:val="34"/>
        <w:jc w:val="center"/>
        <w:rPr>
          <w:lang w:val="uk-UA"/>
        </w:rPr>
      </w:pPr>
    </w:p>
    <w:p w:rsidR="009D105D" w:rsidRDefault="009D105D" w:rsidP="009D105D">
      <w:pPr>
        <w:pStyle w:val="34"/>
        <w:jc w:val="center"/>
        <w:rPr>
          <w:lang w:val="uk-UA"/>
        </w:rPr>
      </w:pPr>
      <w:r>
        <w:rPr>
          <w:lang w:val="uk-UA"/>
        </w:rPr>
        <w:t>Дисертація на здобуття наукового ступеня</w:t>
      </w:r>
    </w:p>
    <w:p w:rsidR="009D105D" w:rsidRDefault="009D105D" w:rsidP="009D105D">
      <w:pPr>
        <w:pStyle w:val="34"/>
        <w:jc w:val="center"/>
        <w:rPr>
          <w:lang w:val="uk-UA"/>
        </w:rPr>
      </w:pPr>
      <w:r>
        <w:rPr>
          <w:lang w:val="uk-UA"/>
        </w:rPr>
        <w:t>кандидата фармацевтичних наук</w:t>
      </w:r>
    </w:p>
    <w:p w:rsidR="009D105D" w:rsidRDefault="009D105D" w:rsidP="009D105D">
      <w:pPr>
        <w:pStyle w:val="34"/>
        <w:jc w:val="center"/>
        <w:rPr>
          <w:lang w:val="uk-UA"/>
        </w:rPr>
      </w:pPr>
    </w:p>
    <w:p w:rsidR="009D105D" w:rsidRDefault="009D105D" w:rsidP="009D105D">
      <w:pPr>
        <w:pStyle w:val="34"/>
        <w:jc w:val="center"/>
        <w:rPr>
          <w:lang w:val="uk-UA"/>
        </w:rPr>
      </w:pPr>
    </w:p>
    <w:tbl>
      <w:tblPr>
        <w:tblW w:w="0" w:type="auto"/>
        <w:tblLayout w:type="fixed"/>
        <w:tblLook w:val="0000" w:firstRow="0" w:lastRow="0" w:firstColumn="0" w:lastColumn="0" w:noHBand="0" w:noVBand="0"/>
      </w:tblPr>
      <w:tblGrid>
        <w:gridCol w:w="4789"/>
        <w:gridCol w:w="4781"/>
      </w:tblGrid>
      <w:tr w:rsidR="009D105D" w:rsidTr="00AE562D">
        <w:tblPrEx>
          <w:tblCellMar>
            <w:top w:w="0" w:type="dxa"/>
            <w:bottom w:w="0" w:type="dxa"/>
          </w:tblCellMar>
        </w:tblPrEx>
        <w:tc>
          <w:tcPr>
            <w:tcW w:w="4789" w:type="dxa"/>
            <w:tcBorders>
              <w:top w:val="nil"/>
              <w:left w:val="nil"/>
              <w:bottom w:val="nil"/>
              <w:right w:val="nil"/>
            </w:tcBorders>
          </w:tcPr>
          <w:p w:rsidR="009D105D" w:rsidRDefault="009D105D" w:rsidP="00AE562D">
            <w:pPr>
              <w:pStyle w:val="34"/>
              <w:rPr>
                <w:b/>
                <w:lang w:val="uk-UA"/>
              </w:rPr>
            </w:pPr>
          </w:p>
        </w:tc>
        <w:tc>
          <w:tcPr>
            <w:tcW w:w="4781" w:type="dxa"/>
            <w:tcBorders>
              <w:top w:val="nil"/>
              <w:left w:val="nil"/>
              <w:bottom w:val="nil"/>
              <w:right w:val="nil"/>
            </w:tcBorders>
          </w:tcPr>
          <w:p w:rsidR="009D105D" w:rsidRDefault="009D105D" w:rsidP="00AE562D">
            <w:pPr>
              <w:pStyle w:val="34"/>
              <w:rPr>
                <w:b/>
                <w:lang w:val="uk-UA"/>
              </w:rPr>
            </w:pPr>
            <w:r>
              <w:rPr>
                <w:b/>
                <w:lang w:val="uk-UA"/>
              </w:rPr>
              <w:t>Науковий керівник:</w:t>
            </w:r>
          </w:p>
          <w:p w:rsidR="009D105D" w:rsidRDefault="009D105D" w:rsidP="00AE562D">
            <w:pPr>
              <w:pStyle w:val="34"/>
              <w:rPr>
                <w:b/>
                <w:lang w:val="uk-UA"/>
              </w:rPr>
            </w:pPr>
            <w:r>
              <w:rPr>
                <w:lang w:val="uk-UA"/>
              </w:rPr>
              <w:t>Шаповалова Вікторія Олексіївна</w:t>
            </w:r>
          </w:p>
          <w:p w:rsidR="009D105D" w:rsidRDefault="009D105D" w:rsidP="00AE562D">
            <w:pPr>
              <w:pStyle w:val="34"/>
              <w:tabs>
                <w:tab w:val="right" w:pos="5377"/>
              </w:tabs>
              <w:rPr>
                <w:b/>
                <w:lang w:val="uk-UA"/>
              </w:rPr>
            </w:pPr>
            <w:r>
              <w:rPr>
                <w:lang w:val="uk-UA"/>
              </w:rPr>
              <w:t>доктор фармацевтичних наук, професор</w:t>
            </w:r>
          </w:p>
        </w:tc>
      </w:tr>
    </w:tbl>
    <w:p w:rsidR="009D105D" w:rsidRDefault="009D105D" w:rsidP="009D105D">
      <w:pPr>
        <w:pStyle w:val="34"/>
        <w:jc w:val="center"/>
        <w:rPr>
          <w:lang w:val="uk-UA"/>
        </w:rPr>
      </w:pPr>
    </w:p>
    <w:p w:rsidR="009D105D" w:rsidRDefault="009D105D" w:rsidP="009D105D">
      <w:pPr>
        <w:pStyle w:val="34"/>
        <w:jc w:val="center"/>
        <w:rPr>
          <w:lang w:val="uk-UA"/>
        </w:rPr>
      </w:pPr>
    </w:p>
    <w:p w:rsidR="009D105D" w:rsidRDefault="009D105D" w:rsidP="009D105D">
      <w:pPr>
        <w:pStyle w:val="34"/>
        <w:jc w:val="center"/>
        <w:rPr>
          <w:lang w:val="uk-UA"/>
        </w:rPr>
      </w:pPr>
    </w:p>
    <w:p w:rsidR="009D105D" w:rsidRDefault="009D105D" w:rsidP="009D105D">
      <w:pPr>
        <w:pStyle w:val="34"/>
        <w:jc w:val="center"/>
        <w:rPr>
          <w:lang w:val="uk-UA"/>
        </w:rPr>
      </w:pPr>
    </w:p>
    <w:p w:rsidR="009D105D" w:rsidRDefault="009D105D" w:rsidP="009D105D">
      <w:pPr>
        <w:pStyle w:val="34"/>
        <w:jc w:val="center"/>
        <w:rPr>
          <w:lang w:val="uk-UA"/>
        </w:rPr>
      </w:pPr>
    </w:p>
    <w:p w:rsidR="009D105D" w:rsidRPr="00D6283D" w:rsidRDefault="009D105D" w:rsidP="009D105D">
      <w:pPr>
        <w:pStyle w:val="34"/>
        <w:jc w:val="center"/>
      </w:pPr>
      <w:r>
        <w:rPr>
          <w:lang w:val="uk-UA"/>
        </w:rPr>
        <w:lastRenderedPageBreak/>
        <w:t>Харків – 200</w:t>
      </w:r>
      <w:r>
        <w:t>6</w:t>
      </w:r>
    </w:p>
    <w:p w:rsidR="009D105D" w:rsidRDefault="009D105D" w:rsidP="009D105D">
      <w:pPr>
        <w:pStyle w:val="34"/>
        <w:jc w:val="center"/>
        <w:rPr>
          <w:b/>
          <w:caps/>
          <w:lang w:val="uk-UA"/>
        </w:rPr>
      </w:pPr>
      <w:r>
        <w:rPr>
          <w:caps/>
          <w:lang w:val="uk-UA"/>
        </w:rPr>
        <w:br w:type="page"/>
      </w:r>
      <w:r>
        <w:rPr>
          <w:b/>
          <w:caps/>
          <w:lang w:val="uk-UA"/>
        </w:rPr>
        <w:lastRenderedPageBreak/>
        <w:t>зміст</w:t>
      </w:r>
    </w:p>
    <w:tbl>
      <w:tblPr>
        <w:tblW w:w="0" w:type="auto"/>
        <w:tblLayout w:type="fixed"/>
        <w:tblLook w:val="0000" w:firstRow="0" w:lastRow="0" w:firstColumn="0" w:lastColumn="0" w:noHBand="0" w:noVBand="0"/>
      </w:tblPr>
      <w:tblGrid>
        <w:gridCol w:w="8562"/>
        <w:gridCol w:w="1008"/>
      </w:tblGrid>
      <w:tr w:rsidR="009D105D" w:rsidTr="00AE562D">
        <w:tblPrEx>
          <w:tblCellMar>
            <w:top w:w="0" w:type="dxa"/>
            <w:bottom w:w="0" w:type="dxa"/>
          </w:tblCellMar>
        </w:tblPrEx>
        <w:trPr>
          <w:trHeight w:val="100"/>
        </w:trPr>
        <w:tc>
          <w:tcPr>
            <w:tcW w:w="8562" w:type="dxa"/>
          </w:tcPr>
          <w:p w:rsidR="009D105D" w:rsidRDefault="009D105D" w:rsidP="00AE562D">
            <w:pPr>
              <w:pStyle w:val="34"/>
              <w:spacing w:line="240" w:lineRule="auto"/>
              <w:rPr>
                <w:lang w:val="uk-UA"/>
              </w:rPr>
            </w:pPr>
          </w:p>
        </w:tc>
        <w:tc>
          <w:tcPr>
            <w:tcW w:w="1008" w:type="dxa"/>
          </w:tcPr>
          <w:p w:rsidR="009D105D" w:rsidRDefault="009D105D" w:rsidP="00AE562D">
            <w:pPr>
              <w:pStyle w:val="34"/>
              <w:spacing w:line="240" w:lineRule="auto"/>
              <w:jc w:val="center"/>
              <w:rPr>
                <w:lang w:val="uk-UA"/>
              </w:rPr>
            </w:pPr>
            <w:r>
              <w:rPr>
                <w:lang w:val="uk-UA"/>
              </w:rPr>
              <w:t>стор.</w:t>
            </w:r>
          </w:p>
        </w:tc>
      </w:tr>
      <w:tr w:rsidR="009D105D" w:rsidTr="00AE562D">
        <w:tblPrEx>
          <w:tblCellMar>
            <w:top w:w="0" w:type="dxa"/>
            <w:bottom w:w="0" w:type="dxa"/>
          </w:tblCellMar>
        </w:tblPrEx>
        <w:trPr>
          <w:trHeight w:val="240"/>
        </w:trPr>
        <w:tc>
          <w:tcPr>
            <w:tcW w:w="8562" w:type="dxa"/>
          </w:tcPr>
          <w:p w:rsidR="009D105D" w:rsidRDefault="009D105D" w:rsidP="00AE562D">
            <w:pPr>
              <w:pStyle w:val="34"/>
              <w:rPr>
                <w:lang w:val="uk-UA"/>
              </w:rPr>
            </w:pPr>
            <w:r>
              <w:rPr>
                <w:lang w:val="uk-UA"/>
              </w:rPr>
              <w:t>ПЕРЕЛІК УМОВНИХ СКОРОЧЕНЬ……………………………………</w:t>
            </w:r>
          </w:p>
        </w:tc>
        <w:tc>
          <w:tcPr>
            <w:tcW w:w="1008" w:type="dxa"/>
          </w:tcPr>
          <w:p w:rsidR="009D105D" w:rsidRDefault="009D105D" w:rsidP="00AE562D">
            <w:pPr>
              <w:pStyle w:val="34"/>
              <w:jc w:val="center"/>
              <w:rPr>
                <w:lang w:val="uk-UA"/>
              </w:rPr>
            </w:pPr>
            <w:r>
              <w:rPr>
                <w:lang w:val="uk-UA"/>
              </w:rPr>
              <w:t>5</w:t>
            </w:r>
          </w:p>
        </w:tc>
      </w:tr>
      <w:tr w:rsidR="009D105D" w:rsidTr="00AE562D">
        <w:tblPrEx>
          <w:tblCellMar>
            <w:top w:w="0" w:type="dxa"/>
            <w:bottom w:w="0" w:type="dxa"/>
          </w:tblCellMar>
        </w:tblPrEx>
        <w:trPr>
          <w:trHeight w:val="240"/>
        </w:trPr>
        <w:tc>
          <w:tcPr>
            <w:tcW w:w="8562" w:type="dxa"/>
          </w:tcPr>
          <w:p w:rsidR="009D105D" w:rsidRDefault="009D105D" w:rsidP="00AE562D">
            <w:pPr>
              <w:pStyle w:val="34"/>
              <w:rPr>
                <w:lang w:val="uk-UA"/>
              </w:rPr>
            </w:pPr>
            <w:r>
              <w:rPr>
                <w:caps/>
                <w:lang w:val="uk-UA"/>
              </w:rPr>
              <w:t>вступ</w:t>
            </w:r>
            <w:r>
              <w:rPr>
                <w:lang w:val="uk-UA"/>
              </w:rPr>
              <w:t>.……………………………………………………………………</w:t>
            </w:r>
          </w:p>
        </w:tc>
        <w:tc>
          <w:tcPr>
            <w:tcW w:w="1008" w:type="dxa"/>
          </w:tcPr>
          <w:p w:rsidR="009D105D" w:rsidRDefault="009D105D" w:rsidP="00AE562D">
            <w:pPr>
              <w:pStyle w:val="34"/>
              <w:jc w:val="center"/>
              <w:rPr>
                <w:lang w:val="uk-UA"/>
              </w:rPr>
            </w:pPr>
            <w:r>
              <w:rPr>
                <w:lang w:val="uk-UA"/>
              </w:rPr>
              <w:t>6</w:t>
            </w:r>
          </w:p>
        </w:tc>
      </w:tr>
      <w:tr w:rsidR="009D105D" w:rsidTr="00AE562D">
        <w:tblPrEx>
          <w:tblCellMar>
            <w:top w:w="0" w:type="dxa"/>
            <w:bottom w:w="0" w:type="dxa"/>
          </w:tblCellMar>
        </w:tblPrEx>
        <w:trPr>
          <w:trHeight w:val="240"/>
        </w:trPr>
        <w:tc>
          <w:tcPr>
            <w:tcW w:w="8562" w:type="dxa"/>
          </w:tcPr>
          <w:p w:rsidR="009D105D" w:rsidRDefault="009D105D" w:rsidP="00AE562D">
            <w:pPr>
              <w:pStyle w:val="34"/>
              <w:rPr>
                <w:caps/>
                <w:lang w:val="uk-UA"/>
              </w:rPr>
            </w:pPr>
            <w:r>
              <w:rPr>
                <w:caps/>
                <w:lang w:val="uk-UA"/>
              </w:rPr>
              <w:t>розділ 1</w:t>
            </w:r>
          </w:p>
        </w:tc>
        <w:tc>
          <w:tcPr>
            <w:tcW w:w="1008" w:type="dxa"/>
          </w:tcPr>
          <w:p w:rsidR="009D105D" w:rsidRDefault="009D105D" w:rsidP="00AE562D">
            <w:pPr>
              <w:pStyle w:val="34"/>
              <w:jc w:val="center"/>
              <w:rPr>
                <w:lang w:val="uk-UA"/>
              </w:rPr>
            </w:pPr>
          </w:p>
        </w:tc>
      </w:tr>
      <w:tr w:rsidR="009D105D" w:rsidTr="00AE562D">
        <w:tblPrEx>
          <w:tblCellMar>
            <w:top w:w="0" w:type="dxa"/>
            <w:bottom w:w="0" w:type="dxa"/>
          </w:tblCellMar>
        </w:tblPrEx>
        <w:trPr>
          <w:trHeight w:val="1162"/>
        </w:trPr>
        <w:tc>
          <w:tcPr>
            <w:tcW w:w="8562" w:type="dxa"/>
          </w:tcPr>
          <w:p w:rsidR="009D105D" w:rsidRDefault="009D105D" w:rsidP="00AE562D">
            <w:pPr>
              <w:pStyle w:val="34"/>
              <w:rPr>
                <w:b/>
                <w:i/>
                <w:caps/>
                <w:lang w:val="uk-UA"/>
              </w:rPr>
            </w:pPr>
            <w:r>
              <w:rPr>
                <w:b/>
                <w:i/>
                <w:caps/>
                <w:lang w:val="uk-UA"/>
              </w:rPr>
              <w:t>Становлення та подальше реформування організаційно-правової системи легального обігу рецептурних та безрецептурних лікарських засобів (огляд літератури)………………..................................</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p>
          <w:p w:rsidR="009D105D" w:rsidRDefault="009D105D" w:rsidP="00AE562D">
            <w:pPr>
              <w:pStyle w:val="34"/>
              <w:jc w:val="center"/>
              <w:rPr>
                <w:lang w:val="uk-UA"/>
              </w:rPr>
            </w:pPr>
          </w:p>
          <w:p w:rsidR="009D105D" w:rsidRDefault="009D105D" w:rsidP="00AE562D">
            <w:pPr>
              <w:pStyle w:val="34"/>
              <w:jc w:val="center"/>
              <w:rPr>
                <w:lang w:val="uk-UA"/>
              </w:rPr>
            </w:pPr>
            <w:r>
              <w:rPr>
                <w:lang w:val="uk-UA"/>
              </w:rPr>
              <w:t>13</w:t>
            </w:r>
          </w:p>
        </w:tc>
      </w:tr>
      <w:tr w:rsidR="009D105D" w:rsidTr="00AE562D">
        <w:tblPrEx>
          <w:tblCellMar>
            <w:top w:w="0" w:type="dxa"/>
            <w:bottom w:w="0" w:type="dxa"/>
          </w:tblCellMar>
        </w:tblPrEx>
        <w:trPr>
          <w:trHeight w:val="100"/>
        </w:trPr>
        <w:tc>
          <w:tcPr>
            <w:tcW w:w="8562" w:type="dxa"/>
          </w:tcPr>
          <w:p w:rsidR="009D105D" w:rsidRDefault="009D105D" w:rsidP="00AE562D">
            <w:pPr>
              <w:spacing w:line="360" w:lineRule="auto"/>
              <w:ind w:left="540" w:hanging="540"/>
              <w:rPr>
                <w:rFonts w:ascii="Times New Roman" w:hAnsi="Times New Roman"/>
                <w:b/>
                <w:sz w:val="28"/>
                <w:lang w:val="uk-UA"/>
              </w:rPr>
            </w:pPr>
            <w:r>
              <w:rPr>
                <w:rFonts w:ascii="Times New Roman" w:hAnsi="Times New Roman"/>
                <w:sz w:val="28"/>
                <w:lang w:val="uk-UA"/>
              </w:rPr>
              <w:t>1.1. Історія: небезпечні речовини, рецепт, рецептурні та безрецептурні лікарські засоби…………………………………......</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13</w:t>
            </w:r>
          </w:p>
        </w:tc>
      </w:tr>
      <w:tr w:rsidR="009D105D" w:rsidTr="00AE562D">
        <w:tblPrEx>
          <w:tblCellMar>
            <w:top w:w="0" w:type="dxa"/>
            <w:bottom w:w="0" w:type="dxa"/>
          </w:tblCellMar>
        </w:tblPrEx>
        <w:trPr>
          <w:trHeight w:val="100"/>
        </w:trPr>
        <w:tc>
          <w:tcPr>
            <w:tcW w:w="8562" w:type="dxa"/>
          </w:tcPr>
          <w:p w:rsidR="009D105D" w:rsidRDefault="009D105D" w:rsidP="00AE562D">
            <w:pPr>
              <w:pStyle w:val="34"/>
              <w:ind w:left="540" w:hanging="540"/>
              <w:rPr>
                <w:lang w:val="uk-UA"/>
              </w:rPr>
            </w:pPr>
            <w:r>
              <w:rPr>
                <w:lang w:val="uk-UA"/>
              </w:rPr>
              <w:t>1.2. Вивчення досвіду міжнародного контролю за легальним обігом рецептурних лікарських засобів……………………………………</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22</w:t>
            </w:r>
          </w:p>
        </w:tc>
      </w:tr>
      <w:tr w:rsidR="009D105D" w:rsidTr="00AE562D">
        <w:tblPrEx>
          <w:tblCellMar>
            <w:top w:w="0" w:type="dxa"/>
            <w:bottom w:w="0" w:type="dxa"/>
          </w:tblCellMar>
        </w:tblPrEx>
        <w:trPr>
          <w:trHeight w:val="100"/>
        </w:trPr>
        <w:tc>
          <w:tcPr>
            <w:tcW w:w="8562" w:type="dxa"/>
          </w:tcPr>
          <w:p w:rsidR="009D105D" w:rsidRDefault="009D105D" w:rsidP="00AE562D">
            <w:pPr>
              <w:pStyle w:val="34"/>
              <w:ind w:left="540" w:hanging="540"/>
              <w:rPr>
                <w:lang w:val="uk-UA"/>
              </w:rPr>
            </w:pPr>
            <w:r>
              <w:rPr>
                <w:lang w:val="uk-UA"/>
              </w:rPr>
              <w:t>1.3. Становлення організаційно-правової системи легального обігу рецептурних і безрецептурних лікарських засобів в Україні…….</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31</w:t>
            </w:r>
          </w:p>
        </w:tc>
      </w:tr>
      <w:tr w:rsidR="009D105D" w:rsidTr="00AE562D">
        <w:tblPrEx>
          <w:tblCellMar>
            <w:top w:w="0" w:type="dxa"/>
            <w:bottom w:w="0" w:type="dxa"/>
          </w:tblCellMar>
        </w:tblPrEx>
        <w:trPr>
          <w:trHeight w:val="100"/>
        </w:trPr>
        <w:tc>
          <w:tcPr>
            <w:tcW w:w="8562" w:type="dxa"/>
          </w:tcPr>
          <w:p w:rsidR="009D105D" w:rsidRDefault="009D105D" w:rsidP="00AE562D">
            <w:pPr>
              <w:pStyle w:val="34"/>
              <w:rPr>
                <w:caps/>
                <w:lang w:val="uk-UA"/>
              </w:rPr>
            </w:pPr>
            <w:r>
              <w:rPr>
                <w:caps/>
                <w:lang w:val="uk-UA"/>
              </w:rPr>
              <w:t>Висновки.................................................................................................</w:t>
            </w:r>
          </w:p>
        </w:tc>
        <w:tc>
          <w:tcPr>
            <w:tcW w:w="1008" w:type="dxa"/>
          </w:tcPr>
          <w:p w:rsidR="009D105D" w:rsidRDefault="009D105D" w:rsidP="00AE562D">
            <w:pPr>
              <w:pStyle w:val="34"/>
              <w:jc w:val="center"/>
              <w:rPr>
                <w:lang w:val="uk-UA"/>
              </w:rPr>
            </w:pPr>
            <w:r>
              <w:rPr>
                <w:lang w:val="uk-UA"/>
              </w:rPr>
              <w:t>42</w:t>
            </w:r>
          </w:p>
        </w:tc>
      </w:tr>
      <w:tr w:rsidR="009D105D" w:rsidTr="00AE562D">
        <w:tblPrEx>
          <w:tblCellMar>
            <w:top w:w="0" w:type="dxa"/>
            <w:bottom w:w="0" w:type="dxa"/>
          </w:tblCellMar>
        </w:tblPrEx>
        <w:trPr>
          <w:trHeight w:val="100"/>
        </w:trPr>
        <w:tc>
          <w:tcPr>
            <w:tcW w:w="8562" w:type="dxa"/>
          </w:tcPr>
          <w:p w:rsidR="009D105D" w:rsidRDefault="009D105D" w:rsidP="00AE562D">
            <w:pPr>
              <w:pStyle w:val="34"/>
              <w:rPr>
                <w:caps/>
                <w:lang w:val="uk-UA"/>
              </w:rPr>
            </w:pPr>
            <w:r>
              <w:rPr>
                <w:caps/>
                <w:lang w:val="uk-UA"/>
              </w:rPr>
              <w:t>розділ 2</w:t>
            </w:r>
          </w:p>
        </w:tc>
        <w:tc>
          <w:tcPr>
            <w:tcW w:w="1008" w:type="dxa"/>
          </w:tcPr>
          <w:p w:rsidR="009D105D" w:rsidRDefault="009D105D" w:rsidP="00AE562D">
            <w:pPr>
              <w:pStyle w:val="34"/>
              <w:jc w:val="center"/>
              <w:rPr>
                <w:lang w:val="uk-UA"/>
              </w:rPr>
            </w:pPr>
          </w:p>
        </w:tc>
      </w:tr>
      <w:tr w:rsidR="009D105D" w:rsidTr="00AE562D">
        <w:tblPrEx>
          <w:tblCellMar>
            <w:top w:w="0" w:type="dxa"/>
            <w:bottom w:w="0" w:type="dxa"/>
          </w:tblCellMar>
        </w:tblPrEx>
        <w:trPr>
          <w:cantSplit/>
          <w:trHeight w:val="362"/>
        </w:trPr>
        <w:tc>
          <w:tcPr>
            <w:tcW w:w="8562" w:type="dxa"/>
          </w:tcPr>
          <w:p w:rsidR="009D105D" w:rsidRDefault="009D105D" w:rsidP="00AE562D">
            <w:pPr>
              <w:pStyle w:val="34"/>
              <w:rPr>
                <w:b/>
                <w:i/>
                <w:caps/>
                <w:lang w:val="uk-UA"/>
              </w:rPr>
            </w:pPr>
            <w:r>
              <w:rPr>
                <w:b/>
                <w:i/>
                <w:caps/>
                <w:lang w:val="uk-UA"/>
              </w:rPr>
              <w:t>Методологічна основа та  методика дисертаційних досліджень…………………………………...</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44</w:t>
            </w:r>
          </w:p>
        </w:tc>
      </w:tr>
      <w:tr w:rsidR="009D105D" w:rsidTr="00AE562D">
        <w:tblPrEx>
          <w:tblCellMar>
            <w:top w:w="0" w:type="dxa"/>
            <w:bottom w:w="0" w:type="dxa"/>
          </w:tblCellMar>
        </w:tblPrEx>
        <w:trPr>
          <w:cantSplit/>
          <w:trHeight w:val="100"/>
        </w:trPr>
        <w:tc>
          <w:tcPr>
            <w:tcW w:w="8562" w:type="dxa"/>
          </w:tcPr>
          <w:p w:rsidR="009D105D" w:rsidRDefault="009D105D" w:rsidP="00AE562D">
            <w:pPr>
              <w:pStyle w:val="34"/>
              <w:rPr>
                <w:lang w:val="uk-UA"/>
              </w:rPr>
            </w:pPr>
            <w:r>
              <w:rPr>
                <w:lang w:val="uk-UA"/>
              </w:rPr>
              <w:t>2.1. Об’єкти дослідження………………………………………………...</w:t>
            </w:r>
          </w:p>
        </w:tc>
        <w:tc>
          <w:tcPr>
            <w:tcW w:w="1008" w:type="dxa"/>
          </w:tcPr>
          <w:p w:rsidR="009D105D" w:rsidRDefault="009D105D" w:rsidP="00AE562D">
            <w:pPr>
              <w:pStyle w:val="34"/>
              <w:jc w:val="center"/>
              <w:rPr>
                <w:lang w:val="uk-UA"/>
              </w:rPr>
            </w:pPr>
            <w:r>
              <w:rPr>
                <w:lang w:val="uk-UA"/>
              </w:rPr>
              <w:t>44</w:t>
            </w:r>
          </w:p>
        </w:tc>
      </w:tr>
      <w:tr w:rsidR="009D105D" w:rsidTr="00AE562D">
        <w:tblPrEx>
          <w:tblCellMar>
            <w:top w:w="0" w:type="dxa"/>
            <w:bottom w:w="0" w:type="dxa"/>
          </w:tblCellMar>
        </w:tblPrEx>
        <w:trPr>
          <w:cantSplit/>
          <w:trHeight w:val="100"/>
        </w:trPr>
        <w:tc>
          <w:tcPr>
            <w:tcW w:w="8562" w:type="dxa"/>
          </w:tcPr>
          <w:p w:rsidR="009D105D" w:rsidRDefault="009D105D" w:rsidP="00AE562D">
            <w:pPr>
              <w:pStyle w:val="34"/>
              <w:rPr>
                <w:lang w:val="uk-UA"/>
              </w:rPr>
            </w:pPr>
            <w:r>
              <w:rPr>
                <w:lang w:val="uk-UA"/>
              </w:rPr>
              <w:t>2.2. Методологія та методи дослідження……………..…………………</w:t>
            </w:r>
          </w:p>
        </w:tc>
        <w:tc>
          <w:tcPr>
            <w:tcW w:w="1008" w:type="dxa"/>
          </w:tcPr>
          <w:p w:rsidR="009D105D" w:rsidRDefault="009D105D" w:rsidP="00AE562D">
            <w:pPr>
              <w:pStyle w:val="34"/>
              <w:jc w:val="center"/>
              <w:rPr>
                <w:lang w:val="uk-UA"/>
              </w:rPr>
            </w:pPr>
            <w:r>
              <w:rPr>
                <w:lang w:val="uk-UA"/>
              </w:rPr>
              <w:t>47</w:t>
            </w:r>
          </w:p>
        </w:tc>
      </w:tr>
      <w:tr w:rsidR="009D105D" w:rsidTr="00AE562D">
        <w:tblPrEx>
          <w:tblCellMar>
            <w:top w:w="0" w:type="dxa"/>
            <w:bottom w:w="0" w:type="dxa"/>
          </w:tblCellMar>
        </w:tblPrEx>
        <w:trPr>
          <w:trHeight w:val="240"/>
        </w:trPr>
        <w:tc>
          <w:tcPr>
            <w:tcW w:w="8562" w:type="dxa"/>
          </w:tcPr>
          <w:p w:rsidR="009D105D" w:rsidRDefault="009D105D" w:rsidP="00AE562D">
            <w:pPr>
              <w:pStyle w:val="34"/>
              <w:rPr>
                <w:caps/>
                <w:lang w:val="uk-UA"/>
              </w:rPr>
            </w:pPr>
            <w:r>
              <w:rPr>
                <w:caps/>
                <w:lang w:val="uk-UA"/>
              </w:rPr>
              <w:t>розділ 3</w:t>
            </w:r>
          </w:p>
        </w:tc>
        <w:tc>
          <w:tcPr>
            <w:tcW w:w="1008" w:type="dxa"/>
          </w:tcPr>
          <w:p w:rsidR="009D105D" w:rsidRDefault="009D105D" w:rsidP="00AE562D">
            <w:pPr>
              <w:pStyle w:val="34"/>
              <w:jc w:val="center"/>
              <w:rPr>
                <w:lang w:val="uk-UA"/>
              </w:rPr>
            </w:pPr>
          </w:p>
        </w:tc>
      </w:tr>
      <w:tr w:rsidR="009D105D" w:rsidTr="00AE562D">
        <w:tblPrEx>
          <w:tblCellMar>
            <w:top w:w="0" w:type="dxa"/>
            <w:bottom w:w="0" w:type="dxa"/>
          </w:tblCellMar>
        </w:tblPrEx>
        <w:trPr>
          <w:cantSplit/>
          <w:trHeight w:val="519"/>
        </w:trPr>
        <w:tc>
          <w:tcPr>
            <w:tcW w:w="8562" w:type="dxa"/>
          </w:tcPr>
          <w:p w:rsidR="009D105D" w:rsidRDefault="009D105D" w:rsidP="00AE562D">
            <w:pPr>
              <w:spacing w:line="360" w:lineRule="auto"/>
              <w:rPr>
                <w:rFonts w:ascii="Times New Roman" w:hAnsi="Times New Roman"/>
                <w:b/>
                <w:i/>
                <w:caps/>
                <w:sz w:val="28"/>
                <w:lang w:val="uk-UA"/>
              </w:rPr>
            </w:pPr>
            <w:r>
              <w:rPr>
                <w:rFonts w:ascii="Times New Roman" w:hAnsi="Times New Roman"/>
                <w:b/>
                <w:i/>
                <w:caps/>
                <w:sz w:val="28"/>
                <w:lang w:val="uk-UA"/>
              </w:rPr>
              <w:t>рецептурні лікарські засоби, що ПІДЛЯГАЮТЬ спеціальноМУ режиму контролю…………………….........</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49</w:t>
            </w:r>
          </w:p>
        </w:tc>
      </w:tr>
      <w:tr w:rsidR="009D105D" w:rsidTr="00AE562D">
        <w:tblPrEx>
          <w:tblCellMar>
            <w:top w:w="0" w:type="dxa"/>
            <w:bottom w:w="0" w:type="dxa"/>
          </w:tblCellMar>
        </w:tblPrEx>
        <w:trPr>
          <w:cantSplit/>
          <w:trHeight w:val="100"/>
        </w:trPr>
        <w:tc>
          <w:tcPr>
            <w:tcW w:w="8562" w:type="dxa"/>
          </w:tcPr>
          <w:p w:rsidR="009D105D" w:rsidRDefault="009D105D" w:rsidP="00AE562D">
            <w:pPr>
              <w:spacing w:line="360" w:lineRule="auto"/>
              <w:ind w:left="540" w:hanging="540"/>
              <w:rPr>
                <w:rFonts w:ascii="Times New Roman" w:hAnsi="Times New Roman"/>
                <w:sz w:val="28"/>
                <w:lang w:val="uk-UA"/>
              </w:rPr>
            </w:pPr>
            <w:r>
              <w:rPr>
                <w:rFonts w:ascii="Times New Roman" w:hAnsi="Times New Roman"/>
                <w:sz w:val="28"/>
                <w:lang w:val="uk-UA"/>
              </w:rPr>
              <w:t xml:space="preserve">3.1. Порівняльний аналіз стану легального обігу контрольованих лікарських засобів в Україні, країнах ЄС та </w:t>
            </w:r>
          </w:p>
          <w:p w:rsidR="009D105D" w:rsidRDefault="009D105D" w:rsidP="00AE562D">
            <w:pPr>
              <w:spacing w:line="360" w:lineRule="auto"/>
              <w:ind w:left="540"/>
              <w:rPr>
                <w:rFonts w:ascii="Times New Roman" w:hAnsi="Times New Roman"/>
                <w:sz w:val="28"/>
                <w:lang w:val="uk-UA"/>
              </w:rPr>
            </w:pPr>
            <w:r>
              <w:rPr>
                <w:rFonts w:ascii="Times New Roman" w:hAnsi="Times New Roman"/>
                <w:sz w:val="28"/>
                <w:lang w:val="uk-UA"/>
              </w:rPr>
              <w:t>Російській Федерації………………………………...........................</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p>
          <w:p w:rsidR="009D105D" w:rsidRDefault="009D105D" w:rsidP="00AE562D">
            <w:pPr>
              <w:pStyle w:val="34"/>
              <w:jc w:val="center"/>
              <w:rPr>
                <w:lang w:val="uk-UA"/>
              </w:rPr>
            </w:pPr>
            <w:r>
              <w:rPr>
                <w:lang w:val="uk-UA"/>
              </w:rPr>
              <w:t>49</w:t>
            </w:r>
          </w:p>
        </w:tc>
      </w:tr>
      <w:tr w:rsidR="009D105D" w:rsidTr="00AE562D">
        <w:tblPrEx>
          <w:tblCellMar>
            <w:top w:w="0" w:type="dxa"/>
            <w:bottom w:w="0" w:type="dxa"/>
          </w:tblCellMar>
        </w:tblPrEx>
        <w:trPr>
          <w:cantSplit/>
          <w:trHeight w:val="100"/>
        </w:trPr>
        <w:tc>
          <w:tcPr>
            <w:tcW w:w="8562" w:type="dxa"/>
          </w:tcPr>
          <w:p w:rsidR="009D105D" w:rsidRDefault="009D105D" w:rsidP="00AE562D">
            <w:pPr>
              <w:tabs>
                <w:tab w:val="left" w:pos="7297"/>
              </w:tabs>
              <w:spacing w:line="360" w:lineRule="auto"/>
              <w:ind w:left="540" w:hanging="540"/>
              <w:rPr>
                <w:rFonts w:ascii="Times New Roman" w:hAnsi="Times New Roman"/>
                <w:sz w:val="28"/>
                <w:lang w:val="uk-UA"/>
              </w:rPr>
            </w:pPr>
            <w:r>
              <w:rPr>
                <w:rFonts w:ascii="Times New Roman" w:hAnsi="Times New Roman"/>
                <w:sz w:val="28"/>
                <w:lang w:val="uk-UA"/>
              </w:rPr>
              <w:t>3.2. Порядок формування квоти для аптечних закладів регіонів України на контрольовані лікарські засоби.....................................</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69</w:t>
            </w:r>
          </w:p>
        </w:tc>
      </w:tr>
      <w:tr w:rsidR="009D105D" w:rsidTr="00AE562D">
        <w:tblPrEx>
          <w:tblCellMar>
            <w:top w:w="0" w:type="dxa"/>
            <w:bottom w:w="0" w:type="dxa"/>
          </w:tblCellMar>
        </w:tblPrEx>
        <w:trPr>
          <w:cantSplit/>
          <w:trHeight w:val="100"/>
        </w:trPr>
        <w:tc>
          <w:tcPr>
            <w:tcW w:w="8562" w:type="dxa"/>
          </w:tcPr>
          <w:p w:rsidR="009D105D" w:rsidRDefault="009D105D" w:rsidP="00AE562D">
            <w:pPr>
              <w:spacing w:line="360" w:lineRule="auto"/>
              <w:ind w:left="540" w:hanging="540"/>
              <w:rPr>
                <w:rFonts w:ascii="Times New Roman" w:hAnsi="Times New Roman"/>
                <w:sz w:val="28"/>
                <w:lang w:val="uk-UA"/>
              </w:rPr>
            </w:pPr>
            <w:r>
              <w:rPr>
                <w:rFonts w:ascii="Times New Roman" w:hAnsi="Times New Roman"/>
                <w:sz w:val="28"/>
                <w:lang w:val="uk-UA"/>
              </w:rPr>
              <w:t>3.3. Клініко-фармакологічні групи рецептурних лікарських засобів…</w:t>
            </w:r>
          </w:p>
        </w:tc>
        <w:tc>
          <w:tcPr>
            <w:tcW w:w="1008" w:type="dxa"/>
          </w:tcPr>
          <w:p w:rsidR="009D105D" w:rsidRDefault="009D105D" w:rsidP="00AE562D">
            <w:pPr>
              <w:pStyle w:val="34"/>
              <w:jc w:val="center"/>
              <w:rPr>
                <w:lang w:val="uk-UA"/>
              </w:rPr>
            </w:pPr>
            <w:r>
              <w:rPr>
                <w:lang w:val="uk-UA"/>
              </w:rPr>
              <w:t>85</w:t>
            </w:r>
          </w:p>
        </w:tc>
      </w:tr>
      <w:tr w:rsidR="009D105D" w:rsidTr="00AE562D">
        <w:tblPrEx>
          <w:tblCellMar>
            <w:top w:w="0" w:type="dxa"/>
            <w:bottom w:w="0" w:type="dxa"/>
          </w:tblCellMar>
        </w:tblPrEx>
        <w:trPr>
          <w:cantSplit/>
          <w:trHeight w:val="100"/>
        </w:trPr>
        <w:tc>
          <w:tcPr>
            <w:tcW w:w="8562" w:type="dxa"/>
          </w:tcPr>
          <w:p w:rsidR="009D105D" w:rsidRDefault="009D105D" w:rsidP="00AE562D">
            <w:pPr>
              <w:spacing w:line="360" w:lineRule="auto"/>
              <w:ind w:left="540" w:hanging="540"/>
              <w:rPr>
                <w:rFonts w:ascii="Times New Roman" w:hAnsi="Times New Roman"/>
                <w:sz w:val="28"/>
                <w:lang w:val="uk-UA"/>
              </w:rPr>
            </w:pPr>
            <w:r>
              <w:rPr>
                <w:rFonts w:ascii="Times New Roman" w:hAnsi="Times New Roman"/>
                <w:sz w:val="28"/>
                <w:lang w:val="uk-UA"/>
              </w:rPr>
              <w:t>3.4. Класифікаційно-правові групи рецептурних лікарських засобів…</w:t>
            </w:r>
          </w:p>
        </w:tc>
        <w:tc>
          <w:tcPr>
            <w:tcW w:w="1008" w:type="dxa"/>
          </w:tcPr>
          <w:p w:rsidR="009D105D" w:rsidRDefault="009D105D" w:rsidP="00AE562D">
            <w:pPr>
              <w:pStyle w:val="34"/>
              <w:jc w:val="center"/>
              <w:rPr>
                <w:lang w:val="uk-UA"/>
              </w:rPr>
            </w:pPr>
            <w:r>
              <w:rPr>
                <w:lang w:val="uk-UA"/>
              </w:rPr>
              <w:t>92</w:t>
            </w:r>
          </w:p>
        </w:tc>
      </w:tr>
      <w:tr w:rsidR="009D105D" w:rsidTr="00AE562D">
        <w:tblPrEx>
          <w:tblCellMar>
            <w:top w:w="0" w:type="dxa"/>
            <w:bottom w:w="0" w:type="dxa"/>
          </w:tblCellMar>
        </w:tblPrEx>
        <w:trPr>
          <w:trHeight w:val="100"/>
        </w:trPr>
        <w:tc>
          <w:tcPr>
            <w:tcW w:w="8562" w:type="dxa"/>
          </w:tcPr>
          <w:p w:rsidR="009D105D" w:rsidRDefault="009D105D" w:rsidP="00AE562D">
            <w:pPr>
              <w:pStyle w:val="34"/>
              <w:tabs>
                <w:tab w:val="left" w:pos="1440"/>
              </w:tabs>
              <w:ind w:left="1440" w:hanging="1440"/>
              <w:rPr>
                <w:caps/>
                <w:lang w:val="uk-UA"/>
              </w:rPr>
            </w:pPr>
            <w:r>
              <w:rPr>
                <w:caps/>
                <w:lang w:val="uk-UA"/>
              </w:rPr>
              <w:t>висновки………………………………………………………………</w:t>
            </w:r>
          </w:p>
        </w:tc>
        <w:tc>
          <w:tcPr>
            <w:tcW w:w="1008" w:type="dxa"/>
          </w:tcPr>
          <w:p w:rsidR="009D105D" w:rsidRDefault="009D105D" w:rsidP="00AE562D">
            <w:pPr>
              <w:pStyle w:val="34"/>
              <w:jc w:val="center"/>
              <w:rPr>
                <w:lang w:val="uk-UA"/>
              </w:rPr>
            </w:pPr>
            <w:r>
              <w:rPr>
                <w:lang w:val="uk-UA"/>
              </w:rPr>
              <w:t>95</w:t>
            </w:r>
          </w:p>
        </w:tc>
      </w:tr>
      <w:tr w:rsidR="009D105D" w:rsidTr="00AE562D">
        <w:tblPrEx>
          <w:tblCellMar>
            <w:top w:w="0" w:type="dxa"/>
            <w:bottom w:w="0" w:type="dxa"/>
          </w:tblCellMar>
        </w:tblPrEx>
        <w:trPr>
          <w:trHeight w:val="240"/>
        </w:trPr>
        <w:tc>
          <w:tcPr>
            <w:tcW w:w="8562" w:type="dxa"/>
          </w:tcPr>
          <w:p w:rsidR="009D105D" w:rsidRDefault="009D105D" w:rsidP="00AE562D">
            <w:pPr>
              <w:pStyle w:val="34"/>
              <w:tabs>
                <w:tab w:val="left" w:pos="1440"/>
              </w:tabs>
              <w:ind w:left="1440" w:hanging="1440"/>
              <w:rPr>
                <w:caps/>
                <w:lang w:val="uk-UA"/>
              </w:rPr>
            </w:pPr>
            <w:r>
              <w:rPr>
                <w:caps/>
                <w:lang w:val="uk-UA"/>
              </w:rPr>
              <w:t>розділ 4</w:t>
            </w:r>
          </w:p>
        </w:tc>
        <w:tc>
          <w:tcPr>
            <w:tcW w:w="1008" w:type="dxa"/>
          </w:tcPr>
          <w:p w:rsidR="009D105D" w:rsidRDefault="009D105D" w:rsidP="00AE562D">
            <w:pPr>
              <w:pStyle w:val="34"/>
              <w:jc w:val="center"/>
              <w:rPr>
                <w:lang w:val="uk-UA"/>
              </w:rPr>
            </w:pPr>
          </w:p>
        </w:tc>
      </w:tr>
      <w:tr w:rsidR="009D105D" w:rsidTr="00AE562D">
        <w:tblPrEx>
          <w:tblCellMar>
            <w:top w:w="0" w:type="dxa"/>
            <w:bottom w:w="0" w:type="dxa"/>
          </w:tblCellMar>
        </w:tblPrEx>
        <w:trPr>
          <w:cantSplit/>
          <w:trHeight w:val="100"/>
        </w:trPr>
        <w:tc>
          <w:tcPr>
            <w:tcW w:w="8562" w:type="dxa"/>
          </w:tcPr>
          <w:p w:rsidR="009D105D" w:rsidRDefault="009D105D" w:rsidP="00AE562D">
            <w:pPr>
              <w:spacing w:line="360" w:lineRule="auto"/>
              <w:rPr>
                <w:rFonts w:ascii="Times New Roman" w:hAnsi="Times New Roman"/>
                <w:b/>
                <w:i/>
                <w:caps/>
                <w:sz w:val="28"/>
                <w:lang w:val="uk-UA"/>
              </w:rPr>
            </w:pPr>
            <w:r>
              <w:rPr>
                <w:rFonts w:ascii="Times New Roman" w:hAnsi="Times New Roman"/>
                <w:b/>
                <w:i/>
                <w:caps/>
                <w:sz w:val="28"/>
                <w:lang w:val="uk-UA"/>
              </w:rPr>
              <w:lastRenderedPageBreak/>
              <w:t>Організаційно-правова система регулювання обігу лікарських засобів різних номенклатурно-правових груп……….........................................................................</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p>
          <w:p w:rsidR="009D105D" w:rsidRDefault="009D105D" w:rsidP="00AE562D">
            <w:pPr>
              <w:pStyle w:val="34"/>
              <w:jc w:val="center"/>
              <w:rPr>
                <w:lang w:val="uk-UA"/>
              </w:rPr>
            </w:pPr>
            <w:r>
              <w:rPr>
                <w:lang w:val="uk-UA"/>
              </w:rPr>
              <w:t>97</w:t>
            </w:r>
          </w:p>
        </w:tc>
      </w:tr>
      <w:tr w:rsidR="009D105D" w:rsidTr="00AE562D">
        <w:tblPrEx>
          <w:tblCellMar>
            <w:top w:w="0" w:type="dxa"/>
            <w:bottom w:w="0" w:type="dxa"/>
          </w:tblCellMar>
        </w:tblPrEx>
        <w:trPr>
          <w:cantSplit/>
          <w:trHeight w:val="323"/>
        </w:trPr>
        <w:tc>
          <w:tcPr>
            <w:tcW w:w="8562" w:type="dxa"/>
          </w:tcPr>
          <w:p w:rsidR="009D105D" w:rsidRDefault="009D105D" w:rsidP="00AE562D">
            <w:pPr>
              <w:spacing w:line="360" w:lineRule="auto"/>
              <w:ind w:left="540" w:hanging="540"/>
              <w:rPr>
                <w:rFonts w:ascii="Times New Roman" w:hAnsi="Times New Roman"/>
                <w:sz w:val="28"/>
                <w:lang w:val="uk-UA"/>
              </w:rPr>
            </w:pPr>
            <w:r>
              <w:rPr>
                <w:rFonts w:ascii="Times New Roman" w:hAnsi="Times New Roman"/>
                <w:sz w:val="28"/>
                <w:lang w:val="uk-UA"/>
              </w:rPr>
              <w:t>4.1. Віднесення лікарських засобів до категорії рецептурних чи безрецептурних в країнах ЄС та Україні………………………….</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97</w:t>
            </w:r>
          </w:p>
        </w:tc>
      </w:tr>
      <w:tr w:rsidR="009D105D" w:rsidTr="00AE562D">
        <w:tblPrEx>
          <w:tblCellMar>
            <w:top w:w="0" w:type="dxa"/>
            <w:bottom w:w="0" w:type="dxa"/>
          </w:tblCellMar>
        </w:tblPrEx>
        <w:trPr>
          <w:cantSplit/>
          <w:trHeight w:val="323"/>
        </w:trPr>
        <w:tc>
          <w:tcPr>
            <w:tcW w:w="8562" w:type="dxa"/>
          </w:tcPr>
          <w:p w:rsidR="009D105D" w:rsidRDefault="009D105D" w:rsidP="00AE562D">
            <w:pPr>
              <w:spacing w:line="360" w:lineRule="auto"/>
              <w:ind w:left="540" w:hanging="540"/>
              <w:rPr>
                <w:rFonts w:ascii="Times New Roman" w:hAnsi="Times New Roman"/>
                <w:sz w:val="28"/>
                <w:lang w:val="uk-UA"/>
              </w:rPr>
            </w:pPr>
            <w:r>
              <w:rPr>
                <w:rFonts w:ascii="Times New Roman" w:hAnsi="Times New Roman"/>
                <w:sz w:val="28"/>
                <w:lang w:val="uk-UA"/>
              </w:rPr>
              <w:t>4.2. Рецептурні лікарські засоби, що не підлягають спеціальному режиму контролю в Україні та РФ……………….………………...</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110</w:t>
            </w:r>
          </w:p>
        </w:tc>
      </w:tr>
      <w:tr w:rsidR="009D105D" w:rsidTr="00AE562D">
        <w:tblPrEx>
          <w:tblCellMar>
            <w:top w:w="0" w:type="dxa"/>
            <w:bottom w:w="0" w:type="dxa"/>
          </w:tblCellMar>
        </w:tblPrEx>
        <w:trPr>
          <w:cantSplit/>
          <w:trHeight w:val="100"/>
        </w:trPr>
        <w:tc>
          <w:tcPr>
            <w:tcW w:w="8562" w:type="dxa"/>
          </w:tcPr>
          <w:p w:rsidR="009D105D" w:rsidRDefault="009D105D" w:rsidP="00AE562D">
            <w:pPr>
              <w:spacing w:line="360" w:lineRule="auto"/>
              <w:ind w:left="1260" w:hanging="720"/>
              <w:rPr>
                <w:rFonts w:ascii="Times New Roman" w:hAnsi="Times New Roman"/>
                <w:sz w:val="28"/>
                <w:lang w:val="uk-UA"/>
              </w:rPr>
            </w:pPr>
            <w:r>
              <w:rPr>
                <w:rFonts w:ascii="Times New Roman" w:hAnsi="Times New Roman"/>
                <w:sz w:val="28"/>
                <w:lang w:val="uk-UA"/>
              </w:rPr>
              <w:t>4.2.1. Отруйні та сильнодіючі лікарські засоби …………………...</w:t>
            </w:r>
          </w:p>
        </w:tc>
        <w:tc>
          <w:tcPr>
            <w:tcW w:w="1008" w:type="dxa"/>
          </w:tcPr>
          <w:p w:rsidR="009D105D" w:rsidRDefault="009D105D" w:rsidP="00AE562D">
            <w:pPr>
              <w:pStyle w:val="34"/>
              <w:jc w:val="center"/>
              <w:rPr>
                <w:highlight w:val="yellow"/>
                <w:lang w:val="uk-UA"/>
              </w:rPr>
            </w:pPr>
            <w:r>
              <w:rPr>
                <w:lang w:val="uk-UA"/>
              </w:rPr>
              <w:t>117</w:t>
            </w:r>
          </w:p>
        </w:tc>
      </w:tr>
      <w:tr w:rsidR="009D105D" w:rsidTr="00AE562D">
        <w:tblPrEx>
          <w:tblCellMar>
            <w:top w:w="0" w:type="dxa"/>
            <w:bottom w:w="0" w:type="dxa"/>
          </w:tblCellMar>
        </w:tblPrEx>
        <w:trPr>
          <w:cantSplit/>
          <w:trHeight w:val="100"/>
        </w:trPr>
        <w:tc>
          <w:tcPr>
            <w:tcW w:w="8562" w:type="dxa"/>
          </w:tcPr>
          <w:p w:rsidR="009D105D" w:rsidRDefault="009D105D" w:rsidP="00AE562D">
            <w:pPr>
              <w:spacing w:line="360" w:lineRule="auto"/>
              <w:rPr>
                <w:rFonts w:ascii="Times New Roman" w:hAnsi="Times New Roman"/>
                <w:sz w:val="28"/>
                <w:lang w:val="uk-UA"/>
              </w:rPr>
            </w:pPr>
            <w:r>
              <w:rPr>
                <w:rFonts w:ascii="Times New Roman" w:hAnsi="Times New Roman"/>
                <w:sz w:val="28"/>
                <w:lang w:val="uk-UA"/>
              </w:rPr>
              <w:t>4.3. Категорії відпуску лікарських засобів ..............................................</w:t>
            </w:r>
          </w:p>
        </w:tc>
        <w:tc>
          <w:tcPr>
            <w:tcW w:w="1008" w:type="dxa"/>
          </w:tcPr>
          <w:p w:rsidR="009D105D" w:rsidRDefault="009D105D" w:rsidP="00AE562D">
            <w:pPr>
              <w:pStyle w:val="34"/>
              <w:jc w:val="center"/>
              <w:rPr>
                <w:lang w:val="uk-UA"/>
              </w:rPr>
            </w:pPr>
            <w:r>
              <w:rPr>
                <w:lang w:val="uk-UA"/>
              </w:rPr>
              <w:t>127</w:t>
            </w:r>
          </w:p>
        </w:tc>
      </w:tr>
      <w:tr w:rsidR="009D105D" w:rsidTr="00AE562D">
        <w:tblPrEx>
          <w:tblCellMar>
            <w:top w:w="0" w:type="dxa"/>
            <w:bottom w:w="0" w:type="dxa"/>
          </w:tblCellMar>
        </w:tblPrEx>
        <w:trPr>
          <w:cantSplit/>
          <w:trHeight w:val="144"/>
        </w:trPr>
        <w:tc>
          <w:tcPr>
            <w:tcW w:w="8562" w:type="dxa"/>
          </w:tcPr>
          <w:p w:rsidR="009D105D" w:rsidRDefault="009D105D" w:rsidP="00AE562D">
            <w:pPr>
              <w:spacing w:line="360" w:lineRule="auto"/>
              <w:rPr>
                <w:rFonts w:ascii="Times New Roman" w:hAnsi="Times New Roman"/>
                <w:sz w:val="28"/>
                <w:lang w:val="uk-UA"/>
              </w:rPr>
            </w:pPr>
            <w:r>
              <w:rPr>
                <w:rFonts w:ascii="Times New Roman" w:hAnsi="Times New Roman"/>
                <w:sz w:val="28"/>
                <w:lang w:val="uk-UA"/>
              </w:rPr>
              <w:t>4.4. Безрецептурні лікарські засоби……………………………………..</w:t>
            </w:r>
          </w:p>
        </w:tc>
        <w:tc>
          <w:tcPr>
            <w:tcW w:w="1008" w:type="dxa"/>
          </w:tcPr>
          <w:p w:rsidR="009D105D" w:rsidRDefault="009D105D" w:rsidP="00AE562D">
            <w:pPr>
              <w:pStyle w:val="34"/>
              <w:jc w:val="center"/>
              <w:rPr>
                <w:lang w:val="uk-UA"/>
              </w:rPr>
            </w:pPr>
            <w:r>
              <w:rPr>
                <w:lang w:val="uk-UA"/>
              </w:rPr>
              <w:t>134</w:t>
            </w:r>
          </w:p>
        </w:tc>
      </w:tr>
      <w:tr w:rsidR="009D105D" w:rsidTr="00AE562D">
        <w:tblPrEx>
          <w:tblCellMar>
            <w:top w:w="0" w:type="dxa"/>
            <w:bottom w:w="0" w:type="dxa"/>
          </w:tblCellMar>
        </w:tblPrEx>
        <w:trPr>
          <w:cantSplit/>
          <w:trHeight w:val="100"/>
        </w:trPr>
        <w:tc>
          <w:tcPr>
            <w:tcW w:w="8562" w:type="dxa"/>
          </w:tcPr>
          <w:p w:rsidR="009D105D" w:rsidRDefault="009D105D" w:rsidP="00AE562D">
            <w:pPr>
              <w:pStyle w:val="34"/>
              <w:ind w:left="540" w:hanging="540"/>
              <w:rPr>
                <w:caps/>
                <w:lang w:val="uk-UA"/>
              </w:rPr>
            </w:pPr>
            <w:r>
              <w:rPr>
                <w:caps/>
                <w:lang w:val="uk-UA"/>
              </w:rPr>
              <w:t xml:space="preserve">4.5. </w:t>
            </w:r>
            <w:r>
              <w:rPr>
                <w:lang w:val="uk-UA"/>
              </w:rPr>
              <w:t>Моніторинг етапу реєстрації (перереєстрації) лікарських засобів різних номенклатурно-правових груп...............................................</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138</w:t>
            </w:r>
          </w:p>
        </w:tc>
      </w:tr>
      <w:tr w:rsidR="009D105D" w:rsidTr="00AE562D">
        <w:tblPrEx>
          <w:tblCellMar>
            <w:top w:w="0" w:type="dxa"/>
            <w:bottom w:w="0" w:type="dxa"/>
          </w:tblCellMar>
        </w:tblPrEx>
        <w:trPr>
          <w:cantSplit/>
          <w:trHeight w:val="100"/>
        </w:trPr>
        <w:tc>
          <w:tcPr>
            <w:tcW w:w="8562" w:type="dxa"/>
          </w:tcPr>
          <w:p w:rsidR="009D105D" w:rsidRDefault="009D105D" w:rsidP="00AE562D">
            <w:pPr>
              <w:pStyle w:val="34"/>
              <w:rPr>
                <w:caps/>
                <w:lang w:val="uk-UA"/>
              </w:rPr>
            </w:pPr>
            <w:r>
              <w:rPr>
                <w:caps/>
                <w:lang w:val="uk-UA"/>
              </w:rPr>
              <w:t>висновки……………………………………………………………….</w:t>
            </w:r>
          </w:p>
        </w:tc>
        <w:tc>
          <w:tcPr>
            <w:tcW w:w="1008" w:type="dxa"/>
          </w:tcPr>
          <w:p w:rsidR="009D105D" w:rsidRDefault="009D105D" w:rsidP="00AE562D">
            <w:pPr>
              <w:pStyle w:val="34"/>
              <w:jc w:val="center"/>
              <w:rPr>
                <w:lang w:val="uk-UA"/>
              </w:rPr>
            </w:pPr>
            <w:r>
              <w:rPr>
                <w:lang w:val="uk-UA"/>
              </w:rPr>
              <w:t>141</w:t>
            </w:r>
          </w:p>
        </w:tc>
      </w:tr>
      <w:tr w:rsidR="009D105D" w:rsidTr="00AE562D">
        <w:tblPrEx>
          <w:tblCellMar>
            <w:top w:w="0" w:type="dxa"/>
            <w:bottom w:w="0" w:type="dxa"/>
          </w:tblCellMar>
        </w:tblPrEx>
        <w:trPr>
          <w:cantSplit/>
          <w:trHeight w:val="100"/>
        </w:trPr>
        <w:tc>
          <w:tcPr>
            <w:tcW w:w="8562" w:type="dxa"/>
          </w:tcPr>
          <w:p w:rsidR="009D105D" w:rsidRDefault="009D105D" w:rsidP="00AE562D">
            <w:pPr>
              <w:pStyle w:val="34"/>
              <w:rPr>
                <w:caps/>
                <w:lang w:val="uk-UA"/>
              </w:rPr>
            </w:pPr>
            <w:r>
              <w:rPr>
                <w:caps/>
                <w:lang w:val="uk-UA"/>
              </w:rPr>
              <w:t>розділ 5</w:t>
            </w:r>
          </w:p>
        </w:tc>
        <w:tc>
          <w:tcPr>
            <w:tcW w:w="1008" w:type="dxa"/>
          </w:tcPr>
          <w:p w:rsidR="009D105D" w:rsidRDefault="009D105D" w:rsidP="00AE562D">
            <w:pPr>
              <w:pStyle w:val="34"/>
              <w:jc w:val="center"/>
              <w:rPr>
                <w:lang w:val="uk-UA"/>
              </w:rPr>
            </w:pPr>
          </w:p>
        </w:tc>
      </w:tr>
      <w:tr w:rsidR="009D105D" w:rsidTr="00AE562D">
        <w:tblPrEx>
          <w:tblCellMar>
            <w:top w:w="0" w:type="dxa"/>
            <w:bottom w:w="0" w:type="dxa"/>
          </w:tblCellMar>
        </w:tblPrEx>
        <w:trPr>
          <w:cantSplit/>
          <w:trHeight w:val="814"/>
        </w:trPr>
        <w:tc>
          <w:tcPr>
            <w:tcW w:w="8562" w:type="dxa"/>
          </w:tcPr>
          <w:p w:rsidR="009D105D" w:rsidRDefault="009D105D" w:rsidP="00AE562D">
            <w:pPr>
              <w:spacing w:line="360" w:lineRule="auto"/>
              <w:rPr>
                <w:rFonts w:ascii="Times New Roman" w:hAnsi="Times New Roman"/>
                <w:b/>
                <w:i/>
                <w:caps/>
                <w:sz w:val="28"/>
                <w:lang w:val="uk-UA"/>
              </w:rPr>
            </w:pPr>
            <w:r>
              <w:rPr>
                <w:rFonts w:ascii="Times New Roman" w:hAnsi="Times New Roman"/>
                <w:b/>
                <w:i/>
                <w:caps/>
                <w:sz w:val="28"/>
                <w:lang w:val="uk-UA"/>
              </w:rPr>
              <w:t>Розробка регуляторних заходів по удосконаленню організаційно-правової системи легального обігу рецептурних та безрецептурних лікарських засобів…………………………………………………………………..</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p>
          <w:p w:rsidR="009D105D" w:rsidRDefault="009D105D" w:rsidP="00AE562D">
            <w:pPr>
              <w:pStyle w:val="34"/>
              <w:jc w:val="center"/>
              <w:rPr>
                <w:lang w:val="uk-UA"/>
              </w:rPr>
            </w:pPr>
          </w:p>
          <w:p w:rsidR="009D105D" w:rsidRDefault="009D105D" w:rsidP="00AE562D">
            <w:pPr>
              <w:pStyle w:val="34"/>
              <w:jc w:val="center"/>
              <w:rPr>
                <w:lang w:val="uk-UA"/>
              </w:rPr>
            </w:pPr>
            <w:r>
              <w:rPr>
                <w:lang w:val="uk-UA"/>
              </w:rPr>
              <w:t>143</w:t>
            </w:r>
          </w:p>
        </w:tc>
      </w:tr>
      <w:tr w:rsidR="009D105D" w:rsidTr="00AE562D">
        <w:tblPrEx>
          <w:tblCellMar>
            <w:top w:w="0" w:type="dxa"/>
            <w:bottom w:w="0" w:type="dxa"/>
          </w:tblCellMar>
        </w:tblPrEx>
        <w:trPr>
          <w:cantSplit/>
          <w:trHeight w:val="814"/>
        </w:trPr>
        <w:tc>
          <w:tcPr>
            <w:tcW w:w="8562" w:type="dxa"/>
          </w:tcPr>
          <w:p w:rsidR="009D105D" w:rsidRDefault="009D105D" w:rsidP="00AE562D">
            <w:pPr>
              <w:spacing w:line="360" w:lineRule="auto"/>
              <w:ind w:left="540" w:hanging="540"/>
              <w:rPr>
                <w:rFonts w:ascii="Times New Roman" w:hAnsi="Times New Roman"/>
                <w:sz w:val="28"/>
                <w:lang w:val="uk-UA"/>
              </w:rPr>
            </w:pPr>
            <w:r>
              <w:rPr>
                <w:rFonts w:ascii="Times New Roman" w:hAnsi="Times New Roman"/>
                <w:sz w:val="28"/>
                <w:lang w:val="uk-UA"/>
              </w:rPr>
              <w:t>5.1. Розробка алгоритму віднесення лікарських засобів до категорії рецептурних та безрецептурних на етапі державної реєстрації (перереєстрації)………………………………………………………</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p>
          <w:p w:rsidR="009D105D" w:rsidRDefault="009D105D" w:rsidP="00AE562D">
            <w:pPr>
              <w:pStyle w:val="34"/>
              <w:jc w:val="center"/>
              <w:rPr>
                <w:lang w:val="uk-UA"/>
              </w:rPr>
            </w:pPr>
            <w:r>
              <w:rPr>
                <w:lang w:val="uk-UA"/>
              </w:rPr>
              <w:t>143</w:t>
            </w:r>
          </w:p>
        </w:tc>
      </w:tr>
      <w:tr w:rsidR="009D105D" w:rsidTr="00AE562D">
        <w:tblPrEx>
          <w:tblCellMar>
            <w:top w:w="0" w:type="dxa"/>
            <w:bottom w:w="0" w:type="dxa"/>
          </w:tblCellMar>
        </w:tblPrEx>
        <w:trPr>
          <w:cantSplit/>
          <w:trHeight w:val="814"/>
        </w:trPr>
        <w:tc>
          <w:tcPr>
            <w:tcW w:w="8562" w:type="dxa"/>
          </w:tcPr>
          <w:p w:rsidR="009D105D" w:rsidRDefault="009D105D" w:rsidP="00AE562D">
            <w:pPr>
              <w:spacing w:line="360" w:lineRule="auto"/>
              <w:ind w:left="540" w:hanging="540"/>
              <w:rPr>
                <w:rFonts w:ascii="Times New Roman" w:hAnsi="Times New Roman"/>
                <w:sz w:val="28"/>
                <w:lang w:val="uk-UA"/>
              </w:rPr>
            </w:pPr>
            <w:r>
              <w:rPr>
                <w:rFonts w:ascii="Times New Roman" w:hAnsi="Times New Roman"/>
                <w:sz w:val="28"/>
                <w:lang w:val="uk-UA"/>
              </w:rPr>
              <w:t>5.2. Розробка переліків лікарських засобів, що відпускаються за вимогами, спеціальними, разовими та багаторазовими рецептурними бланками…………………………………………….</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p>
          <w:p w:rsidR="009D105D" w:rsidRDefault="009D105D" w:rsidP="00AE562D">
            <w:pPr>
              <w:pStyle w:val="34"/>
              <w:jc w:val="center"/>
              <w:rPr>
                <w:lang w:val="uk-UA"/>
              </w:rPr>
            </w:pPr>
            <w:r>
              <w:rPr>
                <w:lang w:val="uk-UA"/>
              </w:rPr>
              <w:t>147</w:t>
            </w:r>
          </w:p>
        </w:tc>
      </w:tr>
      <w:tr w:rsidR="009D105D" w:rsidTr="00AE562D">
        <w:tblPrEx>
          <w:tblCellMar>
            <w:top w:w="0" w:type="dxa"/>
            <w:bottom w:w="0" w:type="dxa"/>
          </w:tblCellMar>
        </w:tblPrEx>
        <w:trPr>
          <w:cantSplit/>
          <w:trHeight w:val="814"/>
        </w:trPr>
        <w:tc>
          <w:tcPr>
            <w:tcW w:w="8562" w:type="dxa"/>
          </w:tcPr>
          <w:p w:rsidR="009D105D" w:rsidRDefault="009D105D" w:rsidP="00AE562D">
            <w:pPr>
              <w:spacing w:line="360" w:lineRule="auto"/>
              <w:ind w:left="540" w:hanging="540"/>
              <w:rPr>
                <w:rFonts w:ascii="Times New Roman" w:hAnsi="Times New Roman"/>
                <w:sz w:val="28"/>
                <w:lang w:val="uk-UA"/>
              </w:rPr>
            </w:pPr>
            <w:r>
              <w:rPr>
                <w:rFonts w:ascii="Times New Roman" w:hAnsi="Times New Roman"/>
                <w:sz w:val="28"/>
                <w:lang w:val="uk-UA"/>
              </w:rPr>
              <w:t>5.3. Розробка порядку ввезення незареєстрованих лікарських засобів на територію України……..................................................................</w:t>
            </w:r>
          </w:p>
        </w:tc>
        <w:tc>
          <w:tcPr>
            <w:tcW w:w="1008" w:type="dxa"/>
          </w:tcPr>
          <w:p w:rsidR="009D105D" w:rsidRDefault="009D105D" w:rsidP="00AE562D">
            <w:pPr>
              <w:pStyle w:val="34"/>
              <w:jc w:val="center"/>
              <w:rPr>
                <w:lang w:val="uk-UA"/>
              </w:rPr>
            </w:pPr>
          </w:p>
          <w:p w:rsidR="009D105D" w:rsidRDefault="009D105D" w:rsidP="00AE562D">
            <w:pPr>
              <w:pStyle w:val="34"/>
              <w:jc w:val="center"/>
              <w:rPr>
                <w:lang w:val="uk-UA"/>
              </w:rPr>
            </w:pPr>
            <w:r>
              <w:rPr>
                <w:lang w:val="uk-UA"/>
              </w:rPr>
              <w:t>148</w:t>
            </w:r>
          </w:p>
        </w:tc>
      </w:tr>
      <w:tr w:rsidR="009D105D" w:rsidTr="00AE562D">
        <w:tblPrEx>
          <w:tblCellMar>
            <w:top w:w="0" w:type="dxa"/>
            <w:bottom w:w="0" w:type="dxa"/>
          </w:tblCellMar>
        </w:tblPrEx>
        <w:trPr>
          <w:cantSplit/>
          <w:trHeight w:val="100"/>
        </w:trPr>
        <w:tc>
          <w:tcPr>
            <w:tcW w:w="8562" w:type="dxa"/>
          </w:tcPr>
          <w:p w:rsidR="009D105D" w:rsidRDefault="009D105D" w:rsidP="00AE562D">
            <w:pPr>
              <w:spacing w:line="360" w:lineRule="auto"/>
              <w:rPr>
                <w:rFonts w:ascii="Times New Roman" w:hAnsi="Times New Roman"/>
                <w:caps/>
                <w:sz w:val="28"/>
                <w:lang w:val="uk-UA"/>
              </w:rPr>
            </w:pPr>
            <w:r>
              <w:rPr>
                <w:rFonts w:ascii="Times New Roman" w:hAnsi="Times New Roman"/>
                <w:caps/>
                <w:sz w:val="28"/>
                <w:lang w:val="uk-UA"/>
              </w:rPr>
              <w:t>висновки………………………………………………………………</w:t>
            </w:r>
          </w:p>
        </w:tc>
        <w:tc>
          <w:tcPr>
            <w:tcW w:w="1008" w:type="dxa"/>
          </w:tcPr>
          <w:p w:rsidR="009D105D" w:rsidRDefault="009D105D" w:rsidP="00AE562D">
            <w:pPr>
              <w:pStyle w:val="34"/>
              <w:jc w:val="center"/>
              <w:rPr>
                <w:caps/>
                <w:lang w:val="uk-UA"/>
              </w:rPr>
            </w:pPr>
            <w:r>
              <w:rPr>
                <w:caps/>
                <w:lang w:val="uk-UA"/>
              </w:rPr>
              <w:t>150</w:t>
            </w:r>
          </w:p>
        </w:tc>
      </w:tr>
      <w:tr w:rsidR="009D105D" w:rsidTr="00AE562D">
        <w:tblPrEx>
          <w:tblCellMar>
            <w:top w:w="0" w:type="dxa"/>
            <w:bottom w:w="0" w:type="dxa"/>
          </w:tblCellMar>
        </w:tblPrEx>
        <w:trPr>
          <w:cantSplit/>
          <w:trHeight w:val="140"/>
        </w:trPr>
        <w:tc>
          <w:tcPr>
            <w:tcW w:w="8562" w:type="dxa"/>
          </w:tcPr>
          <w:p w:rsidR="009D105D" w:rsidRDefault="009D105D" w:rsidP="00AE562D">
            <w:pPr>
              <w:spacing w:line="360" w:lineRule="auto"/>
              <w:rPr>
                <w:rFonts w:ascii="Times New Roman" w:hAnsi="Times New Roman"/>
                <w:caps/>
                <w:sz w:val="28"/>
                <w:lang w:val="uk-UA"/>
              </w:rPr>
            </w:pPr>
            <w:r>
              <w:rPr>
                <w:rFonts w:ascii="Times New Roman" w:hAnsi="Times New Roman"/>
                <w:caps/>
                <w:sz w:val="28"/>
                <w:lang w:val="uk-UA"/>
              </w:rPr>
              <w:t>загальні висновки…………………………………………………</w:t>
            </w:r>
          </w:p>
        </w:tc>
        <w:tc>
          <w:tcPr>
            <w:tcW w:w="1008" w:type="dxa"/>
          </w:tcPr>
          <w:p w:rsidR="009D105D" w:rsidRDefault="009D105D" w:rsidP="00AE562D">
            <w:pPr>
              <w:pStyle w:val="34"/>
              <w:jc w:val="center"/>
              <w:rPr>
                <w:caps/>
                <w:lang w:val="uk-UA"/>
              </w:rPr>
            </w:pPr>
            <w:r>
              <w:rPr>
                <w:caps/>
                <w:lang w:val="uk-UA"/>
              </w:rPr>
              <w:t>151</w:t>
            </w:r>
          </w:p>
        </w:tc>
      </w:tr>
      <w:tr w:rsidR="009D105D" w:rsidTr="00AE562D">
        <w:tblPrEx>
          <w:tblCellMar>
            <w:top w:w="0" w:type="dxa"/>
            <w:bottom w:w="0" w:type="dxa"/>
          </w:tblCellMar>
        </w:tblPrEx>
        <w:trPr>
          <w:trHeight w:val="240"/>
        </w:trPr>
        <w:tc>
          <w:tcPr>
            <w:tcW w:w="8562" w:type="dxa"/>
          </w:tcPr>
          <w:p w:rsidR="009D105D" w:rsidRDefault="009D105D" w:rsidP="00AE562D">
            <w:pPr>
              <w:pStyle w:val="34"/>
              <w:rPr>
                <w:caps/>
                <w:lang w:val="uk-UA"/>
              </w:rPr>
            </w:pPr>
            <w:r>
              <w:rPr>
                <w:caps/>
                <w:lang w:val="uk-UA"/>
              </w:rPr>
              <w:t>список використаних джерел ……………………………….</w:t>
            </w:r>
          </w:p>
        </w:tc>
        <w:tc>
          <w:tcPr>
            <w:tcW w:w="1008" w:type="dxa"/>
          </w:tcPr>
          <w:p w:rsidR="009D105D" w:rsidRDefault="009D105D" w:rsidP="00AE562D">
            <w:pPr>
              <w:pStyle w:val="34"/>
              <w:jc w:val="center"/>
              <w:rPr>
                <w:caps/>
                <w:lang w:val="uk-UA"/>
              </w:rPr>
            </w:pPr>
            <w:r>
              <w:rPr>
                <w:caps/>
                <w:lang w:val="uk-UA"/>
              </w:rPr>
              <w:t>153</w:t>
            </w:r>
          </w:p>
        </w:tc>
      </w:tr>
      <w:tr w:rsidR="009D105D" w:rsidTr="00AE562D">
        <w:tblPrEx>
          <w:tblCellMar>
            <w:top w:w="0" w:type="dxa"/>
            <w:bottom w:w="0" w:type="dxa"/>
          </w:tblCellMar>
        </w:tblPrEx>
        <w:trPr>
          <w:trHeight w:val="240"/>
        </w:trPr>
        <w:tc>
          <w:tcPr>
            <w:tcW w:w="8562" w:type="dxa"/>
          </w:tcPr>
          <w:p w:rsidR="009D105D" w:rsidRDefault="009D105D" w:rsidP="00AE562D">
            <w:pPr>
              <w:pStyle w:val="34"/>
              <w:rPr>
                <w:caps/>
                <w:lang w:val="uk-UA"/>
              </w:rPr>
            </w:pPr>
            <w:r>
              <w:rPr>
                <w:caps/>
                <w:lang w:val="uk-UA"/>
              </w:rPr>
              <w:t>додатки ………………………………………………………………..</w:t>
            </w:r>
          </w:p>
        </w:tc>
        <w:tc>
          <w:tcPr>
            <w:tcW w:w="1008" w:type="dxa"/>
          </w:tcPr>
          <w:p w:rsidR="009D105D" w:rsidRDefault="009D105D" w:rsidP="00AE562D">
            <w:pPr>
              <w:pStyle w:val="34"/>
              <w:jc w:val="center"/>
              <w:rPr>
                <w:caps/>
                <w:lang w:val="uk-UA"/>
              </w:rPr>
            </w:pPr>
            <w:r>
              <w:rPr>
                <w:caps/>
                <w:lang w:val="uk-UA"/>
              </w:rPr>
              <w:t>176</w:t>
            </w:r>
          </w:p>
        </w:tc>
      </w:tr>
      <w:tr w:rsidR="009D105D" w:rsidTr="00AE562D">
        <w:tblPrEx>
          <w:tblCellMar>
            <w:top w:w="0" w:type="dxa"/>
            <w:bottom w:w="0" w:type="dxa"/>
          </w:tblCellMar>
        </w:tblPrEx>
        <w:trPr>
          <w:trHeight w:val="240"/>
        </w:trPr>
        <w:tc>
          <w:tcPr>
            <w:tcW w:w="8562" w:type="dxa"/>
          </w:tcPr>
          <w:p w:rsidR="009D105D" w:rsidRDefault="009D105D" w:rsidP="00AE562D">
            <w:pPr>
              <w:pStyle w:val="34"/>
              <w:tabs>
                <w:tab w:val="left" w:pos="1440"/>
              </w:tabs>
              <w:ind w:left="1440" w:hanging="1440"/>
              <w:rPr>
                <w:caps/>
                <w:lang w:val="uk-UA"/>
              </w:rPr>
            </w:pPr>
            <w:r>
              <w:rPr>
                <w:caps/>
                <w:lang w:val="uk-UA"/>
              </w:rPr>
              <w:t>подяки …………………………………………………………………</w:t>
            </w:r>
          </w:p>
        </w:tc>
        <w:tc>
          <w:tcPr>
            <w:tcW w:w="1008" w:type="dxa"/>
          </w:tcPr>
          <w:p w:rsidR="009D105D" w:rsidRDefault="009D105D" w:rsidP="00AE562D">
            <w:pPr>
              <w:pStyle w:val="34"/>
              <w:jc w:val="center"/>
              <w:rPr>
                <w:caps/>
                <w:lang w:val="uk-UA"/>
              </w:rPr>
            </w:pPr>
            <w:r>
              <w:rPr>
                <w:caps/>
              </w:rPr>
              <w:t>246</w:t>
            </w:r>
          </w:p>
        </w:tc>
      </w:tr>
    </w:tbl>
    <w:p w:rsidR="009D105D" w:rsidRDefault="009D105D" w:rsidP="009D105D">
      <w:pPr>
        <w:pStyle w:val="2ffffb"/>
        <w:rPr>
          <w:lang w:val="uk-UA"/>
        </w:rPr>
      </w:pPr>
    </w:p>
    <w:p w:rsidR="009D105D" w:rsidRDefault="009D105D" w:rsidP="009D105D">
      <w:pPr>
        <w:pStyle w:val="2ffffb"/>
        <w:jc w:val="center"/>
        <w:rPr>
          <w:b/>
          <w:sz w:val="28"/>
          <w:lang w:val="uk-UA"/>
        </w:rPr>
      </w:pPr>
      <w:r>
        <w:rPr>
          <w:b/>
          <w:sz w:val="28"/>
          <w:lang w:val="uk-UA"/>
        </w:rPr>
        <w:lastRenderedPageBreak/>
        <w:br w:type="page"/>
      </w:r>
      <w:r>
        <w:rPr>
          <w:b/>
          <w:sz w:val="28"/>
          <w:lang w:val="uk-UA"/>
        </w:rPr>
        <w:lastRenderedPageBreak/>
        <w:t>ПЕРЕЛІК УМОВНИХ СКОРОЧЕНЬ</w:t>
      </w:r>
    </w:p>
    <w:tbl>
      <w:tblPr>
        <w:tblW w:w="0" w:type="auto"/>
        <w:tblLayout w:type="fixed"/>
        <w:tblLook w:val="01E0" w:firstRow="1" w:lastRow="1" w:firstColumn="1" w:lastColumn="1" w:noHBand="0" w:noVBand="0"/>
      </w:tblPr>
      <w:tblGrid>
        <w:gridCol w:w="1359"/>
        <w:gridCol w:w="356"/>
        <w:gridCol w:w="7855"/>
      </w:tblGrid>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АТС</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Анатомічно-терапевтично-хімічна класифікаційна система</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ВООЗ</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Всесвітня організація охорони здоров’я</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ГЛЗ</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Готовий лікарський засіб</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ЄС</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Європейський Союз</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ЖНЛЗ</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Життєво необхідні лікарські засоби</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ККН</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Комітет з контролю за наркотиками</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КМУ</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Кабінет Міністрів України</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ЛЗ</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Лікарський засіб</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ЛПЗ</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Лікувально-профілактичний заклад</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МККН</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Міжнародний Комітет контролю над наркотиками</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МНН</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Міжнародна непатентована назва</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МОЗ</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Міністерство охорони здоров’я</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ОЛЗ</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Основні лікарські засоби</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ОПС</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Організаційно-правова система</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ООН</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Організація Об’єднаних Націй</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ОТС</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Over The Counter Drug – препарат, що реалізується без рецепта і призначений для самостійного лікування</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ПАР</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Психоактивна речовина</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lastRenderedPageBreak/>
              <w:t>ПКМУ</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Постанова Кабінету Міністрів України</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ФФ</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Фармацевтична фірма</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Ф-1</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Рецептурний бланк форми № 1</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Ф-2</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spacing w:line="360" w:lineRule="auto"/>
              <w:rPr>
                <w:rFonts w:ascii="Times New Roman" w:hAnsi="Times New Roman"/>
                <w:sz w:val="28"/>
                <w:lang w:val="uk-UA"/>
              </w:rPr>
            </w:pPr>
            <w:r>
              <w:rPr>
                <w:rFonts w:ascii="Times New Roman" w:hAnsi="Times New Roman"/>
                <w:sz w:val="28"/>
                <w:lang w:val="uk-UA"/>
              </w:rPr>
              <w:t>Рецептурний бланк форми № 2</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Ф-3</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spacing w:line="360" w:lineRule="auto"/>
              <w:rPr>
                <w:rFonts w:ascii="Times New Roman" w:hAnsi="Times New Roman"/>
                <w:sz w:val="28"/>
                <w:lang w:val="uk-UA"/>
              </w:rPr>
            </w:pPr>
            <w:r>
              <w:rPr>
                <w:rFonts w:ascii="Times New Roman" w:hAnsi="Times New Roman"/>
                <w:sz w:val="28"/>
                <w:lang w:val="uk-UA"/>
              </w:rPr>
              <w:t>Рецептурний бланк форми № 3</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ХФЗ</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Хіміко-фармацевтичний завод</w:t>
            </w:r>
          </w:p>
        </w:tc>
      </w:tr>
      <w:tr w:rsidR="009D105D" w:rsidTr="00AE562D">
        <w:tblPrEx>
          <w:tblCellMar>
            <w:top w:w="0" w:type="dxa"/>
            <w:bottom w:w="0" w:type="dxa"/>
          </w:tblCellMar>
        </w:tblPrEx>
        <w:tc>
          <w:tcPr>
            <w:tcW w:w="1359" w:type="dxa"/>
          </w:tcPr>
          <w:p w:rsidR="009D105D" w:rsidRDefault="009D105D" w:rsidP="00AE562D">
            <w:pPr>
              <w:pStyle w:val="2ffffb"/>
              <w:rPr>
                <w:sz w:val="28"/>
                <w:lang w:val="uk-UA"/>
              </w:rPr>
            </w:pPr>
            <w:r>
              <w:rPr>
                <w:sz w:val="28"/>
                <w:lang w:val="uk-UA"/>
              </w:rPr>
              <w:t>ЦНС</w:t>
            </w:r>
          </w:p>
        </w:tc>
        <w:tc>
          <w:tcPr>
            <w:tcW w:w="356" w:type="dxa"/>
          </w:tcPr>
          <w:p w:rsidR="009D105D" w:rsidRDefault="009D105D" w:rsidP="00AE562D">
            <w:pPr>
              <w:pStyle w:val="2ffffb"/>
              <w:jc w:val="center"/>
              <w:rPr>
                <w:sz w:val="28"/>
                <w:lang w:val="uk-UA"/>
              </w:rPr>
            </w:pPr>
            <w:r>
              <w:rPr>
                <w:sz w:val="28"/>
                <w:lang w:val="uk-UA"/>
              </w:rPr>
              <w:t>-</w:t>
            </w:r>
          </w:p>
        </w:tc>
        <w:tc>
          <w:tcPr>
            <w:tcW w:w="7855" w:type="dxa"/>
          </w:tcPr>
          <w:p w:rsidR="009D105D" w:rsidRDefault="009D105D" w:rsidP="00AE562D">
            <w:pPr>
              <w:pStyle w:val="2ffffb"/>
              <w:rPr>
                <w:sz w:val="28"/>
                <w:lang w:val="uk-UA"/>
              </w:rPr>
            </w:pPr>
            <w:r>
              <w:rPr>
                <w:sz w:val="28"/>
                <w:lang w:val="uk-UA"/>
              </w:rPr>
              <w:t>Центральна нервова система</w:t>
            </w:r>
          </w:p>
        </w:tc>
      </w:tr>
    </w:tbl>
    <w:p w:rsidR="009D105D" w:rsidRDefault="009D105D" w:rsidP="009D105D">
      <w:pPr>
        <w:pStyle w:val="2ffffb"/>
        <w:rPr>
          <w:b/>
          <w:sz w:val="28"/>
          <w:lang w:val="uk-UA"/>
        </w:rPr>
      </w:pPr>
    </w:p>
    <w:p w:rsidR="009D105D" w:rsidRDefault="009D105D" w:rsidP="009D105D">
      <w:pPr>
        <w:pStyle w:val="2ffffb"/>
        <w:jc w:val="center"/>
        <w:rPr>
          <w:b/>
          <w:sz w:val="28"/>
          <w:lang w:val="uk-UA"/>
        </w:rPr>
      </w:pPr>
      <w:r>
        <w:rPr>
          <w:b/>
          <w:sz w:val="28"/>
          <w:lang w:val="uk-UA"/>
        </w:rPr>
        <w:br w:type="page"/>
      </w:r>
      <w:r>
        <w:rPr>
          <w:b/>
          <w:sz w:val="28"/>
          <w:lang w:val="uk-UA"/>
        </w:rPr>
        <w:lastRenderedPageBreak/>
        <w:t>ВСТУП</w:t>
      </w:r>
    </w:p>
    <w:p w:rsidR="009D105D" w:rsidRDefault="009D105D" w:rsidP="009D105D">
      <w:pPr>
        <w:pStyle w:val="2ffffb"/>
        <w:rPr>
          <w:b/>
          <w:sz w:val="28"/>
          <w:lang w:val="uk-UA"/>
        </w:rPr>
      </w:pPr>
    </w:p>
    <w:p w:rsidR="009D105D" w:rsidRDefault="009D105D" w:rsidP="009D105D">
      <w:pPr>
        <w:spacing w:line="360" w:lineRule="auto"/>
        <w:ind w:firstLine="720"/>
        <w:jc w:val="both"/>
        <w:rPr>
          <w:rFonts w:ascii="Times New Roman" w:hAnsi="Times New Roman"/>
          <w:sz w:val="28"/>
          <w:lang w:val="uk-UA"/>
        </w:rPr>
      </w:pPr>
      <w:r>
        <w:rPr>
          <w:rFonts w:ascii="Times New Roman" w:hAnsi="Times New Roman"/>
          <w:b/>
          <w:sz w:val="28"/>
          <w:lang w:val="uk-UA"/>
        </w:rPr>
        <w:t xml:space="preserve">Актуальність теми. </w:t>
      </w:r>
      <w:r>
        <w:rPr>
          <w:rFonts w:ascii="Times New Roman" w:hAnsi="Times New Roman"/>
          <w:sz w:val="28"/>
          <w:lang w:val="uk-UA"/>
        </w:rPr>
        <w:t>Проблема визначення категорії рецептурного чи безрецептурного відпуску лікарських засобів є актуальною для фармацевтичного сектору України, особливо на етапі державної реєстрації або перереєстрації, коли вирішується питання щодо юридичного статусу лікарського засобу (ЛЗ). Розробка та впровадження в практику об’єктивних критеріїв віднесення однокомпонентних та багатокомпонентних ЛЗ до категорії рецептурного або безрецептурного відпуску дозволить створити в Україні струнку систему розподілу ЛЗ різних клініко-фармакологічних груп за відповідними номенклатурно-правовими групами.</w:t>
      </w:r>
    </w:p>
    <w:p w:rsidR="009D105D" w:rsidRDefault="009D105D" w:rsidP="009D105D">
      <w:pPr>
        <w:spacing w:line="360" w:lineRule="auto"/>
        <w:ind w:firstLine="720"/>
        <w:jc w:val="both"/>
        <w:rPr>
          <w:rFonts w:ascii="Times New Roman" w:hAnsi="Times New Roman"/>
          <w:sz w:val="28"/>
          <w:lang w:val="uk-UA"/>
        </w:rPr>
      </w:pPr>
      <w:r>
        <w:rPr>
          <w:rFonts w:ascii="Times New Roman" w:hAnsi="Times New Roman"/>
          <w:sz w:val="28"/>
          <w:lang w:val="uk-UA"/>
        </w:rPr>
        <w:t xml:space="preserve">Проблема удосконалення системи віднесення ЛЗ до категорії рецептурного чи безрецептурного відпуску була висвітлена в роботах  </w:t>
      </w:r>
      <w:r>
        <w:rPr>
          <w:rFonts w:ascii="Times New Roman" w:hAnsi="Times New Roman"/>
          <w:spacing w:val="-20"/>
          <w:sz w:val="28"/>
          <w:lang w:val="uk-UA"/>
        </w:rPr>
        <w:t xml:space="preserve">О.В.Стефанова, І.М.Трахтенберга, А.С.Немченко, В.О. Шаповалової, З.М. Мнушко. </w:t>
      </w:r>
      <w:r>
        <w:rPr>
          <w:rFonts w:ascii="Times New Roman" w:hAnsi="Times New Roman"/>
          <w:sz w:val="28"/>
          <w:lang w:val="uk-UA"/>
        </w:rPr>
        <w:t>Разом з тим, в Україні поки що не існує розробленої організаційно-правової системи щодо визначення критеріїв віднесення ЛЗ, які проходять етапи державної реєстрації або перереєстрації до  категорії рецептурного чи безрецептурного відпуску.</w:t>
      </w:r>
    </w:p>
    <w:p w:rsidR="009D105D" w:rsidRDefault="009D105D" w:rsidP="009D105D">
      <w:pPr>
        <w:spacing w:line="360" w:lineRule="auto"/>
        <w:ind w:firstLine="720"/>
        <w:jc w:val="both"/>
        <w:rPr>
          <w:rFonts w:ascii="Times New Roman" w:hAnsi="Times New Roman"/>
          <w:b/>
          <w:sz w:val="28"/>
          <w:lang w:val="uk-UA"/>
        </w:rPr>
      </w:pPr>
      <w:r>
        <w:rPr>
          <w:rFonts w:ascii="Times New Roman" w:hAnsi="Times New Roman"/>
          <w:sz w:val="28"/>
          <w:lang w:val="uk-UA"/>
        </w:rPr>
        <w:t>Усе вище викладене сприяло вибору теми дисертаційної роботи, визначило її мету та завдання, а також зумовило необхідність та актуальність цих досліджень.</w:t>
      </w:r>
    </w:p>
    <w:p w:rsidR="009D105D" w:rsidRDefault="009D105D" w:rsidP="009D105D">
      <w:pPr>
        <w:spacing w:line="360" w:lineRule="auto"/>
        <w:ind w:firstLine="720"/>
        <w:jc w:val="both"/>
        <w:rPr>
          <w:rFonts w:ascii="Times New Roman" w:hAnsi="Times New Roman"/>
          <w:sz w:val="28"/>
          <w:lang w:val="uk-UA"/>
        </w:rPr>
      </w:pPr>
      <w:r>
        <w:rPr>
          <w:rFonts w:ascii="Times New Roman" w:hAnsi="Times New Roman"/>
          <w:b/>
          <w:sz w:val="28"/>
          <w:lang w:val="uk-UA"/>
        </w:rPr>
        <w:t xml:space="preserve">Зв’язок роботи з науковими програмами, планами, темами. </w:t>
      </w:r>
      <w:r>
        <w:rPr>
          <w:rFonts w:ascii="Times New Roman" w:hAnsi="Times New Roman"/>
          <w:sz w:val="28"/>
          <w:lang w:val="uk-UA"/>
        </w:rPr>
        <w:t>Дисертаційна робота виконана у відповідності до плану науково-дослідних робіт Національного фармацевтичного університету (номер державної реєстрації 0103U000479), тема затверджена проблемною комісією “Фармація” МОЗ та АМН України (протокол № 37 від 25.04.2005 р.), вченою радою Національного фармацевтичного університету (протокол № 10 від 25.05.2005 р.) та наказом по Національному фармацевтичному університету № 387 від 15.06.2005 р.</w:t>
      </w:r>
    </w:p>
    <w:p w:rsidR="009D105D" w:rsidRDefault="009D105D" w:rsidP="009D105D">
      <w:pPr>
        <w:spacing w:line="360" w:lineRule="auto"/>
        <w:ind w:firstLine="720"/>
        <w:jc w:val="both"/>
        <w:rPr>
          <w:rFonts w:ascii="Times New Roman" w:hAnsi="Times New Roman"/>
          <w:sz w:val="28"/>
          <w:lang w:val="uk-UA"/>
        </w:rPr>
      </w:pPr>
      <w:r>
        <w:rPr>
          <w:rFonts w:ascii="Times New Roman" w:hAnsi="Times New Roman"/>
          <w:b/>
          <w:sz w:val="28"/>
          <w:lang w:val="uk-UA"/>
        </w:rPr>
        <w:lastRenderedPageBreak/>
        <w:t>Мета і задачі дослідження</w:t>
      </w:r>
      <w:r>
        <w:rPr>
          <w:rFonts w:ascii="Times New Roman" w:hAnsi="Times New Roman"/>
          <w:sz w:val="28"/>
          <w:lang w:val="uk-UA"/>
        </w:rPr>
        <w:t>. Метою дисертаційної роботи є удосконалення організаційно-правової системи регулювання легального обігу ЛЗ на основі визначення об’єктивних критеріїв віднесення їх до категорії рецептурного чи безрецептурного відпуску на етапі державної реєстрації та перереєстрації.</w:t>
      </w:r>
    </w:p>
    <w:p w:rsidR="009D105D" w:rsidRDefault="009D105D" w:rsidP="009D105D">
      <w:pPr>
        <w:spacing w:line="360" w:lineRule="auto"/>
        <w:ind w:firstLine="720"/>
        <w:jc w:val="both"/>
        <w:rPr>
          <w:rFonts w:ascii="Times New Roman" w:hAnsi="Times New Roman"/>
          <w:sz w:val="28"/>
          <w:lang w:val="uk-UA"/>
        </w:rPr>
      </w:pPr>
      <w:r>
        <w:rPr>
          <w:rFonts w:ascii="Times New Roman" w:hAnsi="Times New Roman"/>
          <w:sz w:val="28"/>
          <w:lang w:val="uk-UA"/>
        </w:rPr>
        <w:t>Задачі дослідження:</w:t>
      </w:r>
    </w:p>
    <w:p w:rsidR="009D105D" w:rsidRDefault="009D105D" w:rsidP="001C61FC">
      <w:pPr>
        <w:pStyle w:val="afffffff4"/>
        <w:numPr>
          <w:ilvl w:val="0"/>
          <w:numId w:val="47"/>
        </w:numPr>
        <w:tabs>
          <w:tab w:val="clear" w:pos="900"/>
          <w:tab w:val="num" w:pos="720"/>
        </w:tabs>
        <w:suppressAutoHyphens w:val="0"/>
        <w:spacing w:after="0" w:line="360" w:lineRule="auto"/>
        <w:ind w:left="0" w:firstLine="360"/>
        <w:jc w:val="both"/>
      </w:pPr>
      <w:r>
        <w:t>вивчити становлення нормативно-правової бази, що регулює легальний обіг рецептурних та безрецептурних ЛЗ;</w:t>
      </w:r>
    </w:p>
    <w:p w:rsidR="009D105D" w:rsidRDefault="009D105D" w:rsidP="001C61FC">
      <w:pPr>
        <w:numPr>
          <w:ilvl w:val="0"/>
          <w:numId w:val="47"/>
        </w:numPr>
        <w:tabs>
          <w:tab w:val="clear" w:pos="900"/>
          <w:tab w:val="num" w:pos="720"/>
        </w:tabs>
        <w:suppressAutoHyphens w:val="0"/>
        <w:spacing w:line="360" w:lineRule="auto"/>
        <w:ind w:left="0" w:firstLine="360"/>
        <w:jc w:val="both"/>
        <w:rPr>
          <w:rFonts w:ascii="Times New Roman" w:hAnsi="Times New Roman"/>
          <w:sz w:val="28"/>
          <w:lang w:val="uk-UA"/>
        </w:rPr>
      </w:pPr>
      <w:r>
        <w:rPr>
          <w:rFonts w:ascii="Times New Roman" w:hAnsi="Times New Roman"/>
          <w:sz w:val="28"/>
          <w:lang w:val="uk-UA"/>
        </w:rPr>
        <w:t>провести аналіз стану легального обігу рецептурних ЛЗ, що підлягають спеціальному режиму контролю;</w:t>
      </w:r>
    </w:p>
    <w:p w:rsidR="009D105D" w:rsidRDefault="009D105D" w:rsidP="001C61FC">
      <w:pPr>
        <w:numPr>
          <w:ilvl w:val="0"/>
          <w:numId w:val="47"/>
        </w:numPr>
        <w:tabs>
          <w:tab w:val="clear" w:pos="900"/>
          <w:tab w:val="num" w:pos="720"/>
        </w:tabs>
        <w:suppressAutoHyphens w:val="0"/>
        <w:spacing w:line="360" w:lineRule="auto"/>
        <w:ind w:left="0" w:firstLine="360"/>
        <w:jc w:val="both"/>
        <w:rPr>
          <w:rFonts w:ascii="Times New Roman" w:hAnsi="Times New Roman"/>
          <w:sz w:val="28"/>
          <w:lang w:val="uk-UA"/>
        </w:rPr>
      </w:pPr>
      <w:r>
        <w:rPr>
          <w:rFonts w:ascii="Times New Roman" w:hAnsi="Times New Roman"/>
          <w:sz w:val="28"/>
          <w:lang w:val="uk-UA"/>
        </w:rPr>
        <w:t>опрацювати організаційно-правові аспекти обігу ЛЗ різних номенклатурно-правових та деяких класифікаційно-правових груп;</w:t>
      </w:r>
    </w:p>
    <w:p w:rsidR="009D105D" w:rsidRDefault="009D105D" w:rsidP="001C61FC">
      <w:pPr>
        <w:numPr>
          <w:ilvl w:val="0"/>
          <w:numId w:val="47"/>
        </w:numPr>
        <w:tabs>
          <w:tab w:val="clear" w:pos="900"/>
          <w:tab w:val="num" w:pos="720"/>
        </w:tabs>
        <w:suppressAutoHyphens w:val="0"/>
        <w:spacing w:line="360" w:lineRule="auto"/>
        <w:ind w:left="0" w:firstLine="360"/>
        <w:jc w:val="both"/>
        <w:rPr>
          <w:rFonts w:ascii="Times New Roman" w:hAnsi="Times New Roman"/>
          <w:b/>
          <w:sz w:val="28"/>
          <w:lang w:val="uk-UA"/>
        </w:rPr>
      </w:pPr>
      <w:r>
        <w:rPr>
          <w:rFonts w:ascii="Times New Roman" w:hAnsi="Times New Roman"/>
          <w:sz w:val="28"/>
          <w:lang w:val="uk-UA"/>
        </w:rPr>
        <w:t>розробити проекти законодавчих, нормативно-правових та інструктивно-методичних документів МОЗ України щодо удосконалення організаційно-правової системи легального обігу окремих категорій ЛЗ на деяких етапах їх обігу;</w:t>
      </w:r>
    </w:p>
    <w:p w:rsidR="009D105D" w:rsidRDefault="009D105D" w:rsidP="001C61FC">
      <w:pPr>
        <w:numPr>
          <w:ilvl w:val="0"/>
          <w:numId w:val="47"/>
        </w:numPr>
        <w:tabs>
          <w:tab w:val="clear" w:pos="900"/>
          <w:tab w:val="num" w:pos="720"/>
        </w:tabs>
        <w:suppressAutoHyphens w:val="0"/>
        <w:spacing w:line="360" w:lineRule="auto"/>
        <w:ind w:left="0" w:firstLine="360"/>
        <w:jc w:val="both"/>
        <w:rPr>
          <w:rFonts w:ascii="Times New Roman" w:hAnsi="Times New Roman"/>
          <w:sz w:val="28"/>
          <w:lang w:val="uk-UA"/>
        </w:rPr>
      </w:pPr>
      <w:r>
        <w:rPr>
          <w:rFonts w:ascii="Times New Roman" w:hAnsi="Times New Roman"/>
          <w:sz w:val="28"/>
          <w:lang w:val="uk-UA"/>
        </w:rPr>
        <w:t>розробити алгоритм визначення категорії відпуску ЛЗ, що проходять процедуру державної реєстрації або перереєстрації.</w:t>
      </w:r>
    </w:p>
    <w:p w:rsidR="009D105D" w:rsidRDefault="009D105D" w:rsidP="009D105D">
      <w:pPr>
        <w:pStyle w:val="2ffffb"/>
        <w:ind w:firstLine="720"/>
        <w:rPr>
          <w:b/>
          <w:caps/>
          <w:sz w:val="28"/>
          <w:lang w:val="uk-UA"/>
        </w:rPr>
      </w:pPr>
      <w:r w:rsidRPr="00AB3DA7">
        <w:rPr>
          <w:b/>
          <w:sz w:val="28"/>
          <w:lang w:val="uk-UA"/>
        </w:rPr>
        <w:t>Об’єкти дослідження.</w:t>
      </w:r>
      <w:r>
        <w:rPr>
          <w:sz w:val="28"/>
          <w:lang w:val="uk-UA"/>
        </w:rPr>
        <w:t xml:space="preserve"> Нормативно-правова база, що регулює обіг ЛЗ в країнах ЄС, Російській Федерації, Україні; зареєстровані в Україні ЛЗ різних номенклатурно-правових груп за період з 01.01.2001 р. по  01.01.2006 р. в кількості 10878 позицій; звітні дані 3066 суб’єктів обігу контрольованих ЛЗ за період з 01.06.2002 р. по 01.01.2006 р. (2002 р. – 249, 2003 р. – 942, 2004 р. – 968, 2005 р. - 907); звітні дані 335 суб’єктів обігу контрольованих ЛЗ, що приймали участь у експортно-імпортних операціях за період з 01.01.2001 р. по 01.01.2006 р. (2001 р.–82, 2002 р.–75, 2003 р.–63, 2004 р.–52, 2005 р.–63).</w:t>
      </w:r>
    </w:p>
    <w:p w:rsidR="009D105D" w:rsidRDefault="009D105D" w:rsidP="009D105D">
      <w:pPr>
        <w:spacing w:line="360" w:lineRule="auto"/>
        <w:ind w:firstLine="709"/>
        <w:jc w:val="both"/>
        <w:rPr>
          <w:rFonts w:ascii="Times New Roman" w:hAnsi="Times New Roman"/>
          <w:color w:val="000000"/>
          <w:sz w:val="28"/>
          <w:lang w:val="uk-UA"/>
        </w:rPr>
      </w:pPr>
      <w:r w:rsidRPr="00AB3DA7">
        <w:rPr>
          <w:rFonts w:ascii="Times New Roman" w:hAnsi="Times New Roman"/>
          <w:b/>
          <w:sz w:val="28"/>
          <w:lang w:val="uk-UA"/>
        </w:rPr>
        <w:lastRenderedPageBreak/>
        <w:t>Предмет досліджень.</w:t>
      </w:r>
      <w:r>
        <w:rPr>
          <w:rFonts w:ascii="Times New Roman" w:hAnsi="Times New Roman"/>
          <w:sz w:val="28"/>
          <w:lang w:val="uk-UA"/>
        </w:rPr>
        <w:t xml:space="preserve"> </w:t>
      </w:r>
      <w:r>
        <w:rPr>
          <w:rFonts w:ascii="Times New Roman" w:hAnsi="Times New Roman"/>
          <w:color w:val="000000"/>
          <w:sz w:val="28"/>
          <w:lang w:val="uk-UA"/>
        </w:rPr>
        <w:t xml:space="preserve">Правові засади віднесення ЛЗ до групи рецептурного та безрецептурного відпуску в Україні, країнах ЄС та Російській Федерації. </w:t>
      </w:r>
    </w:p>
    <w:p w:rsidR="009D105D" w:rsidRDefault="009D105D" w:rsidP="009D105D">
      <w:pPr>
        <w:spacing w:line="360" w:lineRule="auto"/>
        <w:ind w:firstLine="709"/>
        <w:jc w:val="both"/>
        <w:rPr>
          <w:rFonts w:ascii="Times New Roman" w:hAnsi="Times New Roman"/>
          <w:color w:val="000000"/>
          <w:sz w:val="28"/>
          <w:lang w:val="uk-UA"/>
        </w:rPr>
      </w:pPr>
      <w:r w:rsidRPr="00AB3DA7">
        <w:rPr>
          <w:rFonts w:ascii="Times New Roman" w:hAnsi="Times New Roman"/>
          <w:b/>
          <w:sz w:val="28"/>
          <w:lang w:val="uk-UA"/>
        </w:rPr>
        <w:t>Методи дослідження.</w:t>
      </w:r>
      <w:r>
        <w:rPr>
          <w:rFonts w:ascii="Times New Roman" w:hAnsi="Times New Roman"/>
          <w:b/>
          <w:sz w:val="28"/>
          <w:lang w:val="uk-UA"/>
        </w:rPr>
        <w:t xml:space="preserve"> </w:t>
      </w:r>
      <w:r>
        <w:rPr>
          <w:rFonts w:ascii="Times New Roman" w:hAnsi="Times New Roman"/>
          <w:color w:val="000000"/>
          <w:sz w:val="28"/>
          <w:lang w:val="uk-UA"/>
        </w:rPr>
        <w:t>У роботі</w:t>
      </w:r>
      <w:r>
        <w:rPr>
          <w:rFonts w:ascii="Times New Roman" w:hAnsi="Times New Roman"/>
          <w:b/>
          <w:color w:val="000000"/>
          <w:sz w:val="28"/>
          <w:lang w:val="uk-UA"/>
        </w:rPr>
        <w:t xml:space="preserve"> </w:t>
      </w:r>
      <w:r>
        <w:rPr>
          <w:rFonts w:ascii="Times New Roman" w:hAnsi="Times New Roman"/>
          <w:color w:val="000000"/>
          <w:sz w:val="28"/>
          <w:lang w:val="uk-UA"/>
        </w:rPr>
        <w:t>використані загальноприйнятні методи історичного, порівняльного, нормативно-правового, системного, математичного, табличного, графічного, статистичного аналізу, а також спостереження і групування.</w:t>
      </w:r>
    </w:p>
    <w:p w:rsidR="009D105D" w:rsidRPr="009D105D" w:rsidRDefault="009D105D" w:rsidP="009D105D">
      <w:pPr>
        <w:spacing w:line="360" w:lineRule="auto"/>
        <w:ind w:firstLine="720"/>
        <w:jc w:val="both"/>
        <w:rPr>
          <w:rFonts w:ascii="Times New Roman" w:hAnsi="Times New Roman"/>
          <w:sz w:val="28"/>
          <w:szCs w:val="28"/>
          <w:lang w:val="uk-UA"/>
        </w:rPr>
      </w:pPr>
      <w:r w:rsidRPr="009D105D">
        <w:rPr>
          <w:rFonts w:ascii="Times New Roman" w:hAnsi="Times New Roman"/>
          <w:b/>
          <w:sz w:val="28"/>
          <w:szCs w:val="28"/>
          <w:lang w:val="uk-UA"/>
        </w:rPr>
        <w:t xml:space="preserve">Наукова новизна одержаних результатів. </w:t>
      </w:r>
      <w:r w:rsidRPr="009D105D">
        <w:rPr>
          <w:rFonts w:ascii="Times New Roman" w:hAnsi="Times New Roman"/>
          <w:sz w:val="28"/>
          <w:szCs w:val="28"/>
          <w:lang w:val="uk-UA"/>
        </w:rPr>
        <w:t xml:space="preserve">Вперше проведено комплексне дослідження з удосконалення організаційно-правової системи регулювання обігу ЛЗ різних номенклатурно-правових груп на основі визначення об’єктивних критеріїв їх віднесення до категорій рецептурного та безрецептурного відпуску на етапі державної реєстрації та перереєстрації. </w:t>
      </w:r>
    </w:p>
    <w:p w:rsidR="009D105D" w:rsidRDefault="009D105D" w:rsidP="009D105D">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Вперше науково обгрунтовано та запропоновано структуру і складові організаційно-правової системи регулювання обігу рецептурних та безрецептурних ЛЗ.</w:t>
      </w:r>
    </w:p>
    <w:p w:rsidR="009D105D" w:rsidRDefault="009D105D" w:rsidP="009D105D">
      <w:pPr>
        <w:pStyle w:val="afffffff8"/>
        <w:ind w:firstLine="720"/>
        <w:jc w:val="both"/>
      </w:pPr>
      <w:r>
        <w:t>На засадах доказової фармації вперше визначено механізм формування квоти для рецептурних ЛЗ, що підлягають спеціальному режиму контролю.</w:t>
      </w:r>
    </w:p>
    <w:p w:rsidR="009D105D" w:rsidRDefault="009D105D" w:rsidP="009D105D">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Вперше розроблено теоретичні підходи до встановлення об’єктивних  критеріїв віднесення ЛЗ до категорії рецептурного та безрецептурного відпуску, а також запропоновано граничні кількості наркотичних засобів, психотропних речовин і прекурсорів, що містяться в багатокомпонентних ЛЗ, які підлягають безрецептурному відпуску.</w:t>
      </w:r>
    </w:p>
    <w:p w:rsidR="009D105D" w:rsidRPr="009D105D" w:rsidRDefault="009D105D" w:rsidP="009D105D">
      <w:pPr>
        <w:pStyle w:val="afffffff8"/>
        <w:ind w:firstLine="709"/>
        <w:jc w:val="both"/>
        <w:rPr>
          <w:color w:val="000000"/>
          <w:lang w:val="uk-UA"/>
        </w:rPr>
      </w:pPr>
      <w:r w:rsidRPr="009D105D">
        <w:rPr>
          <w:color w:val="000000"/>
          <w:lang w:val="uk-UA"/>
        </w:rPr>
        <w:t xml:space="preserve">Удосконалено організаційно-правову систему регулювання обігу рецептурних та безрецептурних ЛЗ на підставі розробки алгоритму визначення категорій їх відпуску при </w:t>
      </w:r>
      <w:r w:rsidRPr="009D105D">
        <w:rPr>
          <w:color w:val="000000"/>
          <w:lang w:val="uk-UA"/>
        </w:rPr>
        <w:lastRenderedPageBreak/>
        <w:t>проходженні процедури державної реєстрації або перереєстрації.</w:t>
      </w:r>
    </w:p>
    <w:p w:rsidR="009D105D" w:rsidRDefault="009D105D" w:rsidP="009D105D">
      <w:pPr>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Здобуті наукові результати дозволили вперше в Україні обґрунтувати та систематизувати переліки ЛЗ, які відпускаються за вимогами лікувально-профілактичних закладів, за спеціальними рецептурними бланками, а також за рецептурними бланками разового чи багаторазового використання.</w:t>
      </w:r>
    </w:p>
    <w:p w:rsidR="009D105D" w:rsidRDefault="009D105D" w:rsidP="009D105D">
      <w:pPr>
        <w:spacing w:line="360" w:lineRule="auto"/>
        <w:ind w:firstLine="720"/>
        <w:jc w:val="both"/>
        <w:rPr>
          <w:rFonts w:ascii="Times New Roman" w:hAnsi="Times New Roman"/>
          <w:sz w:val="28"/>
          <w:lang w:val="uk-UA"/>
        </w:rPr>
      </w:pPr>
      <w:r>
        <w:rPr>
          <w:rFonts w:ascii="Times New Roman" w:hAnsi="Times New Roman"/>
          <w:b/>
          <w:sz w:val="28"/>
          <w:lang w:val="uk-UA"/>
        </w:rPr>
        <w:t>Практичне значення одержаних результатів.</w:t>
      </w:r>
      <w:r>
        <w:rPr>
          <w:rFonts w:ascii="Times New Roman" w:hAnsi="Times New Roman"/>
          <w:sz w:val="28"/>
          <w:lang w:val="uk-UA"/>
        </w:rPr>
        <w:t xml:space="preserve"> Одержані результати досліджень є основою для удосконалення організаційно-правової системи регулювання контрольно-дозвільного обігу рецептурних і безрецептурних ЛЗ на етапі державної реєстрації (перереєстрації).</w:t>
      </w:r>
    </w:p>
    <w:p w:rsidR="009D105D" w:rsidRDefault="009D105D" w:rsidP="009D105D">
      <w:pPr>
        <w:spacing w:line="360" w:lineRule="auto"/>
        <w:ind w:firstLine="720"/>
        <w:jc w:val="both"/>
        <w:rPr>
          <w:rFonts w:ascii="Times New Roman" w:hAnsi="Times New Roman"/>
          <w:sz w:val="28"/>
          <w:lang w:val="uk-UA"/>
        </w:rPr>
      </w:pPr>
      <w:r>
        <w:rPr>
          <w:rFonts w:ascii="Times New Roman" w:hAnsi="Times New Roman"/>
          <w:sz w:val="28"/>
          <w:lang w:val="uk-UA"/>
        </w:rPr>
        <w:t>За підсумками досліджень розроблені та впроваджені у роботу суб’єктів легального обігу наркотичних засобів, психотропних речовин і прекурсорів такі нормативно-правові документи:</w:t>
      </w:r>
    </w:p>
    <w:p w:rsidR="009D105D" w:rsidRPr="009D105D" w:rsidRDefault="009D105D" w:rsidP="001C61FC">
      <w:pPr>
        <w:pStyle w:val="afffffff8"/>
        <w:numPr>
          <w:ilvl w:val="0"/>
          <w:numId w:val="49"/>
        </w:numPr>
        <w:suppressAutoHyphens w:val="0"/>
        <w:ind w:left="0" w:firstLine="360"/>
        <w:jc w:val="both"/>
        <w:rPr>
          <w:lang w:val="uk-UA"/>
        </w:rPr>
      </w:pPr>
      <w:r w:rsidRPr="009D105D">
        <w:rPr>
          <w:lang w:val="uk-UA"/>
        </w:rPr>
        <w:t>проект Постанови КМ України “Про затвердження обсягів квот на 2002 рік, у межах яких здійснюється виробництво, виготовлення, зберігання, ввезення та вивезення наркотичних засобів і психотропних речовин”, що в подальшому затверджено Постановою КМ України від 11.04.2002 р. № 501 (акт впровадження від 21.01.2002 р.);</w:t>
      </w:r>
    </w:p>
    <w:p w:rsidR="009D105D" w:rsidRPr="009D105D" w:rsidRDefault="009D105D" w:rsidP="001C61FC">
      <w:pPr>
        <w:pStyle w:val="afffffff8"/>
        <w:numPr>
          <w:ilvl w:val="0"/>
          <w:numId w:val="49"/>
        </w:numPr>
        <w:suppressAutoHyphens w:val="0"/>
        <w:ind w:left="0" w:firstLine="360"/>
        <w:jc w:val="both"/>
        <w:rPr>
          <w:lang w:val="uk-UA"/>
        </w:rPr>
      </w:pPr>
      <w:r w:rsidRPr="009D105D">
        <w:rPr>
          <w:lang w:val="uk-UA"/>
        </w:rPr>
        <w:t xml:space="preserve">проект Постанови КМ України “Про затвердження обсягів квот на 2003 рік, у межах яких здійснюється виробництво, виготовлення, зберігання, ввезення та вивезення наркотичних засобів і психотропних речовин”, що в подальшому затверджено Постановою КМ </w:t>
      </w:r>
      <w:r w:rsidRPr="009D105D">
        <w:rPr>
          <w:lang w:val="uk-UA"/>
        </w:rPr>
        <w:lastRenderedPageBreak/>
        <w:t>України від 04.06.2003 р. № 874 (акт впровадження від 14.02.2003 р.);</w:t>
      </w:r>
    </w:p>
    <w:p w:rsidR="009D105D" w:rsidRPr="009D105D" w:rsidRDefault="009D105D" w:rsidP="001C61FC">
      <w:pPr>
        <w:pStyle w:val="afffffff8"/>
        <w:numPr>
          <w:ilvl w:val="0"/>
          <w:numId w:val="49"/>
        </w:numPr>
        <w:suppressAutoHyphens w:val="0"/>
        <w:ind w:left="0" w:firstLine="360"/>
        <w:jc w:val="both"/>
        <w:rPr>
          <w:lang w:val="uk-UA"/>
        </w:rPr>
      </w:pPr>
      <w:r w:rsidRPr="009D105D">
        <w:rPr>
          <w:lang w:val="uk-UA"/>
        </w:rPr>
        <w:t>проект Постанови КМ України “Про затвердження обсягів квот на 2004 рік, у межах яких здійснюється виробництво, виготовлення, зберігання, ввезення та вивезення наркотичних засобів і психотропних речовин”, що в подальшому затверджено Постановою КМ України від 02.06.2004 р. № 726 (акт впровадження від 15.01.2004 р.);</w:t>
      </w:r>
    </w:p>
    <w:p w:rsidR="009D105D" w:rsidRDefault="009D105D" w:rsidP="001C61FC">
      <w:pPr>
        <w:numPr>
          <w:ilvl w:val="0"/>
          <w:numId w:val="49"/>
        </w:numPr>
        <w:suppressAutoHyphens w:val="0"/>
        <w:spacing w:line="360" w:lineRule="auto"/>
        <w:ind w:left="0" w:firstLine="360"/>
        <w:jc w:val="both"/>
        <w:rPr>
          <w:rFonts w:ascii="Times New Roman" w:hAnsi="Times New Roman"/>
          <w:sz w:val="28"/>
          <w:lang w:val="uk-UA"/>
        </w:rPr>
      </w:pPr>
      <w:r>
        <w:rPr>
          <w:rFonts w:ascii="Times New Roman" w:hAnsi="Times New Roman"/>
          <w:sz w:val="28"/>
          <w:lang w:val="uk-UA"/>
        </w:rPr>
        <w:t>проект наказу МОЗ України “Про затвердження Порядку обігу наркотичних засобів, психотропних речовин та прекурсорів в державних і комунальних закладах охорони здоров’я України”, що в подальшому затверджено наказом МОЗ України від 18.12.1997 р. № 356 (акт впровадження від 12.11.1997 р.);</w:t>
      </w:r>
    </w:p>
    <w:p w:rsidR="009D105D" w:rsidRDefault="009D105D" w:rsidP="001C61FC">
      <w:pPr>
        <w:numPr>
          <w:ilvl w:val="0"/>
          <w:numId w:val="49"/>
        </w:numPr>
        <w:suppressAutoHyphens w:val="0"/>
        <w:spacing w:line="360" w:lineRule="auto"/>
        <w:ind w:left="0" w:firstLine="360"/>
        <w:jc w:val="both"/>
        <w:rPr>
          <w:rFonts w:ascii="Times New Roman" w:hAnsi="Times New Roman"/>
          <w:sz w:val="28"/>
          <w:lang w:val="uk-UA"/>
        </w:rPr>
      </w:pPr>
      <w:r>
        <w:rPr>
          <w:rFonts w:ascii="Times New Roman" w:hAnsi="Times New Roman"/>
          <w:sz w:val="28"/>
          <w:lang w:val="uk-UA"/>
        </w:rPr>
        <w:t>проект наказу МОЗ України “Про забезпечення управлінь охорони здоров’я рецептурними бланками № 3”, який в подальшому затверджено наказом МОЗ України від 04.10.2000 р. № 238 (акт впровадження від 24.05.2000 р.);</w:t>
      </w:r>
    </w:p>
    <w:p w:rsidR="009D105D" w:rsidRDefault="009D105D" w:rsidP="001C61FC">
      <w:pPr>
        <w:numPr>
          <w:ilvl w:val="0"/>
          <w:numId w:val="49"/>
        </w:numPr>
        <w:suppressAutoHyphens w:val="0"/>
        <w:spacing w:line="360" w:lineRule="auto"/>
        <w:ind w:left="0" w:firstLine="360"/>
        <w:jc w:val="both"/>
        <w:rPr>
          <w:rFonts w:ascii="Times New Roman" w:hAnsi="Times New Roman"/>
          <w:sz w:val="28"/>
          <w:lang w:val="uk-UA"/>
        </w:rPr>
      </w:pPr>
      <w:r>
        <w:rPr>
          <w:rFonts w:ascii="Times New Roman" w:hAnsi="Times New Roman"/>
          <w:sz w:val="28"/>
          <w:lang w:val="uk-UA"/>
        </w:rPr>
        <w:t>проект наказу МОЗ України “Про порядок отримання спеціальних рецептурних бланків форми № 3”, який в подальшому затверджено наказом МОЗ України від 08.12.2000 № 324 (акт впровадження від 05.09.2000 р.);</w:t>
      </w:r>
    </w:p>
    <w:p w:rsidR="009D105D" w:rsidRDefault="009D105D" w:rsidP="001C61FC">
      <w:pPr>
        <w:numPr>
          <w:ilvl w:val="0"/>
          <w:numId w:val="49"/>
        </w:numPr>
        <w:suppressAutoHyphens w:val="0"/>
        <w:spacing w:line="360" w:lineRule="auto"/>
        <w:ind w:left="0" w:firstLine="360"/>
        <w:jc w:val="both"/>
        <w:rPr>
          <w:rFonts w:ascii="Times New Roman" w:hAnsi="Times New Roman"/>
          <w:sz w:val="28"/>
          <w:lang w:val="uk-UA"/>
        </w:rPr>
      </w:pPr>
      <w:r>
        <w:rPr>
          <w:rFonts w:ascii="Times New Roman" w:hAnsi="Times New Roman"/>
          <w:sz w:val="28"/>
          <w:lang w:val="uk-UA"/>
        </w:rPr>
        <w:t xml:space="preserve">проект наказу МОЗ України “Перелік наркотичних (психотропних) лікарських засобів, що містять малу кількість наркотичних засобів або психотропних речовин і прекурсорів, які відпускаються без рецептів», «Про затвердження критеріїв віднесення наркотичних (психотропних) лікарських засобів, що містять малу кількість наркотичних засобів або психотропних речовин і прекурсорів, до категорії лікарських засобів, які відпускаються без </w:t>
      </w:r>
      <w:r>
        <w:rPr>
          <w:rFonts w:ascii="Times New Roman" w:hAnsi="Times New Roman"/>
          <w:sz w:val="28"/>
          <w:lang w:val="uk-UA"/>
        </w:rPr>
        <w:lastRenderedPageBreak/>
        <w:t>рецептів, та Переліку цих засобів”, який в подальшому затверджено наказом МОЗ України від 14.05.2003 р. № 210 (акт впровадження від 05.02.2003 р.);</w:t>
      </w:r>
    </w:p>
    <w:p w:rsidR="009D105D" w:rsidRDefault="009D105D" w:rsidP="001C61FC">
      <w:pPr>
        <w:numPr>
          <w:ilvl w:val="0"/>
          <w:numId w:val="49"/>
        </w:numPr>
        <w:suppressAutoHyphens w:val="0"/>
        <w:spacing w:line="360" w:lineRule="auto"/>
        <w:ind w:left="0" w:firstLine="360"/>
        <w:jc w:val="both"/>
        <w:rPr>
          <w:rFonts w:ascii="Times New Roman" w:hAnsi="Times New Roman"/>
          <w:sz w:val="28"/>
          <w:lang w:val="uk-UA"/>
        </w:rPr>
      </w:pPr>
      <w:r>
        <w:rPr>
          <w:rFonts w:ascii="Times New Roman" w:hAnsi="Times New Roman"/>
          <w:sz w:val="28"/>
          <w:lang w:val="uk-UA"/>
        </w:rPr>
        <w:t>проект наказу МОЗ України “Про Порядок ввезення незареєстрованих лікарських засобів на територію України з метою проведення доклінічних досліджень, клінічних випробувань та державної реєстрації (акт впровадження від 25.05.2006 р.)”.</w:t>
      </w:r>
    </w:p>
    <w:p w:rsidR="009D105D" w:rsidRDefault="009D105D" w:rsidP="009D105D">
      <w:pPr>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За підсумками проведеної роботи розроблено:</w:t>
      </w:r>
    </w:p>
    <w:p w:rsidR="009D105D" w:rsidRDefault="009D105D" w:rsidP="001C61FC">
      <w:pPr>
        <w:numPr>
          <w:ilvl w:val="0"/>
          <w:numId w:val="48"/>
        </w:numPr>
        <w:suppressAutoHyphens w:val="0"/>
        <w:spacing w:line="360" w:lineRule="auto"/>
        <w:ind w:left="0" w:firstLine="360"/>
        <w:jc w:val="both"/>
        <w:rPr>
          <w:rFonts w:ascii="Times New Roman" w:hAnsi="Times New Roman"/>
          <w:color w:val="000000"/>
          <w:sz w:val="28"/>
          <w:lang w:val="uk-UA"/>
        </w:rPr>
      </w:pPr>
      <w:r>
        <w:rPr>
          <w:rFonts w:ascii="Times New Roman" w:hAnsi="Times New Roman"/>
          <w:color w:val="000000"/>
          <w:sz w:val="28"/>
          <w:lang w:val="uk-UA"/>
        </w:rPr>
        <w:t>методичні рекомендації “Алгоритм визначення категорії відпуску лікарських засобів, що проходять процедуру державної реєстрації або перереєстрації”, які впроваджено у роботу ДП “Державний фармакологічний центр МОЗ України” (акт впровадження від 25.05.2006 р.) і ТОВ “Домінет” (акт впровадження від 07.06.2006 р.);</w:t>
      </w:r>
    </w:p>
    <w:p w:rsidR="009D105D" w:rsidRDefault="009D105D" w:rsidP="001C61FC">
      <w:pPr>
        <w:numPr>
          <w:ilvl w:val="0"/>
          <w:numId w:val="48"/>
        </w:numPr>
        <w:suppressAutoHyphens w:val="0"/>
        <w:spacing w:line="360" w:lineRule="auto"/>
        <w:ind w:left="0" w:firstLine="360"/>
        <w:jc w:val="both"/>
        <w:rPr>
          <w:rFonts w:ascii="Times New Roman" w:hAnsi="Times New Roman"/>
          <w:color w:val="000000"/>
          <w:sz w:val="28"/>
          <w:lang w:val="uk-UA"/>
        </w:rPr>
      </w:pPr>
      <w:r>
        <w:rPr>
          <w:rFonts w:ascii="Times New Roman" w:hAnsi="Times New Roman"/>
          <w:color w:val="000000"/>
          <w:sz w:val="28"/>
          <w:lang w:val="uk-UA"/>
        </w:rPr>
        <w:t>методичні рекомендації “Алгоритм виявлення правопорушень у сфері незаконного обігу психоактивних речовин”, які впроваджено у роботу Державної служби лікарських засобів і виробів медичного призначення МОЗ України (акт впровадження від 20.04.2006 р.) і ТОВ “Тонус плюс” (акт впровадження від 29.05.2006 р.).</w:t>
      </w:r>
    </w:p>
    <w:p w:rsidR="009D105D" w:rsidRDefault="009D105D" w:rsidP="009D105D">
      <w:pPr>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Результати дисертаційних досліджень, які викладені у розділі “Нормативно-правова база обігу безрецептурних лікарських засобів” монографії “Фармацевтичне право у безпечному самолікуванні: лікарські засоби, що відпускаються без рецепта лікаря”, використовуються у практичній діяльності комунального підприємства “Ліки України” Чернігівської обласної ради (акт впровадження від 17.02.2006 р.), ТОВ “МДЦ-LUX” (акт впровадження від 19.01.2006 р.) та у навчальному процесі кафедри фармації Івано-Франківського державного медичного університету (акт впровадження від 15.03.2006 р.).</w:t>
      </w:r>
    </w:p>
    <w:p w:rsidR="009D105D" w:rsidRDefault="009D105D" w:rsidP="009D105D">
      <w:pPr>
        <w:spacing w:line="360" w:lineRule="auto"/>
        <w:ind w:firstLine="720"/>
        <w:jc w:val="both"/>
        <w:rPr>
          <w:rFonts w:ascii="Times New Roman" w:hAnsi="Times New Roman"/>
          <w:sz w:val="28"/>
          <w:lang w:val="uk-UA"/>
        </w:rPr>
      </w:pPr>
      <w:r>
        <w:rPr>
          <w:rFonts w:ascii="Times New Roman" w:hAnsi="Times New Roman"/>
          <w:b/>
          <w:sz w:val="28"/>
          <w:lang w:val="uk-UA"/>
        </w:rPr>
        <w:t>Особистий внесок здобувача.</w:t>
      </w:r>
      <w:r>
        <w:rPr>
          <w:rFonts w:ascii="Times New Roman" w:hAnsi="Times New Roman"/>
          <w:sz w:val="28"/>
          <w:lang w:val="uk-UA"/>
        </w:rPr>
        <w:t xml:space="preserve"> Особисто автором роботи отримані наступні результати:</w:t>
      </w:r>
    </w:p>
    <w:p w:rsidR="009D105D" w:rsidRDefault="009D105D" w:rsidP="001C61FC">
      <w:pPr>
        <w:numPr>
          <w:ilvl w:val="0"/>
          <w:numId w:val="46"/>
        </w:numPr>
        <w:suppressAutoHyphens w:val="0"/>
        <w:spacing w:line="360" w:lineRule="auto"/>
        <w:jc w:val="both"/>
        <w:rPr>
          <w:rFonts w:ascii="Times New Roman" w:hAnsi="Times New Roman"/>
          <w:sz w:val="28"/>
          <w:lang w:val="uk-UA"/>
        </w:rPr>
      </w:pPr>
      <w:r>
        <w:rPr>
          <w:rFonts w:ascii="Times New Roman" w:hAnsi="Times New Roman"/>
          <w:sz w:val="28"/>
          <w:lang w:val="uk-UA"/>
        </w:rPr>
        <w:t>проаналізовано дані наукової літератури за визначеним напрямком;</w:t>
      </w:r>
    </w:p>
    <w:p w:rsidR="009D105D" w:rsidRDefault="009D105D" w:rsidP="001C61FC">
      <w:pPr>
        <w:numPr>
          <w:ilvl w:val="0"/>
          <w:numId w:val="46"/>
        </w:numPr>
        <w:suppressAutoHyphens w:val="0"/>
        <w:spacing w:line="360" w:lineRule="auto"/>
        <w:ind w:left="0" w:firstLine="0"/>
        <w:jc w:val="both"/>
        <w:rPr>
          <w:rFonts w:ascii="Times New Roman" w:hAnsi="Times New Roman"/>
          <w:sz w:val="28"/>
          <w:lang w:val="uk-UA"/>
        </w:rPr>
      </w:pPr>
      <w:r>
        <w:rPr>
          <w:rFonts w:ascii="Times New Roman" w:hAnsi="Times New Roman"/>
          <w:sz w:val="28"/>
          <w:lang w:val="uk-UA"/>
        </w:rPr>
        <w:lastRenderedPageBreak/>
        <w:t>систематизовано дані сучасної нормативно-правової бази, що регулює обіг рецептурних і безрецептурних ЛЗ в Україні, країнах ЄС та Російській Федерації;</w:t>
      </w:r>
    </w:p>
    <w:p w:rsidR="009D105D" w:rsidRDefault="009D105D" w:rsidP="001C61FC">
      <w:pPr>
        <w:numPr>
          <w:ilvl w:val="0"/>
          <w:numId w:val="46"/>
        </w:numPr>
        <w:suppressAutoHyphens w:val="0"/>
        <w:spacing w:line="360" w:lineRule="auto"/>
        <w:ind w:left="0" w:firstLine="0"/>
        <w:jc w:val="both"/>
        <w:rPr>
          <w:rFonts w:ascii="Times New Roman" w:hAnsi="Times New Roman"/>
          <w:sz w:val="28"/>
          <w:lang w:val="uk-UA"/>
        </w:rPr>
      </w:pPr>
      <w:r>
        <w:rPr>
          <w:rFonts w:ascii="Times New Roman" w:hAnsi="Times New Roman"/>
          <w:sz w:val="28"/>
          <w:lang w:val="uk-UA"/>
        </w:rPr>
        <w:t>організовано збір та реєстрацію кількості зареєстрованих рецептурних і безрецептурних ЛЗ шляхом методу спостереження, групування та інших, що стало підгрунтям для всебічного, об’єктивного і систематичного аналізу отриманих даних;</w:t>
      </w:r>
    </w:p>
    <w:p w:rsidR="009D105D" w:rsidRDefault="009D105D" w:rsidP="001C61FC">
      <w:pPr>
        <w:numPr>
          <w:ilvl w:val="0"/>
          <w:numId w:val="46"/>
        </w:numPr>
        <w:suppressAutoHyphens w:val="0"/>
        <w:spacing w:line="360" w:lineRule="auto"/>
        <w:ind w:left="0" w:firstLine="0"/>
        <w:jc w:val="both"/>
        <w:rPr>
          <w:rFonts w:ascii="Times New Roman" w:hAnsi="Times New Roman"/>
          <w:sz w:val="28"/>
          <w:lang w:val="uk-UA"/>
        </w:rPr>
      </w:pPr>
      <w:r>
        <w:rPr>
          <w:rFonts w:ascii="Times New Roman" w:hAnsi="Times New Roman"/>
          <w:sz w:val="28"/>
          <w:lang w:val="uk-UA"/>
        </w:rPr>
        <w:t>проведено розрахунки загальної кількості наркотичних засобів та психот-ропних речовин із метою подальшого формування на них квоти України;</w:t>
      </w:r>
    </w:p>
    <w:p w:rsidR="009D105D" w:rsidRDefault="009D105D" w:rsidP="001C61FC">
      <w:pPr>
        <w:numPr>
          <w:ilvl w:val="0"/>
          <w:numId w:val="46"/>
        </w:numPr>
        <w:suppressAutoHyphens w:val="0"/>
        <w:spacing w:line="360" w:lineRule="auto"/>
        <w:ind w:left="0" w:firstLine="0"/>
        <w:jc w:val="both"/>
        <w:rPr>
          <w:rFonts w:ascii="Times New Roman" w:hAnsi="Times New Roman"/>
          <w:sz w:val="28"/>
          <w:lang w:val="uk-UA"/>
        </w:rPr>
      </w:pPr>
      <w:r>
        <w:rPr>
          <w:rFonts w:ascii="Times New Roman" w:hAnsi="Times New Roman"/>
          <w:sz w:val="28"/>
          <w:lang w:val="uk-UA"/>
        </w:rPr>
        <w:t>розроблено проекти Постанов КМ України та проекти наказів МОЗ України, що регулюють легальний обіг рецептурних і безрецептурних ЛЗ.</w:t>
      </w:r>
    </w:p>
    <w:p w:rsidR="009D105D" w:rsidRDefault="009D105D" w:rsidP="009D105D">
      <w:pPr>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 xml:space="preserve">В наукових працях, опублікованих у співавторстві з В.О.Шаповаловою, І.М. </w:t>
      </w:r>
      <w:r w:rsidRPr="00647DA9">
        <w:rPr>
          <w:rFonts w:ascii="Times New Roman" w:hAnsi="Times New Roman"/>
          <w:color w:val="000000"/>
          <w:spacing w:val="20"/>
          <w:sz w:val="28"/>
          <w:szCs w:val="28"/>
          <w:lang w:val="uk-UA"/>
        </w:rPr>
        <w:t>Трахтенбергом, В.Т. Чумаком, В.Г. Бєлявським, І.К. Сосіним</w:t>
      </w:r>
      <w:r>
        <w:rPr>
          <w:rFonts w:ascii="Times New Roman" w:hAnsi="Times New Roman"/>
          <w:color w:val="000000"/>
          <w:sz w:val="28"/>
          <w:lang w:val="uk-UA"/>
        </w:rPr>
        <w:t xml:space="preserve">, </w:t>
      </w:r>
      <w:r w:rsidRPr="00647DA9">
        <w:rPr>
          <w:rFonts w:ascii="Times New Roman" w:hAnsi="Times New Roman"/>
          <w:color w:val="000000"/>
          <w:spacing w:val="-20"/>
          <w:sz w:val="28"/>
          <w:szCs w:val="28"/>
          <w:lang w:val="uk-UA"/>
        </w:rPr>
        <w:t xml:space="preserve">В.В. Шаповаловим </w:t>
      </w:r>
      <w:r>
        <w:rPr>
          <w:rFonts w:ascii="Times New Roman" w:hAnsi="Times New Roman"/>
          <w:color w:val="000000"/>
          <w:sz w:val="28"/>
          <w:lang w:val="uk-UA"/>
        </w:rPr>
        <w:t xml:space="preserve"> та іншими науковцями, автором особисто проведені та систематизовані експериментальні дослідження, взято участь у написанні розділу монографії, статей, методичних рекомендацій за перерахованими вище напрямками.</w:t>
      </w:r>
    </w:p>
    <w:p w:rsidR="009D105D" w:rsidRPr="00AB3DA7" w:rsidRDefault="009D105D" w:rsidP="009D105D">
      <w:pPr>
        <w:spacing w:line="360" w:lineRule="auto"/>
        <w:ind w:firstLine="709"/>
        <w:jc w:val="both"/>
        <w:rPr>
          <w:rFonts w:ascii="Times New Roman" w:hAnsi="Times New Roman"/>
          <w:sz w:val="28"/>
          <w:szCs w:val="28"/>
          <w:lang w:val="uk-UA"/>
        </w:rPr>
      </w:pPr>
      <w:r w:rsidRPr="00AB3DA7">
        <w:rPr>
          <w:rFonts w:ascii="Times New Roman" w:hAnsi="Times New Roman"/>
          <w:b/>
          <w:sz w:val="28"/>
          <w:szCs w:val="28"/>
          <w:lang w:val="uk-UA"/>
        </w:rPr>
        <w:t xml:space="preserve">Апробація результатів дисертації. </w:t>
      </w:r>
      <w:r w:rsidRPr="00AB3DA7">
        <w:rPr>
          <w:rFonts w:ascii="Times New Roman" w:hAnsi="Times New Roman"/>
          <w:color w:val="000000"/>
          <w:sz w:val="28"/>
          <w:szCs w:val="28"/>
          <w:lang w:val="uk-UA"/>
        </w:rPr>
        <w:t xml:space="preserve">Основні положення роботи викладені і обговорені на науково-практичних конференціях: “Фармацевтичне право: організаційно-правові проблеми рецептурного та безрецептурного відпуску ЛЗ в сучасних умовах” (Харків, 2004), “Фармацевтичне право в системі правовідносин: виробник – лікар – пацієнт – провізор – ліки – контролюючі та правоохоронні органи” (Харків, 2005), ІІ Національному з’їзді фармакологів України (Дніпропетровськ, 2001), XIІ Російському національному конгресі “Человек и лекарство” (Москва, 2005), VI Національному з’їзді фармацевтів України (Харків, 2005), ХІІІ Російському національному конгресі “Человек и лекарство” (Москва, 2006), </w:t>
      </w:r>
      <w:r w:rsidRPr="00AB3DA7">
        <w:rPr>
          <w:rFonts w:ascii="Times New Roman" w:hAnsi="Times New Roman"/>
          <w:sz w:val="28"/>
          <w:szCs w:val="28"/>
          <w:lang w:val="uk-UA"/>
        </w:rPr>
        <w:t xml:space="preserve">IІІ Національному з’їзді фармакологів України «Фармакологія 2006 – крок у майбутнє» (Одеса, 2006), </w:t>
      </w:r>
      <w:r w:rsidRPr="00AB3DA7">
        <w:rPr>
          <w:rFonts w:ascii="Times New Roman" w:hAnsi="Times New Roman"/>
          <w:color w:val="000000"/>
          <w:sz w:val="28"/>
          <w:szCs w:val="28"/>
          <w:lang w:val="uk-UA"/>
        </w:rPr>
        <w:t xml:space="preserve">IV міжнародній конференції “Медико-соціальна екологія особистості: стан та перспективи” (Мінськ, 2006), </w:t>
      </w:r>
      <w:r w:rsidRPr="00AB3DA7">
        <w:rPr>
          <w:rFonts w:ascii="Times New Roman" w:hAnsi="Times New Roman"/>
          <w:sz w:val="28"/>
          <w:szCs w:val="28"/>
          <w:lang w:val="uk-UA"/>
        </w:rPr>
        <w:t xml:space="preserve">ІІ міжнародній </w:t>
      </w:r>
      <w:r w:rsidRPr="00AB3DA7">
        <w:rPr>
          <w:rFonts w:ascii="Times New Roman" w:hAnsi="Times New Roman"/>
          <w:sz w:val="28"/>
          <w:szCs w:val="28"/>
          <w:lang w:val="uk-UA"/>
        </w:rPr>
        <w:lastRenderedPageBreak/>
        <w:t xml:space="preserve">конференції «Створення, виробництво, стандартизація, фармакоекономічні дослідження лікарських засобів та біологічно активних добавок» (Харків, 2006), «Клінічні випробування лікарських засобів в Україні» (Київ, 2006), «Фармацевтичне право у системі правовідносин: держава – закон – виробник – лікар – пацієнт – провізор – ліки – контролюючі та правоохоронні органи» (Харків, 2006) </w:t>
      </w:r>
      <w:r w:rsidRPr="00AB3DA7">
        <w:rPr>
          <w:rFonts w:ascii="Times New Roman" w:hAnsi="Times New Roman"/>
          <w:color w:val="000000"/>
          <w:sz w:val="28"/>
          <w:szCs w:val="28"/>
          <w:lang w:val="uk-UA"/>
        </w:rPr>
        <w:t>і дістали відображення у 9 доповідях.</w:t>
      </w:r>
    </w:p>
    <w:p w:rsidR="009D105D" w:rsidRPr="00AB3DA7" w:rsidRDefault="009D105D" w:rsidP="009D105D">
      <w:pPr>
        <w:spacing w:line="360" w:lineRule="auto"/>
        <w:ind w:firstLine="709"/>
        <w:jc w:val="both"/>
        <w:rPr>
          <w:rFonts w:ascii="Times New Roman" w:hAnsi="Times New Roman"/>
          <w:sz w:val="28"/>
          <w:szCs w:val="28"/>
          <w:lang w:val="uk-UA"/>
        </w:rPr>
      </w:pPr>
      <w:r w:rsidRPr="00AB3DA7">
        <w:rPr>
          <w:rFonts w:ascii="Times New Roman" w:hAnsi="Times New Roman"/>
          <w:b/>
          <w:sz w:val="28"/>
          <w:szCs w:val="28"/>
          <w:lang w:val="uk-UA"/>
        </w:rPr>
        <w:t>Публікації.</w:t>
      </w:r>
      <w:r w:rsidRPr="00AB3DA7">
        <w:rPr>
          <w:rFonts w:ascii="Times New Roman" w:hAnsi="Times New Roman"/>
          <w:sz w:val="28"/>
          <w:szCs w:val="28"/>
          <w:lang w:val="uk-UA"/>
        </w:rPr>
        <w:t xml:space="preserve"> За матеріалами дисертації опубліковано 33 роботи. Із них 1 розділ у монографії, 12 статей у наукових фахових виданнях, 2 методичні рекомендації,</w:t>
      </w:r>
      <w:r w:rsidRPr="00AB3DA7">
        <w:rPr>
          <w:rFonts w:ascii="Times New Roman" w:hAnsi="Times New Roman"/>
          <w:sz w:val="28"/>
          <w:szCs w:val="28"/>
        </w:rPr>
        <w:t xml:space="preserve"> </w:t>
      </w:r>
      <w:r w:rsidRPr="00AB3DA7">
        <w:rPr>
          <w:rFonts w:ascii="Times New Roman" w:hAnsi="Times New Roman"/>
          <w:sz w:val="28"/>
          <w:szCs w:val="28"/>
          <w:lang w:val="uk-UA"/>
        </w:rPr>
        <w:t>9 статей у наукових виданнях, 9 тез доповідей.</w:t>
      </w:r>
    </w:p>
    <w:p w:rsidR="009D105D" w:rsidRDefault="009D105D" w:rsidP="009D105D">
      <w:pPr>
        <w:pStyle w:val="2ffffb"/>
        <w:ind w:firstLine="720"/>
        <w:rPr>
          <w:spacing w:val="-20"/>
          <w:sz w:val="28"/>
          <w:lang w:val="uk-UA"/>
        </w:rPr>
      </w:pPr>
    </w:p>
    <w:p w:rsidR="009D105D" w:rsidRDefault="009D105D" w:rsidP="009D105D">
      <w:pPr>
        <w:pStyle w:val="2ffffb"/>
        <w:ind w:firstLine="720"/>
        <w:rPr>
          <w:spacing w:val="-20"/>
          <w:sz w:val="28"/>
          <w:lang w:val="uk-UA"/>
        </w:rPr>
      </w:pPr>
    </w:p>
    <w:p w:rsidR="009D105D" w:rsidRDefault="009D105D" w:rsidP="009D105D">
      <w:pPr>
        <w:pStyle w:val="2ffffb"/>
        <w:ind w:firstLine="720"/>
        <w:rPr>
          <w:spacing w:val="-20"/>
          <w:sz w:val="28"/>
          <w:lang w:val="uk-UA"/>
        </w:rPr>
      </w:pPr>
    </w:p>
    <w:p w:rsidR="009D105D" w:rsidRDefault="009D105D" w:rsidP="009D105D">
      <w:pPr>
        <w:pStyle w:val="2ffffb"/>
        <w:ind w:firstLine="720"/>
        <w:rPr>
          <w:spacing w:val="-20"/>
          <w:sz w:val="28"/>
          <w:lang w:val="uk-UA"/>
        </w:rPr>
      </w:pPr>
    </w:p>
    <w:p w:rsidR="009D105D" w:rsidRDefault="009D105D" w:rsidP="009D105D">
      <w:pPr>
        <w:pStyle w:val="2ffffb"/>
        <w:ind w:firstLine="720"/>
        <w:rPr>
          <w:spacing w:val="-20"/>
          <w:sz w:val="28"/>
          <w:lang w:val="uk-UA"/>
        </w:rPr>
      </w:pPr>
    </w:p>
    <w:p w:rsidR="009D105D" w:rsidRDefault="009D105D" w:rsidP="009D105D">
      <w:pPr>
        <w:pStyle w:val="34"/>
        <w:jc w:val="center"/>
        <w:rPr>
          <w:b/>
          <w:caps/>
          <w:lang w:val="uk-UA"/>
        </w:rPr>
      </w:pPr>
      <w:r>
        <w:rPr>
          <w:b/>
          <w:caps/>
          <w:lang w:val="uk-UA"/>
        </w:rPr>
        <w:t>загальні висновки</w:t>
      </w:r>
    </w:p>
    <w:p w:rsidR="009D105D" w:rsidRDefault="009D105D" w:rsidP="009D105D">
      <w:pPr>
        <w:pStyle w:val="34"/>
        <w:rPr>
          <w:b/>
          <w:caps/>
          <w:lang w:val="uk-UA"/>
        </w:rPr>
      </w:pPr>
    </w:p>
    <w:p w:rsidR="009D105D" w:rsidRDefault="009D105D" w:rsidP="001C61FC">
      <w:pPr>
        <w:pStyle w:val="2ffffb"/>
        <w:numPr>
          <w:ilvl w:val="0"/>
          <w:numId w:val="50"/>
        </w:numPr>
        <w:tabs>
          <w:tab w:val="clear" w:pos="720"/>
          <w:tab w:val="num" w:pos="540"/>
        </w:tabs>
        <w:suppressAutoHyphens w:val="0"/>
        <w:spacing w:after="0" w:line="360" w:lineRule="auto"/>
        <w:ind w:left="539" w:hanging="539"/>
        <w:jc w:val="both"/>
        <w:rPr>
          <w:sz w:val="28"/>
          <w:lang w:val="uk-UA"/>
        </w:rPr>
      </w:pPr>
      <w:r>
        <w:rPr>
          <w:sz w:val="28"/>
          <w:lang w:val="uk-UA"/>
        </w:rPr>
        <w:t>Теоретично узагальнено і запропоновано нове вирішення наукової задачі, що полягає у розробці науково-практичних підходів до удосконалення організаційно-правової системи регулювання легального обігу лікарських засобів на підставі визначення об’єктивних критеріїв їх віднесення до категорії рецептурного чи безрецептурного відпуску на етапі державної реєстрації та перереєстрації.</w:t>
      </w:r>
    </w:p>
    <w:p w:rsidR="009D105D" w:rsidRDefault="009D105D" w:rsidP="001C61FC">
      <w:pPr>
        <w:pStyle w:val="2ffffb"/>
        <w:numPr>
          <w:ilvl w:val="0"/>
          <w:numId w:val="50"/>
        </w:numPr>
        <w:tabs>
          <w:tab w:val="clear" w:pos="720"/>
          <w:tab w:val="num" w:pos="540"/>
        </w:tabs>
        <w:suppressAutoHyphens w:val="0"/>
        <w:spacing w:after="0" w:line="360" w:lineRule="auto"/>
        <w:ind w:left="539" w:hanging="539"/>
        <w:jc w:val="both"/>
        <w:rPr>
          <w:sz w:val="28"/>
          <w:lang w:val="uk-UA"/>
        </w:rPr>
      </w:pPr>
      <w:r>
        <w:rPr>
          <w:sz w:val="28"/>
          <w:lang w:val="uk-UA"/>
        </w:rPr>
        <w:t>Проведено дослідження нормативно-правового регулювання обігу рецептурних лікарських засобів, що підлягають спеціальному режиму контролю. На основі порівняльного аналізу стану легального обігу контрольованих засобів і речовин в Україні, країнах ЄС та Російській Федерації визначено порядок формування квоти для аптечних закладів України на наркотичні та психотропні лікарські засоби.</w:t>
      </w:r>
    </w:p>
    <w:p w:rsidR="009D105D" w:rsidRDefault="009D105D" w:rsidP="001C61FC">
      <w:pPr>
        <w:pStyle w:val="2ffffb"/>
        <w:numPr>
          <w:ilvl w:val="0"/>
          <w:numId w:val="50"/>
        </w:numPr>
        <w:tabs>
          <w:tab w:val="clear" w:pos="720"/>
          <w:tab w:val="num" w:pos="540"/>
        </w:tabs>
        <w:suppressAutoHyphens w:val="0"/>
        <w:spacing w:after="0" w:line="360" w:lineRule="auto"/>
        <w:ind w:left="539" w:hanging="539"/>
        <w:jc w:val="both"/>
        <w:rPr>
          <w:sz w:val="28"/>
          <w:lang w:val="uk-UA"/>
        </w:rPr>
      </w:pPr>
      <w:r>
        <w:rPr>
          <w:sz w:val="28"/>
          <w:lang w:val="uk-UA"/>
        </w:rPr>
        <w:lastRenderedPageBreak/>
        <w:t>За результатами досліджень запропоновано систематизувати засоби і речовини, які знаходяться в обігу на фармацевтичному ринку України, на 2 номенклатурно-правові та 15 класифікаційно-правових груп, що дало змогу визначити загальний порядок їх відпуску із аптечних закладів.</w:t>
      </w:r>
    </w:p>
    <w:p w:rsidR="009D105D" w:rsidRDefault="009D105D" w:rsidP="001C61FC">
      <w:pPr>
        <w:pStyle w:val="2ffffb"/>
        <w:numPr>
          <w:ilvl w:val="0"/>
          <w:numId w:val="50"/>
        </w:numPr>
        <w:tabs>
          <w:tab w:val="clear" w:pos="720"/>
          <w:tab w:val="num" w:pos="540"/>
        </w:tabs>
        <w:suppressAutoHyphens w:val="0"/>
        <w:spacing w:after="0" w:line="360" w:lineRule="auto"/>
        <w:ind w:left="539" w:hanging="539"/>
        <w:jc w:val="both"/>
        <w:rPr>
          <w:sz w:val="28"/>
          <w:lang w:val="uk-UA"/>
        </w:rPr>
      </w:pPr>
      <w:r>
        <w:rPr>
          <w:sz w:val="28"/>
          <w:lang w:val="uk-UA"/>
        </w:rPr>
        <w:t>Вперше науково обгрунтовано та запропоновано структуру і складові організаційно-правової системи регулювання обігу рецептурних та безрецептурних лікарських засобів. В межах проведених досліджень вперше розроблено теоретичні підходи до встановлення об’єктивних критеріїв віднесення лікарських засобів до категорії рецептурного та безрецептурного відпуску. Запропоновано граничні кількості наркотичних засобів, психотропних речовин і прекурсорів, які містяться в багатокомпонентних лікарських засобів, що підлягають безрецептурному відпуску.</w:t>
      </w:r>
    </w:p>
    <w:p w:rsidR="009D105D" w:rsidRDefault="009D105D" w:rsidP="001C61FC">
      <w:pPr>
        <w:pStyle w:val="2ffffb"/>
        <w:numPr>
          <w:ilvl w:val="0"/>
          <w:numId w:val="50"/>
        </w:numPr>
        <w:tabs>
          <w:tab w:val="clear" w:pos="720"/>
          <w:tab w:val="num" w:pos="540"/>
        </w:tabs>
        <w:suppressAutoHyphens w:val="0"/>
        <w:spacing w:after="0" w:line="360" w:lineRule="auto"/>
        <w:ind w:left="539" w:hanging="539"/>
        <w:jc w:val="both"/>
        <w:rPr>
          <w:sz w:val="28"/>
          <w:lang w:val="uk-UA"/>
        </w:rPr>
      </w:pPr>
      <w:r>
        <w:rPr>
          <w:sz w:val="28"/>
          <w:lang w:val="uk-UA"/>
        </w:rPr>
        <w:t>Розроблено регуляторні заходи по удосконаленню організаційно-правової системи легального обігу рецептурних і безрецептурних лікарських засобів у вигляді проектів законодавчих і нормативно-правових документів (накази Міністерства охорони здоров’я України, Постанови КМ України). На підставі проведених досліджень вперше розроблено та запропоновано алгоритм віднесення однокомпонентних і багатокомпонентних лікарських засобів до відповідних номенклатурно-правових груп із врахуванням їх класифікаційно-правових ознак на етапі державної реєстрації або перереєстрації, а також порядок ввезення незареєстрованих лікарських засобів на територію України з метою проведення доклінічних досліджень, клінічних випробувань та державної реєстрації.</w:t>
      </w:r>
    </w:p>
    <w:p w:rsidR="009D105D" w:rsidRDefault="009D105D" w:rsidP="001C61FC">
      <w:pPr>
        <w:pStyle w:val="2ffffb"/>
        <w:numPr>
          <w:ilvl w:val="0"/>
          <w:numId w:val="50"/>
        </w:numPr>
        <w:tabs>
          <w:tab w:val="clear" w:pos="720"/>
          <w:tab w:val="num" w:pos="540"/>
        </w:tabs>
        <w:suppressAutoHyphens w:val="0"/>
        <w:spacing w:after="0" w:line="360" w:lineRule="auto"/>
        <w:ind w:left="539" w:hanging="539"/>
        <w:jc w:val="both"/>
        <w:rPr>
          <w:sz w:val="28"/>
          <w:lang w:val="uk-UA"/>
        </w:rPr>
      </w:pPr>
      <w:r>
        <w:rPr>
          <w:sz w:val="28"/>
          <w:lang w:val="uk-UA"/>
        </w:rPr>
        <w:t>Вперше в Україні опрацьовано та систематизовано переліки лікарських засобів, які відпускаються за вимогами лікувально-профілактичних закладів, спеціальними, разовими та багаторазовими рецептурними бланками.</w:t>
      </w:r>
    </w:p>
    <w:p w:rsidR="009D105D" w:rsidRDefault="009D105D" w:rsidP="001C61FC">
      <w:pPr>
        <w:pStyle w:val="2ffffb"/>
        <w:numPr>
          <w:ilvl w:val="0"/>
          <w:numId w:val="50"/>
        </w:numPr>
        <w:tabs>
          <w:tab w:val="clear" w:pos="720"/>
          <w:tab w:val="num" w:pos="540"/>
        </w:tabs>
        <w:suppressAutoHyphens w:val="0"/>
        <w:spacing w:after="0" w:line="360" w:lineRule="auto"/>
        <w:ind w:left="539" w:hanging="539"/>
        <w:jc w:val="both"/>
        <w:rPr>
          <w:sz w:val="28"/>
          <w:lang w:val="uk-UA"/>
        </w:rPr>
      </w:pPr>
      <w:r>
        <w:rPr>
          <w:sz w:val="28"/>
          <w:lang w:val="uk-UA"/>
        </w:rPr>
        <w:t xml:space="preserve">Результати проведених досліджень у вигляді законодавчих, нормативно-правових, інструктивно-методичних документів, наукової монографії, розроблених положень, схем стали науковим підгрунтям удосконалення організаційно-правової системи регулювання обігу рецептурних і </w:t>
      </w:r>
      <w:r>
        <w:rPr>
          <w:sz w:val="28"/>
          <w:lang w:val="uk-UA"/>
        </w:rPr>
        <w:lastRenderedPageBreak/>
        <w:t>безрецептурних лікарських засобів та впроваджені у діяльність Комітету по контролю за наркотиками МОЗ України, Державного фармакологічного центру МОЗ України і суб’єктів легального обігу та навчальний процес фармацевтичних вузів МОЗ України.</w:t>
      </w:r>
    </w:p>
    <w:p w:rsidR="009D105D" w:rsidRDefault="009D105D" w:rsidP="009D105D">
      <w:pPr>
        <w:tabs>
          <w:tab w:val="left" w:pos="7297"/>
        </w:tabs>
        <w:spacing w:line="360" w:lineRule="auto"/>
        <w:jc w:val="both"/>
        <w:rPr>
          <w:rFonts w:ascii="Times New Roman" w:hAnsi="Times New Roman"/>
          <w:sz w:val="28"/>
          <w:lang w:val="uk-UA"/>
        </w:rPr>
      </w:pPr>
    </w:p>
    <w:p w:rsidR="009D105D" w:rsidRDefault="009D105D" w:rsidP="009D105D">
      <w:pPr>
        <w:pStyle w:val="afffffffb"/>
        <w:ind w:right="-8"/>
        <w:rPr>
          <w:b/>
          <w:caps/>
          <w:lang w:val="uk-UA"/>
        </w:rPr>
      </w:pPr>
      <w:r>
        <w:rPr>
          <w:caps/>
          <w:lang w:val="uk-UA"/>
        </w:rPr>
        <w:br w:type="page"/>
      </w:r>
      <w:r>
        <w:rPr>
          <w:b/>
          <w:caps/>
          <w:lang w:val="uk-UA"/>
        </w:rPr>
        <w:lastRenderedPageBreak/>
        <w:t>список використаних джерел</w:t>
      </w:r>
    </w:p>
    <w:p w:rsidR="009D105D" w:rsidRDefault="009D105D" w:rsidP="009D105D">
      <w:pPr>
        <w:pStyle w:val="afffffffb"/>
        <w:tabs>
          <w:tab w:val="num" w:pos="567"/>
        </w:tabs>
        <w:ind w:left="567" w:right="-8" w:hanging="567"/>
        <w:rPr>
          <w:caps/>
          <w:lang w:val="uk-UA"/>
        </w:rPr>
      </w:pP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Алексеева О.Л., Моргунова Н.Г. Маркетинговые исследования лекарственных средств растительного происхождения на примере препаратов фирмы “Биттнер” на российском рынке // Актуальные вопросы медицины: Тез. докл. Всерос. студ. науч. конф., посвящ. 50-летию АМН. – 1994. – М., – Ч.1. – C. 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Аспекты контрольно-разрешительной деятельности государственного научно-экспертного центра лекарственных средств МЗ Украины / В.А.Шаповалова, П.И.Середа, Л.А.Громов и др. // Досягнення сучасної фармації та перспективи її розвитку у новому тисячолітті: Мат. V Нац. з’їзду фармац. України.–Х., 1999.–С. 764-765.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Богатирьова Р.В., Спіженко Ю.П, Черних В.П. Історія фармації </w:t>
      </w:r>
      <w:r>
        <w:rPr>
          <w:spacing w:val="-20"/>
          <w:lang w:val="uk-UA"/>
        </w:rPr>
        <w:t xml:space="preserve">України. – </w:t>
      </w:r>
      <w:r>
        <w:rPr>
          <w:lang w:val="uk-UA"/>
        </w:rPr>
        <w:t>Х.: Вид-во УкрФА, Прапор, 1999. – 799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Базовий термінологічний глосарій за програмою х клінічної фармації / А.Б.Зіменковський, В.М.Пономаренко, О.Р.Піняжко, Т.Г.Калинюк; Львів.–К.: Ліга-Прес, 2004. – 466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Белоусов Ю. Дженерики – мифы и реалии // </w:t>
      </w:r>
      <w:r>
        <w:rPr>
          <w:spacing w:val="-20"/>
          <w:lang w:val="uk-UA"/>
        </w:rPr>
        <w:t>Ремедиум.–2003.–№7-8.–С. 4-9.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Белоусов Ю.Б., Моисеев В.С., Лепахин В.К. Клиническая фармакология и фармакотерапия.–М.: Универсум паблишинг, 2000.–539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Бєлявський В.Г., Коляда В.В. Аналіз забезпечення України наркотичними засобами та психотропними речовинами / Фармакологія 2001 – крок у майбутнє: Тез. доп. ІІ Нац. з’їзду фармакологів України. – Дніпроперовськ, 2001. – С. 19.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Бєлявський В.Г., Коляда В.В. Аналіз результатів перевірки роботи лікувально-профілактичних закладів та аптек у сфері обігу контрольованих препаратів за 1998 р. // Фармац. </w:t>
      </w:r>
      <w:r>
        <w:rPr>
          <w:spacing w:val="-20"/>
          <w:lang w:val="uk-UA"/>
        </w:rPr>
        <w:t>журн. – 1999. – №4. – С. 6-9.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Бєлявський В.Г., Коляда В.В. Стан медикаментозної аналгезії в </w:t>
      </w:r>
      <w:r>
        <w:rPr>
          <w:spacing w:val="-20"/>
          <w:lang w:val="uk-UA"/>
        </w:rPr>
        <w:t>Україні //</w:t>
      </w:r>
      <w:r>
        <w:rPr>
          <w:lang w:val="uk-UA"/>
        </w:rPr>
        <w:t xml:space="preserve"> Ліки. – №6. – 2000. – С. 43-48.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 xml:space="preserve"> Бутенко Г.М., Тереніна О.П., Максимов Ю.М. Вивчення імунотоксичної дії лікарських засобів // Доклінічні дослідження лікарських засобів (методичні рекомендації). – К.: Авіцена, 2001. – С. 101-114.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Бухтиарова Т.А. Экспериментальное обоснование направлений поиска и изучение нових неопиоидных анальгетиков в ряду производственных азотистих гетероциклов: Дис. д-ра мед.наук:14.03.05. – К., 1998. – 330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Веселовская Н.В., Коваленко А.Е. Наркотики. Свойства, действие, фармакокинетика, метаболизм. – М.: Триада. – Х., 2000. – 206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Вікторов О.П. Сучасні підходи до вивчення та контролю побічної дії ліків // Фарм.журн. – 1995. – №6. – С. 6-12.</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Вікторов О.П. Що ми розуміємо під дозами (розпочинаємо дискусію) // Вісник фармакології та фармації. – 2005. – №5. – С. 30-31.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Вікторов О.П., Ковтун Л.І. Проблеми розвитку фармакологічного нагляду в Україні // Вісник фармакології та </w:t>
      </w:r>
      <w:r>
        <w:rPr>
          <w:spacing w:val="-20"/>
          <w:lang w:val="uk-UA"/>
        </w:rPr>
        <w:t>фармації. – 2002. – №1. – С. 22-29.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Вольская Е., Коковин Е. Сила и слабость дженериков: российский рынок воспроизведенных препаратов // </w:t>
      </w:r>
      <w:r>
        <w:rPr>
          <w:spacing w:val="-20"/>
          <w:lang w:val="uk-UA"/>
        </w:rPr>
        <w:t>Ремедиум. – 2003. – №8-9. – С. 10-13.</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Воронина Т.А., Середенин С.Б. Ноотропные препараты, достижения и новые проблемы // Экспериментальная и клиническая фармакология. – 1998. – Т. 61. – №4. – С. 3-9.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Гамбург А.М. К истории судебной медицины на Украине: // Тез. докл. 3-го Укр. совещания суд.-мед. экспертов. – Одесса, 1953. – С.199.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Гарчинский И. // Медицинский сборник. – 1880. – №31. – 30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Гезер Г. Основы истории медицины. – Казань: Ильяшенко, 1980.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Дейвис Г. Право внутреннего рынка Европейского Союза. – К.: Знання-Прес, 2004. – 422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Державна Фармакопея України. Перше видання. – Х., 2001. – 531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Деримедведь Л.В., Перцев И.М., Беркало Н.Н. Факторы, определяющие побочные эффекты лекарств // Провизор. – 2003. – №14. – С. 10-14.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Директива 2001/83 ЄС і Ради ЄС від 06.11.01 р “Збір законів спільноти у відношенні лікарських засобів для людини” / Лицензирование в </w:t>
      </w:r>
      <w:r>
        <w:rPr>
          <w:lang w:val="uk-UA"/>
        </w:rPr>
        <w:lastRenderedPageBreak/>
        <w:t xml:space="preserve">Европейском Союзе: фармацевтический сектор // Редакторы-составители В.А. Усенко, А.Л. </w:t>
      </w:r>
      <w:r>
        <w:rPr>
          <w:spacing w:val="-20"/>
          <w:lang w:val="uk-UA"/>
        </w:rPr>
        <w:t>Спасокукоцкий. – К.: Морион лтд, 1998. – С. 309.</w:t>
      </w:r>
    </w:p>
    <w:p w:rsidR="009D105D" w:rsidRDefault="009D105D" w:rsidP="001C61FC">
      <w:pPr>
        <w:pStyle w:val="afffffffb"/>
        <w:numPr>
          <w:ilvl w:val="0"/>
          <w:numId w:val="51"/>
        </w:numPr>
        <w:tabs>
          <w:tab w:val="clear" w:pos="360"/>
          <w:tab w:val="num" w:leader="none" w:pos="567"/>
        </w:tabs>
        <w:suppressAutoHyphens w:val="0"/>
        <w:spacing w:after="0" w:line="360" w:lineRule="auto"/>
        <w:ind w:left="567" w:right="-6" w:hanging="567"/>
        <w:rPr>
          <w:lang w:val="uk-UA"/>
        </w:rPr>
      </w:pPr>
      <w:r>
        <w:rPr>
          <w:spacing w:val="-20"/>
          <w:lang w:val="uk-UA"/>
        </w:rPr>
        <w:t>Доклінічні дослідження лікарських засобів: метод. рек</w:t>
      </w:r>
      <w:r>
        <w:rPr>
          <w:lang w:val="uk-UA"/>
        </w:rPr>
        <w:t xml:space="preserve">. / </w:t>
      </w:r>
      <w:r>
        <w:rPr>
          <w:spacing w:val="-20"/>
          <w:lang w:val="uk-UA"/>
        </w:rPr>
        <w:t>За ред. О.В.  Стефанова.</w:t>
      </w:r>
      <w:r>
        <w:rPr>
          <w:lang w:val="uk-UA"/>
        </w:rPr>
        <w:t xml:space="preserve"> – К.: Авіценна, 2001. – 528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Дремова Н.В. Современный фармацевтический рынок: состояние и тенденции развития // Фармация. – 1998. – №4. – С. 57-59.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Елинов, Н. П. Громова, Э. Г., Синев, Д. Н. Справочник по лекарственным препаратам с рецептурой. – СПб</w:t>
      </w:r>
      <w:r>
        <w:rPr>
          <w:spacing w:val="-20"/>
          <w:lang w:val="uk-UA"/>
        </w:rPr>
        <w:t>.: Гиппократ, 1994. – 768 c.</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Еременко С.В., Живодерников Е.В., Сасина Л.И. Фармацевтический рынок-итоги 2000 года // Провизор. – 2001. – №7. – С. 5-7.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Єдина Конвенція про наркотичні засоби 1961 р // </w:t>
      </w:r>
      <w:hyperlink r:id="rId10" w:history="1">
        <w:r>
          <w:rPr>
            <w:rStyle w:val="af1"/>
            <w:lang w:val="uk-UA"/>
          </w:rPr>
          <w:t>http://licence.com.ua</w:t>
        </w:r>
      </w:hyperlink>
      <w:r>
        <w:rPr>
          <w:lang w:val="uk-UA"/>
        </w:rPr>
        <w:t xml:space="preserve"> / content / view/6361/41/.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Зависимость от психоактивных веществ / Т.Б.Дмитриева, А.Л. Игонин, Т.В. Клименко и др. // Наркология. – 2002. – №9. – С. 2-9.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Закон Республики Беларусь “О наркотических средствах, психотропних веществах и их прекурсорах” от 22.05.2002 № 102-3 // http://pravo.kulichki.ru/zak/year2002/ doc11097.htm/.</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Закон Республики Казахстан “О наркотических средствах, психотропных веществах, прекурсорах и меры противодействия их незаконному обороту и злоупотреблению” от 10.07.1998 № 279-1 //  http://www.pavlodar.com/zakon/.</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Закон Российской Федерации “О лекарственных средствах” от 22.06.1998 № 86-ФЗ // http://www.sovetnik.ru/documents/.</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Закон України “Про внесення змін до Закону України “Про обіг в Україні наркотичних засобів, психотропних речовин, їх аналогів і прекурсорів” №863-ХІV від 08.07.99 р. // В кн.</w:t>
      </w:r>
      <w:r>
        <w:rPr>
          <w:lang w:val="uk-UA"/>
        </w:rPr>
        <w:sym w:font="Symbol" w:char="F03A"/>
      </w:r>
      <w:r>
        <w:rPr>
          <w:lang w:val="uk-UA"/>
        </w:rPr>
        <w:t xml:space="preserve"> Лікарські засоби в кардіології. – Х.</w:t>
      </w:r>
      <w:r>
        <w:rPr>
          <w:lang w:val="uk-UA"/>
        </w:rPr>
        <w:sym w:font="Symbol" w:char="F03A"/>
      </w:r>
      <w:r>
        <w:rPr>
          <w:lang w:val="uk-UA"/>
        </w:rPr>
        <w:t xml:space="preserve"> Торсинг, 2000. – С. 579-588.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Закон України “Про заходи протидії незаконному обігу наркотичних засобів, психотропних речовин і прекурсорів і зловживанню ними” </w:t>
      </w:r>
      <w:r>
        <w:rPr>
          <w:lang w:val="uk-UA"/>
        </w:rPr>
        <w:lastRenderedPageBreak/>
        <w:t>№62/95/ВР від 15.02.95 р. // В кн.</w:t>
      </w:r>
      <w:r>
        <w:rPr>
          <w:lang w:val="uk-UA"/>
        </w:rPr>
        <w:sym w:font="Symbol" w:char="F03A"/>
      </w:r>
      <w:r>
        <w:rPr>
          <w:lang w:val="uk-UA"/>
        </w:rPr>
        <w:t xml:space="preserve"> Довідник  з  правової  та судової фармації. - Х.</w:t>
      </w:r>
      <w:r>
        <w:rPr>
          <w:lang w:val="uk-UA"/>
        </w:rPr>
        <w:sym w:font="Symbol" w:char="F03A"/>
      </w:r>
      <w:r>
        <w:rPr>
          <w:lang w:val="uk-UA"/>
        </w:rPr>
        <w:t xml:space="preserve"> Торсинг, 1997. – С. 319-329.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Закон України “Про лікарські засоби” / В  навч. посібн.</w:t>
      </w:r>
      <w:r>
        <w:rPr>
          <w:lang w:val="uk-UA"/>
        </w:rPr>
        <w:sym w:font="Symbol" w:char="F03A"/>
      </w:r>
      <w:r>
        <w:rPr>
          <w:lang w:val="uk-UA"/>
        </w:rPr>
        <w:t xml:space="preserve"> Тестові завдання для контролю знань слухачів циклів підвищення кваліфікації спеціалістів з питань фармацевтичного права і судової фармації. – Х., 2005. – С. 194-203.</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Закон України “Про обіг в Україні наркотичних засобів, психотропних речовин, їх аналогів і прекурсорів” № 60/95- ВР від 15.02.95 р // В кн.</w:t>
      </w:r>
      <w:r>
        <w:rPr>
          <w:lang w:val="uk-UA"/>
        </w:rPr>
        <w:sym w:font="Symbol" w:char="F03A"/>
      </w:r>
      <w:r>
        <w:rPr>
          <w:lang w:val="uk-UA"/>
        </w:rPr>
        <w:t xml:space="preserve"> Лікарські засоби  в неврології,  психіатрії  та  наркології. – Х.-К.</w:t>
      </w:r>
      <w:r>
        <w:rPr>
          <w:lang w:val="uk-UA"/>
        </w:rPr>
        <w:sym w:font="Symbol" w:char="F03A"/>
      </w:r>
      <w:r>
        <w:rPr>
          <w:lang w:val="uk-UA"/>
        </w:rPr>
        <w:t xml:space="preserve"> Факт, 2003. - С. 445-453.</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Закон України від 09.11.1992 р “Основи законодавства України про охорону здоров’я” // Справочник по правовой и судебной фармации. – Х.: Торсинг, 1997. – С. 22-52.</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Зарубежные   лекарственные    средства.     Справочник / Ю.И. Губский, А.П. Викторов.,     Л.А. Богданова,      В.И. Кондратюк. – К.</w:t>
      </w:r>
      <w:r>
        <w:rPr>
          <w:lang w:val="uk-UA"/>
        </w:rPr>
        <w:sym w:font="Symbol" w:char="F03A"/>
      </w:r>
      <w:r>
        <w:rPr>
          <w:lang w:val="uk-UA"/>
        </w:rPr>
        <w:t xml:space="preserve"> Здоров’я, 1994. - 304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Злоупотребление психоактивными веществами (общая и судебно-психиатрическая практика) / Т.Б.Дмитриева, А.Л.Игонин, Т.В. Клименко и др. – М., 2000. – 300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Исследования по использованию лекарственных средств. Методы и применение. – Бишкек, 1995. – 219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Кондаков И.Л. Краткий очерк развития фармации и причины упадка фармацевтической школы. – М.: “Медицина”, 1995.– 10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 вопросу о необходимости упорядочения ответственности за незаконный оборот   сильнодействующих   и   ядовитых    веществ / В.В. Шаповалов, В.А. Шаповалова,   Н.М. Халин   и   др. // Ліки   України. – 2000. – № 6. – Ч.1. - С. 12-17; №10. – Ч.2. – С. 17-20.</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Клиническая  фармакология  с  международной  номенклатурой   лекарств. – М.: Изд-во УДН, 1988.– 445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 xml:space="preserve"> Клинические        испытания       лекарств / Под   ред.    В.И. Мальцева,    Т.К. Ефимцевой,    Ю.Б. Белоусова,     В.Н. Коваленко. – К.: Морион,  2002.  – 352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Ковалев Г. Ноотропные средства. – Волгоград: Нижне-Волжское кн. изд-во, 1990. – 369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Коваленко В.М., Стефанов О.В., Максимов Ю.М., Трахтенберг І.М. Експериментальне вивчення токсичної дії потенційних лікарських засобів // Доклінічні дослідження лікарських засобів (методичні рекомендації). – К.: Авіцена, 2001. – С. 74-96.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Коляда В.В. Нормативно-правова база, що регулює обіг безрецептурних препаратів   в    Україні // Вісник   фармакології    та    фармації. – 2005. – №5. – С. 53-56.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Коляда В.В. Порівняльна характеристика нормативно-правової бази, що регулює обіг контрольованих лікарських засобів у країнах ЄЕП // Вісник фармакології та фармації. – 2005. – №1. – С. 54-61.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Коляда В.В. Регулювання обігу окремих категорій лікарських засобів в Україні  і  Російській  Федерації // Вісник  фармакології  та   фармації. – 2005. – №4. – С. 58-64.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Коляда В.В. Становлення та подальше реформування нормативно-правової бази, що регулює обіг наркотичних засобів, психотропних речовин та прекурсорів в України // Фармакологічний вісник. – 2000. – №6. – С. 2-7.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Коляда В.В., В.В. Шаповалов, В.О. Шаповалова. Віднесення лікарських засобів до рецептурних та безрецептурних на підставі фармацевтичного права / Досягнення та перспективи розвитку фармацевтичної галузі України: Мат.VI Нац. з’їзду фармацевтів України. – Х., 2005. – С. 664.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Коляда В.В., В.В. Шаповалов, В.О. Шаповалова. Організаційно-правові основи контрольно-дозвільної системи обігу безрецептурних лікарських засобів в Україні // Фармац. журн. – 2005. – №4. – С. 93-98.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 xml:space="preserve"> Коляда В.В., В.В. Шаповалов, В.О. Шаповалова. Фармацевтичне право як основа удосконалення правил регулювання рецептурного та безрецептурного   відпуску   лікарських  засобів  в  Україні // Ліки  України. – 2004. – № 9 (додаток). – С. 82-84.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Коляда В.В., Пасталиця С.В. Нормативно-правовая база оборота безрецептурных лекарственных средств / В кн.</w:t>
      </w:r>
      <w:r>
        <w:rPr>
          <w:lang w:val="uk-UA"/>
        </w:rPr>
        <w:sym w:font="Symbol" w:char="F03A"/>
      </w:r>
      <w:r>
        <w:rPr>
          <w:lang w:val="uk-UA"/>
        </w:rPr>
        <w:t xml:space="preserve"> Фармацевтическое право в безопасном самолечении: лекарственные средства, отпускаемые без рецепта врача. – Х.: Факт, 2005. – С. 24-29.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Комитет экспертов ВОЗ по спецификациям для фармацевтических препаратов. – М., 1986. – 50 c.</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Компендиум   2000/2001    –    Лекарственные      препараты / Под   ред.  В.Н. Коваленко, А. П. Викторова. – К.: Морион, 2000. – 1456 с.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Конвенція  про  боротьбу проти незаконного обігу наркотичних засобів 1988 року // http://www.ecad.ru/oon/oon71-00.html/.</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Конвенція про психотропні речовини 1971 року // http://www.ecad.ru/oon/ oon71-00.html/.</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Концепція розвитку охорони здоров’я населення України. Затверджено Указом Президента України від 7 грудня 2000 р. №1313</w:t>
      </w:r>
      <w:r>
        <w:rPr>
          <w:lang w:val="uk-UA"/>
        </w:rPr>
        <w:sym w:font="Symbol" w:char="F02F"/>
      </w:r>
      <w:r>
        <w:rPr>
          <w:lang w:val="uk-UA"/>
        </w:rPr>
        <w:t>2000 // http://zakon1.rada.gov.ua/.</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Краткий рецептурный справочник лекарственных препаратов. – К.-Воронеж, 1991. – 236 c.</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Криков В. И., Прокопишин В. И. Организация и экономика фармации. – М., 1991. – 358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Крыжановский С.А., Вититнова М.Б. Современные лекарственные препараты. – М.: Рипод Классик, 2000. – 1040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Курляндский Б.А., Сидоров К.К Сильнодействующие ядовитые вещества (СДЯВ): понятия, смысл, целесообразность // Токсикол.</w:t>
      </w:r>
      <w:r>
        <w:rPr>
          <w:spacing w:val="-20"/>
          <w:lang w:val="uk-UA"/>
        </w:rPr>
        <w:t>вестн. –</w:t>
      </w:r>
      <w:r>
        <w:rPr>
          <w:lang w:val="uk-UA"/>
        </w:rPr>
        <w:t xml:space="preserve"> 1996. – №4. – С. 2-4.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Лекарственные средства в психофармакологии / Под ред. Ю.И. Губского, В.А. Шаповаловой. – К.: Здоров’я, Х.: Торсинг, 1997. – 288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 xml:space="preserve"> Левинштейн И.И. История фармации и организация фармацевтического дела. – М.-Л.: Медгиз, 1939. – 47 с.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Лакин К.М., Крылов Ю.Ф. Биотрансформация лекарственных </w:t>
      </w:r>
      <w:r>
        <w:rPr>
          <w:spacing w:val="-20"/>
          <w:lang w:val="uk-UA"/>
        </w:rPr>
        <w:t>веществ. –</w:t>
      </w:r>
      <w:r>
        <w:rPr>
          <w:lang w:val="uk-UA"/>
        </w:rPr>
        <w:t xml:space="preserve"> М., 1981. – 344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Лекарственные средства в неврологии, психиатрии и наркологии / Под ред. В.А. Шаповаловой,  П.В. Волошина,  А.В. Стефанова  и др. – Х.: Факт, 2003. – С. 454-464.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Лекарственные средства в психофармакологии / Под ред. Ю.И. Губского, В.А. Шаповаловой. – К.: Здоров’я, – Х.: Торсинг, 1997. – </w:t>
      </w:r>
      <w:r>
        <w:rPr>
          <w:spacing w:val="-20"/>
          <w:lang w:val="uk-UA"/>
        </w:rPr>
        <w:t>288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Лекарственные средства,   отпускаемые    без  рецепта   врача / Под ред. В.А. Шаповаловой, В.С. Даниленко. – Х.: Торсинг, 1998. – 528с.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Лекции  по фармакологии / В.И. Мамчур,  Н.А. Горчакова,  Е.Т. Зленко, И.С. Чекман. – К.-Днепропетровск, 1995. – 256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Личко А.Е., Бритенский В.С, Клиническая наркология. – Л.: Медицина, 1991. – 304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Лоуренс Д.Р.,  Бенитт П.Н.  Побочные  эффекты   лекарственных   веществ. – М.: Медицина, 1993. – Т.1. – С. 254-294.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Лужников Е.А., Костомарова Л.Г. Острые отравления. – М.: Медицина, 1989. – С. 50-98.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Лукачер Г.Я., Врублевський А.Г., Ласкова Н.Б. Эфедроновая наркомания // Журн. неврол. и психиатрии им. С.С. Корсакова. – 1987. – №5. – С. 751-757.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Минко А.И., Халин Н.М., Кузнецова Т.В. “Проблемы употребления алкоголя и других психоактивных веществ” // В кн.: Лекарственные средства в наркопсихофармакологии. – Х.: Прапор, 2002. – С. 108-125.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Маркова И.В., Неженцев М.В. </w:t>
      </w:r>
      <w:r>
        <w:rPr>
          <w:spacing w:val="-20"/>
          <w:lang w:val="uk-UA"/>
        </w:rPr>
        <w:t>Фармакология. – СПб.</w:t>
      </w:r>
      <w:r>
        <w:rPr>
          <w:spacing w:val="-20"/>
          <w:lang w:val="uk-UA"/>
        </w:rPr>
        <w:sym w:font="Symbol" w:char="F03A"/>
      </w:r>
      <w:r>
        <w:rPr>
          <w:spacing w:val="-20"/>
          <w:lang w:val="uk-UA"/>
        </w:rPr>
        <w:t xml:space="preserve"> Сотис, 1997. – 455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Машковский М. Д. О “концепции самолечения” и безрецептурной продаже лекарств // Клинич. медицина. – 1996. – №2. – C. 73-74.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w:t>
      </w:r>
      <w:r>
        <w:rPr>
          <w:rStyle w:val="aff5"/>
          <w:i w:val="0"/>
          <w:lang w:val="uk-UA"/>
        </w:rPr>
        <w:t>Машковский М. Д.</w:t>
      </w:r>
      <w:r>
        <w:rPr>
          <w:lang w:val="uk-UA"/>
        </w:rPr>
        <w:t xml:space="preserve"> </w:t>
      </w:r>
      <w:r>
        <w:rPr>
          <w:spacing w:val="-20"/>
          <w:lang w:val="uk-UA"/>
        </w:rPr>
        <w:t xml:space="preserve">Лекарственные средства. – Вильнюс, 1993. – Т.1. – 542 с.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 xml:space="preserve"> Медико-фармацевтические, уголовно-правовые и социально-экономический аспекты трактования понятий сильнодействующие и ядовитые вещества</w:t>
      </w:r>
      <w:r>
        <w:rPr>
          <w:lang w:val="uk-UA"/>
        </w:rPr>
        <w:sym w:font="Symbol" w:char="F03A"/>
      </w:r>
      <w:r>
        <w:rPr>
          <w:lang w:val="uk-UA"/>
        </w:rPr>
        <w:t xml:space="preserve"> метод. рек. / В.А. Шаповалова, В.В. Шаповалов, Н.М. Халин и др. – Х.: Торсинг, 2002. – 49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Мешковский А.П. Обеспечение качества фармацевтическихсубстанций за рубежом – сегодня и завтра // Фарматека. – 2000. – №11. – С. 29-34.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Мировой  фармацевтический рынок в 2003 году // Ремедиум. – 2004. – №9. – С.12-13.</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Михайлов И.Б. Клиническая фармакология. – СПб</w:t>
      </w:r>
      <w:r>
        <w:rPr>
          <w:spacing w:val="-20"/>
          <w:lang w:val="uk-UA"/>
        </w:rPr>
        <w:t>.: Фолиант, 1998. – 183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Михайлов И.Б.  Настольная   книга  врача  по  клинической  фармакологии. – СПб.: Фолиант, 2001. – 736с.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Мнушко З.М., Шевченко І.А. Формування оптимального асортименту лікарських препаратів за показником швидкості руху // Вісн. фармації. – 1997.- № 2.- С.88-91.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Монитор основных лекарств // ВОЗ. – №15. – 2003. – С. 7-15.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Моніторинг режиму контролю трамадолу та проблеми його </w:t>
      </w:r>
      <w:r>
        <w:rPr>
          <w:spacing w:val="-20"/>
          <w:lang w:val="uk-UA"/>
        </w:rPr>
        <w:t>немедичного вживання  хворими  на  наркоманію  і  токсикоманію / В.О. Шаповалова,</w:t>
      </w:r>
      <w:r>
        <w:rPr>
          <w:lang w:val="uk-UA"/>
        </w:rPr>
        <w:t xml:space="preserve"> </w:t>
      </w:r>
    </w:p>
    <w:p w:rsidR="009D105D" w:rsidRDefault="009D105D" w:rsidP="009D105D">
      <w:pPr>
        <w:pStyle w:val="afffffffb"/>
        <w:spacing w:after="0" w:line="360" w:lineRule="auto"/>
        <w:ind w:left="0" w:right="-8" w:firstLine="567"/>
        <w:jc w:val="both"/>
        <w:rPr>
          <w:lang w:val="uk-UA"/>
        </w:rPr>
      </w:pPr>
      <w:r>
        <w:rPr>
          <w:lang w:val="uk-UA"/>
        </w:rPr>
        <w:t xml:space="preserve">В.В. Шаповалов,    В.Н. Кузьмінов    та  інш. // Ліки України. – 2000. –  </w:t>
      </w:r>
    </w:p>
    <w:p w:rsidR="009D105D" w:rsidRDefault="009D105D" w:rsidP="009D105D">
      <w:pPr>
        <w:pStyle w:val="afffffffb"/>
        <w:spacing w:after="0" w:line="360" w:lineRule="auto"/>
        <w:ind w:left="0" w:right="-8" w:firstLine="567"/>
        <w:jc w:val="both"/>
        <w:rPr>
          <w:lang w:val="uk-UA"/>
        </w:rPr>
      </w:pPr>
      <w:r>
        <w:rPr>
          <w:lang w:val="uk-UA"/>
        </w:rPr>
        <w:t>№11. – Ч.1. – С. 18-19; – №12. – Ч.2. – С. 25-26.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Мосолов С.Н. Основы психофармакотерапии. – М., 1996. – 288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Мосолов С.Н. Современные тенденции развития психофармакологии // Журнал неврологи и психиатрии. – 1998. – №5. – С. 12-19.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Надлежащая аптечная практика: Алгоритм отнесения лекарственных средств  к категории рецептурного отпуска: метод. рек. / А.В. Стефанов, И.М. Трахтенберг, В.А. Шаповалова и др. – К., 2004. – 39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Надлежащая производственная практика лекарственных средств / Под ред. Н.А. Ляпунова, В.А. Загория, В.П. Георгиевского, Е.П. Безуглой. – К.: Морион, 1999. – С. 374-409.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Наказ  МОЗ України  вiд 02.09.2005  № 441</w:t>
      </w:r>
      <w:r>
        <w:rPr>
          <w:b/>
          <w:lang w:val="uk-UA"/>
        </w:rPr>
        <w:t xml:space="preserve"> </w:t>
      </w:r>
      <w:r>
        <w:rPr>
          <w:lang w:val="uk-UA"/>
        </w:rPr>
        <w:t>“</w:t>
      </w:r>
      <w:hyperlink r:id="rId11" w:tooltip="Чинний" w:history="1">
        <w:r>
          <w:rPr>
            <w:lang w:val="uk-UA"/>
          </w:rPr>
          <w:t xml:space="preserve">Про затвердження Переліку лікарських засобів, дозволених для застосування в Україні, які відпускаються </w:t>
        </w:r>
        <w:r>
          <w:rPr>
            <w:lang w:val="uk-UA"/>
          </w:rPr>
          <w:lastRenderedPageBreak/>
          <w:t>без рецептів з аптек та їх структурних підрозділів</w:t>
        </w:r>
      </w:hyperlink>
      <w:r>
        <w:rPr>
          <w:lang w:val="uk-UA"/>
        </w:rPr>
        <w:t>” // Офіційний вісник України. – 2005. – № 37. – С.130-141.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Наказ  МОЗ України  вiд 26.08.2005  № 426 “</w:t>
      </w:r>
      <w:hyperlink r:id="rId12" w:tooltip="Не набрав чинності" w:history="1">
        <w:r>
          <w:rPr>
            <w:lang w:val="uk-UA"/>
          </w:rPr>
          <w:t>Про затвердження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w:t>
        </w:r>
      </w:hyperlink>
      <w:r>
        <w:rPr>
          <w:lang w:val="uk-UA"/>
        </w:rPr>
        <w:t xml:space="preserve">” </w:t>
      </w:r>
      <w:r>
        <w:rPr>
          <w:spacing w:val="-20"/>
          <w:lang w:val="uk-UA"/>
        </w:rPr>
        <w:t>// Офіційний  вісник України. – 2005. – №39. – С. 107-118.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Наказ Комітету з контролю за наркотиками від 23.03.1998 № 7 “Перелік наркотичних засобів, психотропних речовин, їх аналогів і прекурсорів, що підлягають спеціальному контролю відповідно до законодавства </w:t>
      </w:r>
      <w:r>
        <w:rPr>
          <w:spacing w:val="-20"/>
          <w:lang w:val="uk-UA"/>
        </w:rPr>
        <w:t>України” // Юридические аспекты фармации. – Х.: Мегаполис, 1999. – С. 436-441.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Наказ Комітету з контролю за наркотиками від 27.01.1997 № 1 “Таблиці невеликих, великих та особливо великих розмірів наркотичних засобів, психотропних речовин і прекурсорів, що перебувають у незаконному </w:t>
      </w:r>
      <w:r>
        <w:rPr>
          <w:spacing w:val="-20"/>
          <w:lang w:val="uk-UA"/>
        </w:rPr>
        <w:t>обігу” // Юридические аспекты фармации. – Х.: Мегаполис, 1999. – С. 455-457.</w:t>
      </w:r>
      <w:r>
        <w:rPr>
          <w:lang w:val="uk-UA"/>
        </w:rPr>
        <w:t xml:space="preserve">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Наказ Комітету медичної та мікробіологічної промисловості від 02.04.1999  № 41 “Про затвердження Інструкції про порядок придбання сировини, що містить наркотичні і психотропні речовини, прекурсорів, виробництва наркотичних засобів, психотропних засобів, здійснення їх обліку, зберігання, перевезення,   пересилання   і   збуту” // Офіційний  вісник України. – 1999. – №23. – С. 284-287.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Наказ МОЗ України від 08.12.2000 № 324 “Про порядок отримання спеціальних рецептурних бланків форми № 3” // Офіційний вісник України. – 2000. – № 52. – С. 255-256.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color w:val="FF0000"/>
          <w:lang w:val="uk-UA"/>
        </w:rPr>
        <w:t xml:space="preserve"> </w:t>
      </w:r>
      <w:r>
        <w:rPr>
          <w:lang w:val="uk-UA"/>
        </w:rPr>
        <w:t>Наказ МОЗ України від 17.05.2001 № 185 “Про затвердження критеріїв визначення категорій відпуску лікарських засобів” // Офіційний вісник України. – 2001. – №23. – С. 49-51.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Наказ МОЗ України від 19.07.2005 № 360 “Про затвердження Правил виписування рецептів та вимог-замовлень на лікарські засоби і вироби </w:t>
      </w:r>
      <w:r>
        <w:rPr>
          <w:lang w:val="uk-UA"/>
        </w:rPr>
        <w:lastRenderedPageBreak/>
        <w:t xml:space="preserve">медичного призначення, порядку відпуску лікарських засобів і виробів медичного призначення з аптек та їх структурних підрозділів, інструкції про порядок зберігання, обліку та знищення рецептурних бланків та </w:t>
      </w:r>
      <w:r>
        <w:rPr>
          <w:spacing w:val="-20"/>
          <w:lang w:val="uk-UA"/>
        </w:rPr>
        <w:t>вимог замовлень” // Офіційний вісник України. – 2005. – №29. – С. 452-457.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Наказ МОЗ України від 21.05.2002 № 181 “Про внесення змін і доповнень до переліків лікарських засобів, зареєстрованих в Україні” //  Офіційний вісник України. – 2002. – № 24. – Т.2. – С. 549-564.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Наказ МОЗ України від 25.07.1997 № 233 “Про затвердження переліків лікарських засобів, зареєстрованих в Україні” // Юридические аспекты фармации. – Х.: Мегаполис, 1999. – С. 213-248.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Наказ МОЗ України від 30.06.1994 № 117 “Про порядок виписування рецептів та відпуску лікарських засобів і виробів медичного призначення з аптек” // Справочник по правовой и судебной фармации. – Х.: Торсинг, 1997. – С. 153-174.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Наказ МОЗ України від 07.07.2004 № 344 “Про затвердження переліків сильнодіючих та отруйних лікарських засобів” // Офіційний вісник України. – 2004. – №31. – С. 84-87.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Наркотики: социальные, медицинские и правовые аспекты: / Под ред.</w:t>
      </w:r>
      <w:r>
        <w:rPr>
          <w:lang w:val="uk-UA"/>
        </w:rPr>
        <w:sym w:font="Symbol" w:char="F03A"/>
      </w:r>
      <w:r>
        <w:rPr>
          <w:lang w:val="uk-UA"/>
        </w:rPr>
        <w:t xml:space="preserve"> И.Н. Кузнецова, С.К. Купрейчик. – Минск: Новое знание, 2001. – 400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Немченко А.С., Панфілова Г.Л. Методологія фармакоекономічних досліджень ефективності фармацевтичної допомоги, що надається населенню // Фармац. журн. – 2005. – №4. – С. 22-29.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Нифантьев О.Е., Мешковский А.П., Нифантьев Е.О. Аббревиатуры, термины и определения в сфере обращения лекарственных средств: Словарь-справочник. – М., 2001. – 78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Новые лекарственные препараты: Информ. письмо / Башкирское производственное объединение “Фармация”. – Уфа., 1990. – 23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Нормативні документи щодо державної реєстрації (перереєстрації) </w:t>
      </w:r>
      <w:r>
        <w:rPr>
          <w:spacing w:val="-20"/>
          <w:lang w:val="uk-UA"/>
        </w:rPr>
        <w:t>лікарських засобів в Україні. – К.: ДФЦ МОЗ України, 2001. – Вип.1. – 58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 xml:space="preserve"> Нормативные документы государственной регистрации (перерегистрации)  лекарственных  средств  в  Украине. – К., 2000. – Вып.1. – С. 53 - 69.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Основные лекарственные средства: Большой справочник. – М.: ООО “Фирма “Издательство АСТ”. – 1999. – 728 с.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Организационно-правовые подходы к созданию комбинированных лекарственных средств на основе психоактивных веществ / В.В. Шаповалов, В.А. Шаповалова, Г.Н. Вишар, В.В. Коляда // Человек и лекарство: Тез. докл. XII Рос. нац. конгр. – М., 2005. – С. 724.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Общая теория государства и права: Академический курс в 2 т. / Под ред. проф. Марченко М. Н. – М., 2002. – Т.2. – С. 24-28.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Пашков В. М.  Правове  регулювання обігу лікарських засобів. – К., 2004. – 159 с.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Перечень жизненнонеобходимых лекарственных средств (утверждено распоряжением Правительства РФ от 21.10.2004 № 1344-р.) // http://www.chtfoms.ru/index/zakon/</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Постановление Кабинета Министров Республики Беларусь от 02.09.1996 № 582 “О Концепции государственной политики контроля оборота наркотических средств и психотропних веществ в Республике Беларусь” // http://pravo.kulichki.ru/zak/year1996/mon092.htm/.</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Постанова Кабінету Міністрів України “Про Положення про Комітет з контролю за наркотиками при Міністерстві охорони здоров’я” № 72 від 15.01.96 р. // В кн.</w:t>
      </w:r>
      <w:r>
        <w:rPr>
          <w:lang w:val="uk-UA"/>
        </w:rPr>
        <w:sym w:font="Symbol" w:char="F03A"/>
      </w:r>
      <w:r>
        <w:rPr>
          <w:lang w:val="uk-UA"/>
        </w:rPr>
        <w:t xml:space="preserve"> Довідник з правової та судової фармації. – Х.</w:t>
      </w:r>
      <w:r>
        <w:rPr>
          <w:lang w:val="uk-UA"/>
        </w:rPr>
        <w:sym w:font="Symbol" w:char="F03A"/>
      </w:r>
      <w:r>
        <w:rPr>
          <w:lang w:val="uk-UA"/>
        </w:rPr>
        <w:t xml:space="preserve"> Торсинг, 1997. – С. 360-365.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Постанова Кабінету Міністрів України від 03.01.1996 № 6 “Про затвердження Положення про порядок здійснення діяльності у сфері обігу наркотичних засобів, психотропних речовин і прекурсорів” // Юридические аспекты фармации. – Х.: Мегаполис, 1999. – С. 417-419.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Постанова Кабінету Міністрів України від 03.02.1997 № 146  “Про затвердження Порядку видачі сертифікатів на ввезення в Україну та </w:t>
      </w:r>
      <w:r>
        <w:rPr>
          <w:lang w:val="uk-UA"/>
        </w:rPr>
        <w:lastRenderedPageBreak/>
        <w:t>вивезення з України наркотичних засобів, психотропних речовин і прекурсорів” // Офіційний вісник України. – 1997. – № 6. – С. 78-82.</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Постанова Кабінету Міністрів України від 14.12.1993 № 1034  “Про Національну програму протидії зловживанню наркотичними засобами та їх незаконному обігу на 1994-1997 роки” // http://zakon1.rada.gov.ua/cgi-bin/ laws/main.cgi/.</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Постанова Кабінету Міністрів України від 04.06.2003 № 877 “Про затвердження Програми реалізації державної політики у сфері боротьби з незаконним обігом наркотичних засобів, психотропних речовин і прекурсорів на 2003-2010 роки” // Офіційний вісник України. – 2003. – №24. – С. 49-59.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П</w:t>
      </w:r>
      <w:hyperlink r:id="rId13" w:history="1">
        <w:r>
          <w:rPr>
            <w:rStyle w:val="af1"/>
            <w:lang w:val="uk-UA"/>
          </w:rPr>
          <w:t xml:space="preserve">останова Кабінету Міністрів України від 26.05.2005 № 376 </w:t>
        </w:r>
      </w:hyperlink>
      <w:r>
        <w:rPr>
          <w:lang w:val="uk-UA"/>
        </w:rPr>
        <w:t xml:space="preserve"> “Про затвердження порядку державної реєстрації (перереєстрації) лікарських засобів і розмірів збору за їх державну реєстрацію (перереєстрацію)” // Офіційний вісник України. – 2005. – № 22. – С. 25-29.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w:t>
      </w:r>
      <w:hyperlink r:id="rId14" w:history="1">
        <w:r>
          <w:rPr>
            <w:rStyle w:val="af1"/>
            <w:lang w:val="uk-UA"/>
          </w:rPr>
          <w:t xml:space="preserve">Постанова Кабінету Міністрів України від 08.06.2005 № 422 </w:t>
        </w:r>
      </w:hyperlink>
      <w:r>
        <w:rPr>
          <w:lang w:val="uk-UA"/>
        </w:rPr>
        <w:t xml:space="preserve"> “Про затвердження обсягів квот на 2005 рік, у межах яких здійснюється виробництво, виготовлення, зберігання, ввезення та вивезення наркотичних засобів   і   психотропних   речовин” // Офіційний   вісник   України. – 2005. – №23. – С. 33-39.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Постанова КМУ від 16.11.2001 № 1482 “Про затвердження Національного переліку основних (життєво необхідних) лікарських засобів і виробів   медичного   призначення” // Офіційний    вісник   України. – 2001. – №47. – С. 26-29.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Постанова КМУ від 31.03.2004 № 411 “Про затвердження Положення про Державний реєстр  лікарських   засобів” // Офіційний   вісник  України. – 2004. – №13. – С. 90-91.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w:t>
      </w:r>
      <w:r>
        <w:rPr>
          <w:spacing w:val="-20"/>
          <w:lang w:val="uk-UA"/>
        </w:rPr>
        <w:t>Постановление Правительства Российской Федерации от 23.01.2002  № 44</w:t>
      </w:r>
      <w:r>
        <w:rPr>
          <w:lang w:val="uk-UA"/>
        </w:rPr>
        <w:t xml:space="preserve"> “О Федеральной целевой прогамме: Комплексные меры противодействия </w:t>
      </w:r>
      <w:r>
        <w:rPr>
          <w:lang w:val="uk-UA"/>
        </w:rPr>
        <w:lastRenderedPageBreak/>
        <w:t>злоупотреблению наркотиками и их незаконному обороту на 2002-2004 года” // Собрание законодательства РФ. – 2002. – №4. – С. 335-355.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w:t>
      </w:r>
      <w:r>
        <w:rPr>
          <w:spacing w:val="-20"/>
          <w:lang w:val="uk-UA"/>
        </w:rPr>
        <w:t>Постановление Правительства Российской Федерации от 30.06.1998 № 681</w:t>
      </w:r>
      <w:r>
        <w:rPr>
          <w:lang w:val="uk-UA"/>
        </w:rPr>
        <w:t xml:space="preserve"> “Об утверждении Перечней наркотических средств, психотропных веществ и их прекурсоров, подлежащих контролю в Российской  Федерации” // Собрание    законодательства    РФ. – 1998. – №27. – С. 3198-3234.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Правовая и судебная фармация: к вопросу самолечения и безрецептурного отпуска лекарственных средств из аптечных структур всех форм собственности / В.А. Шаповалова, В.В. Шаповалов, В.С. </w:t>
      </w:r>
      <w:r>
        <w:rPr>
          <w:spacing w:val="-20"/>
          <w:lang w:val="uk-UA"/>
        </w:rPr>
        <w:t>Даниленко и др. //</w:t>
      </w:r>
      <w:r>
        <w:rPr>
          <w:lang w:val="uk-UA"/>
        </w:rPr>
        <w:t xml:space="preserve"> </w:t>
      </w:r>
      <w:r>
        <w:rPr>
          <w:spacing w:val="-20"/>
          <w:lang w:val="uk-UA"/>
        </w:rPr>
        <w:t>Актуальні проблеми медичної науки. – Х.: Око, 1998. – С. 313-315.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Препарат трамадол у форматі фармацевтичного права та доказової фармації / В.О. Шаповалова, О.І. Гуторов, В.В. Шаповалов, </w:t>
      </w:r>
      <w:r>
        <w:rPr>
          <w:spacing w:val="-20"/>
          <w:lang w:val="uk-UA"/>
        </w:rPr>
        <w:t>В.В. Коляда //</w:t>
      </w:r>
      <w:r>
        <w:rPr>
          <w:lang w:val="uk-UA"/>
        </w:rPr>
        <w:t xml:space="preserve"> Ліки. – 2005. – №3-4. – С. 98-103.</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Рожановский А. // Судебно-медицинская экспертиза. – М., 1927. – 200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Регистр лекарственных средств. – К., 2000. – 791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Розпорядження Кабінету Міністрів України від 03.08.1998 № 634-р “ Про затвердження Положення про порядок надання ДАК “Ліки України” погоджень” // Юридические     аспекты    фармации. – Х.: Мегаполис, 1999. – С. 463-465.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Руководство по наркологии / Под ред. Н.Н. Иванца. – М.: Медпрактика, 2002. – 444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Совершенствование мер государственного контроля за оборотом контролируемих веществ / В. В.Шаповалов, В А. Шаповалова, И. К. </w:t>
      </w:r>
      <w:r>
        <w:rPr>
          <w:spacing w:val="-20"/>
          <w:lang w:val="uk-UA"/>
        </w:rPr>
        <w:t>Сосин, С. Л. Петренко // Вісник фармакологіїта фармації. – 2003. – №10. – С. 44-47.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Современные представления о механизмах терапевтического и побочного действия НПВС / В.В.Мамчур, Е.И. Подплетная, О.А. Макаренко // Вісник фармакології та фармації. – 2005. – №4. – С. 3-17.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Списки сильнодействующих и ядовитых веществ, утвержденные Постоянным комитетом по контролю наркотиков 25.12.2002  протокол № </w:t>
      </w:r>
      <w:r>
        <w:rPr>
          <w:lang w:val="uk-UA"/>
        </w:rPr>
        <w:lastRenderedPageBreak/>
        <w:t>3/86-2002, действительные по состоянию на 01.03.2003 г. // http://www.arbatapteka.ru/license/list_pkkn.html</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Спільний  наказ  МОЗ  України  та  Мінекобезпеки  від 19.03.1999 №67/59 “Про затвердження правил утилізації неякісних лікарських засобів, до складу яких входять наркотичні засоби, психотропні </w:t>
      </w:r>
      <w:r>
        <w:rPr>
          <w:spacing w:val="-20"/>
          <w:lang w:val="uk-UA"/>
        </w:rPr>
        <w:t>речовини і прекурсори” // Офіційний вісник України. – 1999. – №30. – С. 216-219.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Справочник Видаль. Лекарственные препараты в России: Справочник. – М.: АстраФармСервис. – 2002. – 1488 с.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Стефанов О.В, Вікторов О.П, Мальцев О.В. Система фармакологічного     нагляду     в     Україні // Ліки     України. – 2002. – №9. – С. 52-58.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Стефанов О.В., Трахтенберг И.М., Шаповалова В.О. Належна аптечна практика: алгоритм віднесення лікарських засобів до категорії рецептурного відпуску</w:t>
      </w:r>
      <w:r>
        <w:rPr>
          <w:lang w:val="uk-UA"/>
        </w:rPr>
        <w:sym w:font="Symbol" w:char="F03A"/>
      </w:r>
      <w:r>
        <w:rPr>
          <w:lang w:val="uk-UA"/>
        </w:rPr>
        <w:t xml:space="preserve"> метод. рек. – К., 2004. – 39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w:t>
      </w:r>
      <w:r>
        <w:rPr>
          <w:spacing w:val="-20"/>
          <w:lang w:val="uk-UA"/>
        </w:rPr>
        <w:t xml:space="preserve">Стеценко С. Г. Медицинское право. Учебник. – СПб., 2004. – С. 150-154. </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Страчинский Л.С., Козлов С.Н., Нестероидные противоспалительные средства. – Смоленск, 2000. – 50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Судебная фармация: к вопросу самолечения и безрецептурного отпуска лекарственных      средств  /   И.М.   Трахтенберг,       В.В. Шаповалов,     В.А. Шаповалова, А.С. Абросимов, Вал.В. Шаповалов, А.В. Данилюк // Клінічна фармація. – 2002. – №3, – Т.6. – С. 65.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Терминологический словарь по клинической фармакологии / Под. ред. В.Г. Кукеса, В.М. Булаева, В.П. Падалки, А.Г. Рудакова. – М.: Ниитмл, 1995. – 65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Тестовые задания для контроля знаний слушателей циклов повышения квалификации специалистов по вопросам правовой и судебной фармации // Под ред. В.А. Шаповаловой, В.В. Шаповалова. – Х.: Торсинг, 2001. – 77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Тестовые задания для контроля знаний слушателей циклов повышения квалификации специалистов фармации по вопросам фармацевтического </w:t>
      </w:r>
      <w:r>
        <w:rPr>
          <w:lang w:val="uk-UA"/>
        </w:rPr>
        <w:lastRenderedPageBreak/>
        <w:t>права  и  судебной фармации: Уч. пособие / Под ред. В.А. Шаповаловой, В.В. Шаповалова, Е.Е. Вырвы. – Х., 2005. –Изд.3. – 164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Тестовые задания для контроля знаний слушателей циклов повышения квалификации специалистов по вопросам фармацевтического права и судебной фармации: Уч. пособие / В.А.Шаповалова, В.В.Шаповалов, Н.М.Халин, З.С.Галаван, А.С.Абросимов, Е.Е.Вырва, А.В.Данилюк, Т.В.Кузнецова, Г.Н.Вишар, Е.В.Верещак, Валентин В.Шаповалов, В.В.Коляда, А.И.Гуторов, С.И.Зброжек, В.В.Бондаренко, С.В.Пасталица, Л.А.Гуторова, А.Г.Якубовская, С.А.Ященко, А.П.Замошец, Н.М.Никонов / Под ред. В.А.Шаповаловой, В.В.Шаповалова, Н.М.Халина.-Х., 2006.-Изд.5.-210с.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Тлумачення норм фармацевтичного права у відповідності до європейських стандартів по оптимізації легального обігу рецептурних і безрецептурних      лікарських   засобів / В.В. Шаповалов,   З.С. Галаван, В.В. Коляда, В.О. Шаповалова, Вал.В. Шаповалов  // Вісник фармакології та фармації. – 2005. – №7. – С. 27-30.</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spacing w:val="-20"/>
          <w:lang w:val="uk-UA"/>
        </w:rPr>
        <w:t>Трахтенберг И.М. Книга о ядах и отравлениях. – К.: Наук.думка, 2000. – 366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Трещинский А.И. Нестероидные обезболивающие противовоспали-тельные средства. – К.: Вища шк., 1996. – 124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Указ Президента Республики Казахстан от 16.05.2000 р № 394 “Стратегия борьбы с наркоманией и наркобизнесом в Республике Казахстан на 2001-2005 года” // </w:t>
      </w:r>
      <w:hyperlink r:id="rId15" w:history="1">
        <w:r>
          <w:rPr>
            <w:rStyle w:val="af1"/>
            <w:lang w:val="uk-UA"/>
          </w:rPr>
          <w:t>http://pmico.kz/DB/Busn/Govern/Laws/Ukase/2000/Strategy.htm</w:t>
        </w:r>
      </w:hyperlink>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Указ Президента України “Про додаткові заходи щодо поліпшення медичної допомоги  населенню України” від 8 серпня 2000 р. №963</w:t>
      </w:r>
      <w:r>
        <w:rPr>
          <w:lang w:val="uk-UA"/>
        </w:rPr>
        <w:sym w:font="Symbol" w:char="F02F"/>
      </w:r>
      <w:r>
        <w:rPr>
          <w:lang w:val="uk-UA"/>
        </w:rPr>
        <w:t>2000. // Офіційний вісник України. – 2000. – №32. – С. 22-23.</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Усенко В.А. Фармацевтический маркетинг. Мировой фармацевтический рынок 1999 года // Провизор. – 2000. – №8. – С. 23-27.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spacing w:val="20"/>
          <w:lang w:val="uk-UA"/>
        </w:rPr>
        <w:t>Фармацевтический    анализ    лекарственных    средств</w:t>
      </w:r>
      <w:r>
        <w:rPr>
          <w:spacing w:val="-20"/>
          <w:lang w:val="uk-UA"/>
        </w:rPr>
        <w:t xml:space="preserve">   /   </w:t>
      </w:r>
      <w:r>
        <w:rPr>
          <w:lang w:val="uk-UA"/>
        </w:rPr>
        <w:t>Под   ред.  В.А. Шаповаловой. – Х.: ИМП “Рубикон”, 1995. – 400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spacing w:val="-20"/>
          <w:lang w:val="uk-UA"/>
        </w:rPr>
        <w:lastRenderedPageBreak/>
        <w:t>Фармакологія: підручник / І.С. Чекман, Н.О. Горчакова, В.А. Туманов – К.: Вища школа, 2001. – 598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Фармацевтический анализ лекарственных средств / Под ред. В.А. Шаповаловой. – Х.: Рубикон, 1995. – 334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Фармацевтический рынок России: расстановка сил 2000: Аналитический обзор / Под ред. Юданова А.Ю., Лагунова С.А. – М.: Классик-Консалтинг, 2000. – 220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Фармацевтический сектор: Общий технический документ для </w:t>
      </w:r>
      <w:r>
        <w:rPr>
          <w:spacing w:val="-20"/>
          <w:lang w:val="uk-UA"/>
        </w:rPr>
        <w:t>лицензирования   лекарственных    средств  в ЕС / Под ред. А.В. Стефанова. – К.: Морион, 2002. – 256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Фармацевтический сектор: фармаконадзор за лекарственными препаратами   для    человека / Под  ред. А.В. Стефанова // К.: Морион, 2003. – 216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Фармацевтическое право в наркологии / Под ред. В.А. Шаповаловой, И.К. Сосина, В.В. Шаповалова. – Х.: Факт, 2004. – 800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Фармацевтичне право та судова фармація: словник термінів / В.О. Шаповалова, В.В. Шаповалов, О.С. Абросимов, І.К. Сосін, О.Є. Вирва, М.М. Халін, З.С. Галаван, О.В. Данілюк, О.І. Гуторов, О.В. Верещак, Т.В. Кузнецова, С.В. Пасталиця, Г.М. Вишар, Л.О. Гуторова, Вал.В. Шаповалов, В.В. Бондаренко, В.О. Петренко, О.П. Замошець, Н.Г. Малініна, С.І. Зброжек, В.В. Коляда, С.А. Ященко, А.Г. Якубовська // Фармацевтичне право в системі правовідносин: виробник – лікар – пацієнт – провізор – ліки – контролюючі та правоохоронні органи: Мат. наук.-практ. конф. –Ліки України. –2005. –№9 (додаток). – С. 213-236.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Фармацевтичне право у безпечному самолікуванні: лікарські засоби, що відпускаються   без    рецепта    лікаря   /   За   ред.    В.О. Шаповалової,   О.В. Стефанова,   І.М. Трахтенберга,     В.В. Шаповалова.   – Х.:   Факт, 2005. – 800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Фармацевтичне право щодо удосконалення наказу МОЗ України № 344 від 07.07.2004 р. “Про затвердження переліків сильнодіючих та отруйних </w:t>
      </w:r>
      <w:r>
        <w:rPr>
          <w:lang w:val="uk-UA"/>
        </w:rPr>
        <w:lastRenderedPageBreak/>
        <w:t xml:space="preserve">лікарських засобів” / В.В.  Шаповалов, В.О. Шаповалова, В.В. Коляда, Вал.В. Шаповалов // Ліки </w:t>
      </w:r>
      <w:r>
        <w:rPr>
          <w:spacing w:val="-20"/>
          <w:lang w:val="uk-UA"/>
        </w:rPr>
        <w:t>України. – 2004. – №9 (додаток). – С. 27-30.</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Федеральный Закон Российской Федерации “О наркотических средствах и психотропних веществах” // Собрание     законодательства РФ. – 1998. – №2. – С. 219-231.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Федина Е.А, Мошкова Л.В., Коржавых Э.А. Анализ нормативно-правовой базы безрецептурного отпуска лекарственных средств // Фармация. – 1997. – №2. – С. 28-29.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Фрейдлин И.С, Назаров П.Г., Огурцов Р.П., Полевщиков А.В. Некоторые проявления иммунотропной активности панадола // Современные аспекты рационального обезболивания в медицинской практике. – К.: Морион, 2000. – С. 60-62.</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Харкевич Д.А. Фармакология. – М.: Гэотар-мед, 2001. – С. 225-229.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Чекман И.С., Пелещук А.П., Пятак О.А. Справочник по клинической фармакологи и фармакотерапии. – К.: Здоров’я, 1986. – 736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Червоненко Н.М. Дослідження по вдосконаленню організації лікарського забезпечення населення засобами, дозволених до відпуску з аптек без рецепта лікаря: Автореф. дис. канд. фарм. наук: 15.00.01 / Укр.фармац. акад. – Х., 1995. – 24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spacing w:val="-20"/>
          <w:lang w:val="uk-UA"/>
        </w:rPr>
        <w:t>Что    можно    купить  в вашей аптеке без рецепта? // Фармвиват. – 2005. – №1. – С. 11.</w:t>
      </w:r>
    </w:p>
    <w:p w:rsidR="009D105D" w:rsidRDefault="009D105D" w:rsidP="001C61FC">
      <w:pPr>
        <w:keepNext/>
        <w:widowControl w:val="0"/>
        <w:numPr>
          <w:ilvl w:val="0"/>
          <w:numId w:val="51"/>
        </w:numPr>
        <w:tabs>
          <w:tab w:val="clear" w:pos="360"/>
          <w:tab w:val="num" w:pos="567"/>
        </w:tabs>
        <w:suppressAutoHyphens w:val="0"/>
        <w:spacing w:line="360" w:lineRule="auto"/>
        <w:ind w:left="567" w:right="-8" w:hanging="567"/>
        <w:jc w:val="both"/>
        <w:rPr>
          <w:rFonts w:ascii="Times New Roman" w:hAnsi="Times New Roman"/>
          <w:sz w:val="28"/>
          <w:lang w:val="uk-UA"/>
        </w:rPr>
      </w:pPr>
      <w:r>
        <w:rPr>
          <w:rFonts w:ascii="Times New Roman" w:hAnsi="Times New Roman"/>
          <w:sz w:val="28"/>
          <w:lang w:val="uk-UA"/>
        </w:rPr>
        <w:t>Шаповалов В.В., Кузнецова Т.В., Шаповалова В.О. До вивчення проблеми нераціонального вживання психоактивних речовин і причинно-наслідкових зв’язків між станами залежності та злочинністю // Ліки України.–2004.–№2.–С.78–79.</w:t>
      </w:r>
    </w:p>
    <w:p w:rsidR="009D105D" w:rsidRDefault="009D105D" w:rsidP="001C61FC">
      <w:pPr>
        <w:numPr>
          <w:ilvl w:val="0"/>
          <w:numId w:val="51"/>
        </w:numPr>
        <w:tabs>
          <w:tab w:val="clear" w:pos="360"/>
          <w:tab w:val="num" w:pos="540"/>
          <w:tab w:val="num" w:pos="567"/>
          <w:tab w:val="num" w:pos="926"/>
        </w:tabs>
        <w:suppressAutoHyphens w:val="0"/>
        <w:spacing w:line="360" w:lineRule="auto"/>
        <w:ind w:left="567" w:right="-8" w:hanging="567"/>
        <w:jc w:val="both"/>
        <w:rPr>
          <w:rFonts w:ascii="Times New Roman" w:hAnsi="Times New Roman"/>
          <w:sz w:val="28"/>
          <w:lang w:val="uk-UA"/>
        </w:rPr>
      </w:pPr>
      <w:r>
        <w:rPr>
          <w:rFonts w:ascii="Times New Roman" w:hAnsi="Times New Roman"/>
          <w:sz w:val="28"/>
          <w:lang w:val="uk-UA"/>
        </w:rPr>
        <w:t>Тлумачення норм фармацевтичного права у відповідності до європейських стандартів по оптимізації легального обігу рецептурних і безрецептурних лікарських засобів / В.В.Шаповалов, З.С.Галаван, В.В.Коляда, В.О.Шаповалова, Вал.В.Шаповалов // Вісник фармакології та фармації.–2005.–№7.–С.27–30.</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 xml:space="preserve"> Шаповалов В.В., Коляда В.В., Шаповалова В.О. Фармацевтичне право та директиви ЄС щодо гармонізації нормативно-правового регулювання обігу комбінованих лікарських засобів в Україні та Росії // Вісник фармакології та фармації. – 2005. – №6. – С. 50-51.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Шаповалова В.А., Шаповалов В.В., Вишар Г.Н. К вопросу регламентирования оборота рецептурных лекарственных средств // Вісник фармакології та фармації. – 2003. – №4. – С. 50-52.</w:t>
      </w:r>
    </w:p>
    <w:p w:rsidR="009D105D" w:rsidRDefault="009D105D" w:rsidP="001C61FC">
      <w:pPr>
        <w:keepNext/>
        <w:numPr>
          <w:ilvl w:val="0"/>
          <w:numId w:val="51"/>
        </w:numPr>
        <w:tabs>
          <w:tab w:val="clear" w:pos="360"/>
          <w:tab w:val="num" w:pos="567"/>
        </w:tabs>
        <w:suppressAutoHyphens w:val="0"/>
        <w:spacing w:line="360" w:lineRule="auto"/>
        <w:ind w:left="567" w:right="-8" w:hanging="567"/>
        <w:jc w:val="both"/>
        <w:rPr>
          <w:rFonts w:ascii="Times New Roman" w:hAnsi="Times New Roman"/>
          <w:sz w:val="28"/>
          <w:lang w:val="uk-UA"/>
        </w:rPr>
      </w:pPr>
      <w:r>
        <w:rPr>
          <w:rFonts w:ascii="Times New Roman" w:hAnsi="Times New Roman"/>
          <w:sz w:val="28"/>
          <w:lang w:val="uk-UA"/>
        </w:rPr>
        <w:t xml:space="preserve">Шаповалов В.В., Кузнецова Т.В., Шаповалова В.О. Історичні аспекти </w:t>
      </w:r>
      <w:r>
        <w:rPr>
          <w:rFonts w:ascii="Times New Roman" w:hAnsi="Times New Roman"/>
          <w:spacing w:val="-20"/>
          <w:sz w:val="28"/>
          <w:lang w:val="uk-UA"/>
        </w:rPr>
        <w:t>становлення контрольно-дозвільної системи обігу небезпечних речовин // Фармац. журн. – 2003. – №5. – С. 51-57.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Шаповалов В.В., Коляда В.В., Шаповалова В.О. Фармацевтичне право щодо нормативно-правового регулювання обігу окремих категорій лікарських засобів в Україні та Росії на засадах Директив ЄС // Ліки України. – 2005. – №7-8. – С. 82-84.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Шаповалов В.В. Нормативно-правові підходи міжнародної спільноти до виробництва комбінованих лікарських засобів у сучасних умовах на основі психоактивних речовин різних класифікаційно-правових груп // Ліки України. – 2004. – №9. – С. 42-45.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 Шаповалов В.В., Губский Ю.И., Шаповалова В.А. Роль судебной химико-фармацевтической экспертизы сильнодействующих и ядовитых лекарственных средств // Научные направления в создании </w:t>
      </w:r>
      <w:r>
        <w:rPr>
          <w:spacing w:val="-20"/>
          <w:lang w:val="uk-UA"/>
        </w:rPr>
        <w:t>лекарственных средств в фармацевтическом секторе Украины: тез. доп. – Х., 2000. – С. 125-126.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Шаповалов В.В., Шаповалова В.А. Модернизация фармацевтического сектора экономики Украины должна осуществляться в соответствии с </w:t>
      </w:r>
      <w:r>
        <w:rPr>
          <w:spacing w:val="-20"/>
          <w:lang w:val="uk-UA"/>
        </w:rPr>
        <w:t>требованиями ЕС // Вісник фармакології та фармації. – 2004. – №12. – С. 46-48.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Шаповалов В.В., Шаповалова В.А., Данилюк А.В., Фармацевтическое право в системе современной классификации лекарственных средств: списки: А,В,С,Д, сильнодействующие, ядовитые или рецептурные категории, регламентированные приказом МЗ Украины от 17.05.2001 №185 // Вісник фармакології та фармації. – 2004. – №4. – С. 64-67.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Шаповалов В.В., Шаповалова В.О. Судова фармація: передумови становлення і необхідність подальшого розвитку контролю у сфері контрольно-дозвільного обігу та використання лікарських засобів // Фармац. журн. – 1998. – №2. – С. 26-32.</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Шаповалова В.А., Кабачный В.И., Конев В.Ф., Шаповалов В.В. О значении некоторых фармацевтических терминов при проведении </w:t>
      </w:r>
      <w:r>
        <w:rPr>
          <w:spacing w:val="-20"/>
          <w:lang w:val="uk-UA"/>
        </w:rPr>
        <w:t>химико-фармацевтической экспертизы // Фармаком. – 1994. – №2-3. – С. 37-42.</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Шаповалова В.А., Черникова В.Е. Современные методы научных исследований в развитии фармации. Деп. в Инионан СССР 10.01.01, №43661. – М., 1991. – С. 86-91.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Шаповалова В.А., Шаповалов В.В. Методические указания по проведению курса “Правовые и судебно-фармацевтические аспекты контрольно-разрешительного обращения сильнодействующих, ядовитых, психотропных, наркотических лекарственных средств и прекурсоров”. – Х .: УкрФА, 1997. – 22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Шаповалова В.А., Шаповалов В.В. Питання нормативного тлумачення і класифікації лікарських засобів як складової частини у галузі правового регулювання обігу сильнодіючих, отруйних і психотропних речовин, наркотичних   засобів    та    прекурсорів в Україні // Фармакол. вісн. – 1998. – №4. – С. 19-24.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Шаповалова В.А., Шаповалов В.В. Справочник по правовой и судебной фармации. – Х.: Торсинг, 1997. – 656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Шаповалова В.А., Шаповалов В.В., Даниленко В.С. Правовая и судебная фармация: к вопросу самолечения и безрецептурного отпуска лекарственных средств из аптечных структур всех форм собственности // Актуальні проблеми медичної науки. – Х.: Око, 1998. – С. 313-315.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Шаповалова В.О., Коляда В.В., Шаповалов В.В. Фармацевтичне законодавство, що регулює контрольно-дозвільний обіг лікарських засобів в країнах СНД </w:t>
      </w:r>
      <w:r>
        <w:rPr>
          <w:spacing w:val="-20"/>
          <w:lang w:val="uk-UA"/>
        </w:rPr>
        <w:t>та ЄЕП // Ліки України. – 2005. – №9 (додаток). – С. 13-17.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Шаповалова В.О., Минко А.И., Шаповалов В.В. Проблема употребления психоактивных веществ в Украине: Конспект лекций. – Х., 2002. – 34 с.</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Шаповалова В.О., Шаповалов В.В. Рекомендації ВООЗ щодо реєстрації лікарських засобів різних номенклатурно-правових груп // ІІ Нац. з’їзд фармакологів  України   “Фармакологія   2001 – крок  у майбутнє”: Тез.доп. – Дніпроперовськ, 2001. – С. 280.</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Юридичні аспекти фармації. – Х.: Мегаполис, 2004. – Т.2.</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Юридична енциклопедія. – К. – 2001. – Т.3. – С.78.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Adair E.B., Craddock S.G., Miller H.G. Quality of treatment data. Reliability </w:t>
      </w:r>
      <w:r>
        <w:rPr>
          <w:spacing w:val="-20"/>
          <w:lang w:val="uk-UA"/>
        </w:rPr>
        <w:t>over time of self-reports given by clients in treatment for substance abuse // J. Subst. Abuse Treat., 1996. – Vol.13. – №2. – P. 145-149.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Adell A., Myers R.D. Increased alcohol intake in low alcohol drinking rats after chronic infusion of the beta-carboline harman into the hippocampus // Pharmacology Biochemistry and Behavior. – 1994. – Vol.7. – №5. – P. 11-17.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Airaksinen M. et al. Do the public and pharmacists share opinions about drug information //  Int. Pharm. J. – 1994. – №8. – P. 168-170.</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Azrin N.H., Acierno R., Kogan E.S. Follow-up results of supportive versus behavioral    therapy    for  illicit drug use //  Behav. Res. Ther. – 1996. – Vol.34. – №1. – P. 41-46.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Barchas J.D., Marzuk P.M., Beutier L.E. Introduction to the special section on the contribution of psychotherapy and pharmacoter apy reserch to national mental heaith care // </w:t>
      </w:r>
      <w:r>
        <w:rPr>
          <w:spacing w:val="-20"/>
          <w:lang w:val="uk-UA"/>
        </w:rPr>
        <w:t>J.Consult. Clin. Psychol. – 1996. – Vol.64. – №4. – P. 635-637.</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Barrett M.E. Wat Thamkrabok</w:t>
      </w:r>
      <w:r>
        <w:rPr>
          <w:lang w:val="uk-UA"/>
        </w:rPr>
        <w:sym w:font="Symbol" w:char="F03A"/>
      </w:r>
      <w:r>
        <w:rPr>
          <w:lang w:val="uk-UA"/>
        </w:rPr>
        <w:t xml:space="preserve"> a Buddhist drug rehabilitation program in Thailand // Subst. Use Misuse. – 1997. – Vol.32. – №4. – P. 435-459.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Bootman J.L., Townsend R.J., McGhan W.F. Principles of Pharmacoeconomics. – Cincinnati: Harvey Whitney Books Company, 1996. –Second edition. – 411 р.</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Broer J., Garretsen H.F. Simultaneous strategies to reduce demand for and problematic use of hard drugs // </w:t>
      </w:r>
      <w:r>
        <w:rPr>
          <w:spacing w:val="-20"/>
          <w:lang w:val="uk-UA"/>
        </w:rPr>
        <w:t>Med. Law. – 1995. – Vol.14. – №3-4. – P.171-179.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 xml:space="preserve">Corsino B.V., Morrow D.H., Wallace C.J. Quality improvement and </w:t>
      </w:r>
      <w:r>
        <w:rPr>
          <w:spacing w:val="-20"/>
          <w:lang w:val="uk-UA"/>
        </w:rPr>
        <w:t>substance abuse</w:t>
      </w:r>
      <w:r>
        <w:rPr>
          <w:spacing w:val="-20"/>
          <w:lang w:val="uk-UA"/>
        </w:rPr>
        <w:sym w:font="Symbol" w:char="F03A"/>
      </w:r>
      <w:r>
        <w:rPr>
          <w:spacing w:val="-20"/>
          <w:lang w:val="uk-UA"/>
        </w:rPr>
        <w:t xml:space="preserve">      rethinking       impaired      provider       policies // Am.  J. Med.  Qual.  – 1996. –Vol.11. – №2. – P. 94-99.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Craig R.J., Olson R.E. Differences in psychological need hierarchy between program compieters and dropouts from a drug abuse tretment program // Amer. J. Drug Alcohol Abuse. – 1988. – Vol.14. – №1.– P.89-96.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Crits-Chistoph P., Siqueland L. Psychosocial tretment for drug abuse. Selected rewiew  and  recommendation  for  national  health care // Arch. Gen. Psychiatry. – 1996. – Vol.53. – №8. – P.749-756.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Elsenberg J.M. Clinical economics: A quide to the analysis of clinical practices // Jama. – 1989. – Vol.2. – №20. – P. 2879–2886.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Faul A.C., Hudson W.W. The index of drug involment</w:t>
      </w:r>
      <w:r>
        <w:rPr>
          <w:lang w:val="uk-UA"/>
        </w:rPr>
        <w:sym w:font="Symbol" w:char="F03A"/>
      </w:r>
      <w:r>
        <w:rPr>
          <w:lang w:val="uk-UA"/>
        </w:rPr>
        <w:t xml:space="preserve"> a partial validation // Social Work. – 1997. – Vol. 42. – №6. – P. 565-572.</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Gabryel B., Trzeciak H.I. nootropics</w:t>
      </w:r>
      <w:r>
        <w:rPr>
          <w:lang w:val="uk-UA"/>
        </w:rPr>
        <w:sym w:font="Symbol" w:char="F03A"/>
      </w:r>
      <w:r>
        <w:rPr>
          <w:lang w:val="uk-UA"/>
        </w:rPr>
        <w:t xml:space="preserve"> harmacological properties and therapeutic use // Pol.J. Pharmacol. – 1994. – Vol.46. – №5. – P. 383-394.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spacing w:val="-20"/>
          <w:lang w:val="uk-UA"/>
        </w:rPr>
        <w:t xml:space="preserve">Gammie S. M., Luscombe D. K. Pharmaceutical care of the elderly. // Pharm. J. – 1995. – </w:t>
      </w:r>
    </w:p>
    <w:p w:rsidR="009D105D" w:rsidRDefault="009D105D" w:rsidP="009D105D">
      <w:pPr>
        <w:pStyle w:val="afffffffb"/>
        <w:spacing w:after="0" w:line="360" w:lineRule="auto"/>
        <w:ind w:left="0" w:right="-8"/>
        <w:jc w:val="both"/>
        <w:rPr>
          <w:spacing w:val="-20"/>
          <w:lang w:val="uk-UA"/>
        </w:rPr>
      </w:pPr>
      <w:r>
        <w:rPr>
          <w:spacing w:val="-20"/>
          <w:lang w:val="uk-UA"/>
        </w:rPr>
        <w:t xml:space="preserve">            № 254. P. 578-582.</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Gastfriend D.R., McLellan A.T. Treatment matching. Theoretical basis and practical     implications // Med.    Clin.    North    Amer. – 1997. – Vol.81. – №4. – P. 945-966.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spacing w:val="20"/>
          <w:lang w:val="uk-UA"/>
        </w:rPr>
        <w:t>Goodyer L. et al. “Brown bag” medication reviews in community pharmacies. // Pharm. J. – 1996. – №256. – P. 723-725.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Grant B.F., Dawson D.A. Alcohol and drug use, abuse, and dependence among     welfare    recepients // Amer. J. Pubi. Health. – 1996. – Vol.86. – №10. – P. 437-451.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Griffiths R.R., Woodson P.P. Caffeine physical dependence</w:t>
      </w:r>
      <w:r>
        <w:rPr>
          <w:lang w:val="uk-UA"/>
        </w:rPr>
        <w:sym w:font="Symbol" w:char="F03A"/>
      </w:r>
      <w:r>
        <w:rPr>
          <w:lang w:val="uk-UA"/>
        </w:rPr>
        <w:t xml:space="preserve"> a review of human   and iaboratory animal studies // Psychopharmacology. – 1988. – Vol.94. – №4. – P. 2189-2194.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spacing w:val="-20"/>
          <w:lang w:val="uk-UA"/>
        </w:rPr>
        <w:t>Herborg H. Pharmaceutical care value proved // Int. Pharm. J. – 1996. – №10. – P. 167-168.</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spacing w:val="-20"/>
          <w:lang w:val="uk-UA"/>
        </w:rPr>
        <w:t>Johnson R.L. Drug abuse // Pediatr. Rev. – 1995. – Vol.16. – №5. – P. 197-199.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spacing w:val="20"/>
          <w:lang w:val="uk-UA"/>
        </w:rPr>
        <w:lastRenderedPageBreak/>
        <w:t>Kay  E.  Pharmaceutical  care  and cardiovascular disease // Pharm. J. – 1994. – №252. – P. 789-791.</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spacing w:val="-20"/>
          <w:lang w:val="uk-UA"/>
        </w:rPr>
        <w:t>Kelly W. N. Pharmacy contributions to adverse medication events // Am. J. Health-Syst. Pharm. – 1995. – №52. – P. 385–390.</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Leshner A.T. Drug abuse and addiction treatment research. The next generation // Arch. Gen. Psychiatry. – 1997. – Vol.54. – №8. – P. 691-694.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uk-UA"/>
        </w:rPr>
        <w:t xml:space="preserve">Lindsay G. H., Hesketh E. A., Harden R. M. Community pharmacy-based </w:t>
      </w:r>
      <w:r>
        <w:rPr>
          <w:spacing w:val="-20"/>
          <w:lang w:val="uk-UA"/>
        </w:rPr>
        <w:t>interactive   patient   education: Implementation // Pharm. J. – 1994. – №252. – P. 541–579.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Lindsay G. H., Hesketh E. A., Harden R. M. Further experience with an individualised patient education programme for community pharmacy practice // Pharm. J. – 1995. – №254. – P. 441-446.</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Lo Y.C.Lee S.S., Hollinrake J.B. Practice of drug abuse among inmates of a drug rehabilitation centre in Hong Kong // Publ. Health. – 1995. – Vol.109. – №3. – P. 201-205.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Maylath E., Seidel J. Analyse der psychiatrischen Krankenhausfalle in Hamburg 1988-1994 – Entwicklugstrends, Versorgungslucken und Perspektiven // Gesundheitswesen. – 1997. – Vol.59. – №7. – P. 423–433.</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pacing w:val="-20"/>
          <w:lang w:val="uk-UA"/>
        </w:rPr>
      </w:pPr>
      <w:r>
        <w:rPr>
          <w:lang w:val="en-US"/>
        </w:rPr>
        <w:t xml:space="preserve">Mossialos E., Mrazek M., Walley T. </w:t>
      </w:r>
      <w:r>
        <w:rPr>
          <w:spacing w:val="-20"/>
          <w:lang w:val="en-US"/>
        </w:rPr>
        <w:t>Regulary of Pharmacy of Europe. – 2005.-370 p.</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Ong T.H. Construction of rating scales for measuring attitudinal and psychological  characteristics  of  drug abusers // Int. J. Addict. – 1998. – Vol.23. – №9. – P. 967-989.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Pepeu G. Memory disorders: Novel treatments, clinical perspective // Life Sciences. – 1994. – Vol.55. – №25-26. – P. 2189-2194.</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Price K. O.,   Goldwire M. A.   Drug   information    resources // </w:t>
      </w:r>
      <w:r>
        <w:rPr>
          <w:spacing w:val="-20"/>
          <w:lang w:val="uk-UA"/>
        </w:rPr>
        <w:t>Am.  Pharm. –</w:t>
      </w:r>
      <w:r>
        <w:rPr>
          <w:lang w:val="uk-UA"/>
        </w:rPr>
        <w:t xml:space="preserve"> 1994. – №34. P. 30-39.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Raynor D. K. T. Medicine reminder charts: Maximising benefits for pharmacists and patients // Pharm. J. – 1997. – №259. – P. 333–335.</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Remedia “Zdorovye Narodu” / V.A.Shapovalova, V.V.Shapovalov, V.S.Mykhailov, L.A.Chayka. – Kharkov: Rider, 1999. – 200 p.</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lastRenderedPageBreak/>
        <w:t xml:space="preserve"> Ritznann R.F., Glasky A., Steinberg A. The interaction of ethanol with the cognitive enhancers  tacrine,  physostigmine  and  AIT-082 // J.Gerontol. – 1994. – Vol.49. – №2. – P. 51-53.</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Shapovalova V.A., Shapovalov V.V. Link between forensic psychiatry, forensic  pharmacy  and  forensic  narcology // XIII  ECNP  Congress. – Munich. – 2000. – Vol.3. – P.9.</w:t>
      </w:r>
    </w:p>
    <w:p w:rsid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lang w:val="uk-UA"/>
        </w:rPr>
      </w:pPr>
      <w:r>
        <w:rPr>
          <w:lang w:val="uk-UA"/>
        </w:rPr>
        <w:t xml:space="preserve"> Shapovalov V.V., Vasina J.V., Shapovalova V.A., Mikhailov V.S. // XII Wold Congress of psychiatry. – Hamburg. – 1999. – Vol.2. – P. 38.</w:t>
      </w:r>
    </w:p>
    <w:p w:rsidR="009D105D" w:rsidRPr="009D105D" w:rsidRDefault="009D105D" w:rsidP="001C61FC">
      <w:pPr>
        <w:pStyle w:val="afffffffb"/>
        <w:numPr>
          <w:ilvl w:val="0"/>
          <w:numId w:val="51"/>
        </w:numPr>
        <w:tabs>
          <w:tab w:val="clear" w:pos="360"/>
          <w:tab w:val="num" w:pos="567"/>
        </w:tabs>
        <w:suppressAutoHyphens w:val="0"/>
        <w:spacing w:after="0" w:line="360" w:lineRule="auto"/>
        <w:ind w:left="567" w:right="-8" w:hanging="567"/>
        <w:jc w:val="both"/>
        <w:rPr>
          <w:szCs w:val="28"/>
          <w:lang w:val="en-US"/>
        </w:rPr>
      </w:pPr>
      <w:r>
        <w:rPr>
          <w:szCs w:val="28"/>
          <w:lang w:val="uk-UA"/>
        </w:rPr>
        <w:t xml:space="preserve"> Ungemack J.A., Hartwell S.W., Babor T.F. Alcohol and drug abuse among Connecticut youth</w:t>
      </w:r>
      <w:r>
        <w:rPr>
          <w:szCs w:val="28"/>
          <w:lang w:val="uk-UA"/>
        </w:rPr>
        <w:sym w:font="Symbol" w:char="F03A"/>
      </w:r>
      <w:r>
        <w:rPr>
          <w:szCs w:val="28"/>
          <w:lang w:val="uk-UA"/>
        </w:rPr>
        <w:t xml:space="preserve"> implications for adolescent medicine and public helth // Connecticut Med. – 1997. – Vol.61. – №9. – P. 577-585.</w:t>
      </w:r>
    </w:p>
    <w:p w:rsidR="006C4955" w:rsidRPr="009D105D" w:rsidRDefault="006C4955" w:rsidP="006C4955">
      <w:pPr>
        <w:shd w:val="clear" w:color="auto" w:fill="FFFFFF"/>
        <w:autoSpaceDE w:val="0"/>
        <w:autoSpaceDN w:val="0"/>
        <w:adjustRightInd w:val="0"/>
        <w:spacing w:line="360" w:lineRule="auto"/>
        <w:jc w:val="both"/>
        <w:rPr>
          <w:sz w:val="28"/>
          <w:szCs w:val="28"/>
          <w:lang w:val="en-US"/>
        </w:rPr>
      </w:pPr>
    </w:p>
    <w:p w:rsidR="00E8063E" w:rsidRDefault="00E8063E" w:rsidP="007D2A15">
      <w:pPr>
        <w:pStyle w:val="afffffff8"/>
      </w:pPr>
      <w:r>
        <w:rPr>
          <w:color w:val="FF0000"/>
        </w:rPr>
        <w:t xml:space="preserve">Для заказа доставки данной работы воспользуйтесь поиском на сайте по ссылке:  </w:t>
      </w:r>
      <w:hyperlink r:id="rId16"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FC" w:rsidRDefault="001C61FC">
      <w:r>
        <w:separator/>
      </w:r>
    </w:p>
  </w:endnote>
  <w:endnote w:type="continuationSeparator" w:id="0">
    <w:p w:rsidR="001C61FC" w:rsidRDefault="001C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FC" w:rsidRDefault="001C61FC">
      <w:r>
        <w:separator/>
      </w:r>
    </w:p>
  </w:footnote>
  <w:footnote w:type="continuationSeparator" w:id="0">
    <w:p w:rsidR="001C61FC" w:rsidRDefault="001C6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9A25CD4"/>
    <w:multiLevelType w:val="hybridMultilevel"/>
    <w:tmpl w:val="A73296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2EB1A28"/>
    <w:multiLevelType w:val="singleLevel"/>
    <w:tmpl w:val="3F54F0DA"/>
    <w:lvl w:ilvl="0">
      <w:start w:val="1"/>
      <w:numFmt w:val="decimal"/>
      <w:lvlText w:val="%1."/>
      <w:lvlJc w:val="left"/>
      <w:pPr>
        <w:tabs>
          <w:tab w:val="num" w:pos="360"/>
        </w:tabs>
        <w:ind w:left="360" w:hanging="360"/>
      </w:pPr>
      <w:rPr>
        <w:rFonts w:ascii="Times New Roman" w:hAnsi="Times New Roman" w:hint="default"/>
        <w:b w:val="0"/>
        <w:i w:val="0"/>
        <w:spacing w:val="0"/>
        <w:w w:val="100"/>
        <w:position w:val="0"/>
        <w:sz w:val="28"/>
        <w:u w:val="none"/>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FA563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6677495"/>
    <w:multiLevelType w:val="hybridMultilevel"/>
    <w:tmpl w:val="7C846AAE"/>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69913CD1"/>
    <w:multiLevelType w:val="hybridMultilevel"/>
    <w:tmpl w:val="D06EBE12"/>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5E94873"/>
    <w:multiLevelType w:val="hybridMultilevel"/>
    <w:tmpl w:val="3D9612D0"/>
    <w:lvl w:ilvl="0" w:tplc="FFFFFFFF">
      <w:numFmt w:val="bullet"/>
      <w:lvlText w:val="–"/>
      <w:lvlJc w:val="left"/>
      <w:pPr>
        <w:tabs>
          <w:tab w:val="num" w:pos="720"/>
        </w:tabs>
        <w:ind w:left="720" w:hanging="360"/>
      </w:pPr>
      <w:rPr>
        <w:rFonts w:ascii="Times New Roman" w:eastAsia="Courier New"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53"/>
  </w:num>
  <w:num w:numId="44">
    <w:abstractNumId w:val="48"/>
  </w:num>
  <w:num w:numId="45">
    <w:abstractNumId w:val="50"/>
  </w:num>
  <w:num w:numId="46">
    <w:abstractNumId w:val="47"/>
  </w:num>
  <w:num w:numId="47">
    <w:abstractNumId w:val="52"/>
  </w:num>
  <w:num w:numId="48">
    <w:abstractNumId w:val="54"/>
  </w:num>
  <w:num w:numId="49">
    <w:abstractNumId w:val="55"/>
  </w:num>
  <w:num w:numId="50">
    <w:abstractNumId w:val="42"/>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61FC"/>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105D"/>
    <w:rsid w:val="009D350E"/>
    <w:rsid w:val="009D4CB8"/>
    <w:rsid w:val="009F4BD2"/>
    <w:rsid w:val="009F6633"/>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d">
    <w:name w:val="Красная строка 2 Знак"/>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5">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7">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8">
    <w:name w:val="Title"/>
    <w:basedOn w:val="aa"/>
    <w:next w:val="afffffff9"/>
    <w:link w:val="2ff"/>
    <w:qFormat/>
    <w:pPr>
      <w:spacing w:line="360" w:lineRule="auto"/>
      <w:jc w:val="center"/>
    </w:pPr>
    <w:rPr>
      <w:caps/>
      <w:sz w:val="32"/>
      <w:szCs w:val="20"/>
    </w:rPr>
  </w:style>
  <w:style w:type="paragraph" w:styleId="afffffff9">
    <w:name w:val="Subtitle"/>
    <w:basedOn w:val="aa"/>
    <w:next w:val="afffffff4"/>
    <w:qFormat/>
    <w:pPr>
      <w:widowControl w:val="0"/>
      <w:jc w:val="center"/>
    </w:pPr>
    <w:rPr>
      <w:rFonts w:ascii="OpenSymbol" w:hAnsi="OpenSymbol" w:cs="OpenSymbol"/>
      <w:b/>
      <w:sz w:val="20"/>
      <w:szCs w:val="20"/>
    </w:rPr>
  </w:style>
  <w:style w:type="paragraph" w:styleId="afffffffa">
    <w:name w:val="footer"/>
    <w:basedOn w:val="aa"/>
    <w:link w:val="2ff0"/>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c">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c"/>
    <w:pPr>
      <w:widowControl w:val="0"/>
      <w:spacing w:line="360" w:lineRule="auto"/>
    </w:pPr>
    <w:rPr>
      <w:sz w:val="18"/>
      <w:szCs w:val="20"/>
      <w:lang w:val="en-US"/>
    </w:rPr>
  </w:style>
  <w:style w:type="paragraph" w:customStyle="1" w:styleId="afffffffd">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2">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
    <w:name w:val="Стандарт"/>
    <w:basedOn w:val="aa"/>
    <w:pPr>
      <w:spacing w:line="312" w:lineRule="auto"/>
      <w:ind w:firstLine="720"/>
      <w:jc w:val="both"/>
    </w:pPr>
    <w:rPr>
      <w:sz w:val="26"/>
      <w:szCs w:val="20"/>
    </w:rPr>
  </w:style>
  <w:style w:type="paragraph" w:customStyle="1" w:styleId="2ff1">
    <w:name w:val="Название объекта2"/>
    <w:basedOn w:val="aa"/>
    <w:next w:val="aa"/>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3">
    <w:name w:val="toc 3"/>
    <w:basedOn w:val="aa"/>
    <w:next w:val="aa"/>
    <w:link w:val="3f4"/>
    <w:pPr>
      <w:widowControl w:val="0"/>
      <w:tabs>
        <w:tab w:val="right" w:leader="dot" w:pos="9061"/>
      </w:tabs>
      <w:spacing w:line="360" w:lineRule="auto"/>
      <w:ind w:left="278" w:firstLine="567"/>
    </w:pPr>
    <w:rPr>
      <w:sz w:val="28"/>
      <w:szCs w:val="20"/>
    </w:rPr>
  </w:style>
  <w:style w:type="paragraph" w:styleId="2ff2">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3">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a"/>
    <w:uiPriority w:val="39"/>
    <w:qFormat/>
    <w:pPr>
      <w:widowControl w:val="0"/>
      <w:numPr>
        <w:numId w:val="0"/>
      </w:numPr>
      <w:spacing w:line="360" w:lineRule="auto"/>
      <w:ind w:firstLine="567"/>
      <w:jc w:val="both"/>
    </w:pPr>
  </w:style>
  <w:style w:type="paragraph" w:customStyle="1" w:styleId="2ff4">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3">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4">
    <w:name w:val="Balloon Text"/>
    <w:aliases w:val=" Знак1"/>
    <w:basedOn w:val="aa"/>
    <w:pPr>
      <w:widowControl w:val="0"/>
      <w:ind w:firstLine="567"/>
      <w:jc w:val="both"/>
    </w:pPr>
    <w:rPr>
      <w:rFonts w:ascii="Helvetica" w:hAnsi="Helvetica" w:cs="Helvetica"/>
      <w:sz w:val="16"/>
      <w:szCs w:val="16"/>
    </w:rPr>
  </w:style>
  <w:style w:type="paragraph" w:styleId="affffffff5">
    <w:name w:val="Bibliography"/>
    <w:basedOn w:val="aa"/>
    <w:next w:val="aa"/>
    <w:pPr>
      <w:widowControl w:val="0"/>
      <w:spacing w:line="360" w:lineRule="auto"/>
      <w:ind w:firstLine="567"/>
      <w:jc w:val="both"/>
    </w:pPr>
    <w:rPr>
      <w:sz w:val="28"/>
      <w:szCs w:val="20"/>
    </w:rPr>
  </w:style>
  <w:style w:type="paragraph" w:styleId="affffffff6">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a"/>
    <w:rPr>
      <w:sz w:val="20"/>
      <w:szCs w:val="20"/>
    </w:rPr>
  </w:style>
  <w:style w:type="paragraph" w:styleId="affffffff7">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c">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d">
    <w:name w:val="текст"/>
    <w:basedOn w:val="aa"/>
    <w:pPr>
      <w:spacing w:line="360" w:lineRule="auto"/>
      <w:ind w:firstLine="709"/>
      <w:jc w:val="both"/>
    </w:pPr>
    <w:rPr>
      <w:sz w:val="28"/>
      <w:szCs w:val="20"/>
    </w:rPr>
  </w:style>
  <w:style w:type="paragraph" w:customStyle="1" w:styleId="affffffffe">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a"/>
    <w:pPr>
      <w:widowControl w:val="0"/>
      <w:autoSpaceDE w:val="0"/>
      <w:spacing w:before="120" w:after="240" w:line="288" w:lineRule="auto"/>
      <w:jc w:val="center"/>
    </w:pPr>
    <w:rPr>
      <w:sz w:val="28"/>
      <w:szCs w:val="26"/>
    </w:rPr>
  </w:style>
  <w:style w:type="paragraph" w:customStyle="1" w:styleId="afffffffff5">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b">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a"/>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a"/>
    <w:pPr>
      <w:keepNext/>
      <w:spacing w:before="160" w:after="120"/>
      <w:ind w:left="964" w:hanging="964"/>
    </w:pPr>
    <w:rPr>
      <w:rFonts w:eastAsia="Impact"/>
      <w:sz w:val="18"/>
    </w:rPr>
  </w:style>
  <w:style w:type="paragraph" w:customStyle="1" w:styleId="afffffffffe">
    <w:name w:val="Обычный вправо"/>
    <w:basedOn w:val="aa"/>
    <w:pPr>
      <w:jc w:val="right"/>
    </w:pPr>
    <w:rPr>
      <w:rFonts w:eastAsia="Impact"/>
      <w:sz w:val="20"/>
      <w:szCs w:val="20"/>
    </w:rPr>
  </w:style>
  <w:style w:type="paragraph" w:customStyle="1" w:styleId="affffffffff">
    <w:name w:val="Специальность"/>
    <w:basedOn w:val="aa"/>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1">
    <w:name w:val="Обычный без отступа"/>
    <w:basedOn w:val="aa"/>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a"/>
    <w:pPr>
      <w:spacing w:line="360" w:lineRule="auto"/>
      <w:ind w:firstLine="709"/>
      <w:jc w:val="both"/>
    </w:pPr>
    <w:rPr>
      <w:sz w:val="28"/>
      <w:szCs w:val="28"/>
    </w:rPr>
  </w:style>
  <w:style w:type="paragraph" w:customStyle="1" w:styleId="affffffffff4">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5">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d">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8">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a"/>
    <w:pPr>
      <w:spacing w:after="240" w:line="360" w:lineRule="auto"/>
      <w:jc w:val="center"/>
    </w:pPr>
    <w:rPr>
      <w:b/>
      <w:sz w:val="32"/>
    </w:rPr>
  </w:style>
  <w:style w:type="paragraph" w:customStyle="1" w:styleId="affffffffff9">
    <w:name w:val="Содержимое таблицы"/>
    <w:basedOn w:val="aa"/>
    <w:pPr>
      <w:suppressLineNumbers/>
    </w:pPr>
    <w:rPr>
      <w:sz w:val="20"/>
      <w:szCs w:val="20"/>
    </w:rPr>
  </w:style>
  <w:style w:type="paragraph" w:customStyle="1" w:styleId="affffffffffa">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b">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d">
    <w:name w:val="Текст таблицы"/>
    <w:basedOn w:val="aa"/>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1">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4">
    <w:name w:val="Обычный текст"/>
    <w:basedOn w:val="aa"/>
    <w:pPr>
      <w:ind w:firstLine="454"/>
      <w:jc w:val="both"/>
    </w:pPr>
    <w:rPr>
      <w:szCs w:val="20"/>
    </w:rPr>
  </w:style>
  <w:style w:type="paragraph" w:customStyle="1" w:styleId="afffffffffff5">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6">
    <w:name w:val="Норм без абзаца"/>
    <w:basedOn w:val="aa"/>
    <w:pPr>
      <w:jc w:val="both"/>
    </w:pPr>
    <w:rPr>
      <w:rFonts w:ascii="UkrainianPeterburg" w:hAnsi="UkrainianPeterburg" w:cs="UkrainianPeterburg"/>
      <w:sz w:val="16"/>
      <w:szCs w:val="16"/>
    </w:rPr>
  </w:style>
  <w:style w:type="paragraph" w:customStyle="1" w:styleId="afffffffffff7">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
    <w:name w:val="Îñíîâíîé òåêñò 2"/>
    <w:basedOn w:val="aa"/>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f0">
    <w:name w:val="2"/>
    <w:basedOn w:val="aa"/>
    <w:next w:val="affffffff1"/>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1">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a">
    <w:name w:val="Текст_статті Знак"/>
    <w:basedOn w:val="aa"/>
    <w:pPr>
      <w:ind w:firstLine="284"/>
      <w:jc w:val="both"/>
    </w:pPr>
    <w:rPr>
      <w:sz w:val="20"/>
      <w:szCs w:val="20"/>
      <w:lang w:val="uk-UA"/>
    </w:rPr>
  </w:style>
  <w:style w:type="paragraph" w:customStyle="1" w:styleId="afffffffffffb">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a"/>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a"/>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a"/>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0">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3">
    <w:name w:val="текст сноски"/>
    <w:basedOn w:val="aa"/>
    <w:pPr>
      <w:autoSpaceDE w:val="0"/>
    </w:pPr>
    <w:rPr>
      <w:sz w:val="20"/>
      <w:szCs w:val="20"/>
    </w:rPr>
  </w:style>
  <w:style w:type="paragraph" w:customStyle="1" w:styleId="affffffffffff4">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5">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a"/>
    <w:pPr>
      <w:autoSpaceDE w:val="0"/>
      <w:spacing w:before="100" w:after="100"/>
      <w:ind w:left="360" w:right="360"/>
    </w:pPr>
  </w:style>
  <w:style w:type="paragraph" w:styleId="affffffffffff7">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c">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a"/>
    <w:pPr>
      <w:autoSpaceDE w:val="0"/>
      <w:spacing w:before="100" w:after="100"/>
    </w:pPr>
    <w:rPr>
      <w:sz w:val="20"/>
      <w:lang w:val="uk-UA"/>
    </w:rPr>
  </w:style>
  <w:style w:type="paragraph" w:customStyle="1" w:styleId="affffffffffffe">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4"/>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0">
    <w:name w:val="дисертация"/>
    <w:basedOn w:val="aa"/>
    <w:pPr>
      <w:spacing w:line="360" w:lineRule="auto"/>
      <w:ind w:firstLine="720"/>
      <w:jc w:val="both"/>
    </w:pPr>
    <w:rPr>
      <w:sz w:val="28"/>
      <w:szCs w:val="20"/>
      <w:lang w:val="uk-UA"/>
    </w:rPr>
  </w:style>
  <w:style w:type="paragraph" w:customStyle="1" w:styleId="afffffffffffff1">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4"/>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4"/>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4"/>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2">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4">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8">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a"/>
    <w:pPr>
      <w:autoSpaceDE w:val="0"/>
    </w:pPr>
    <w:rPr>
      <w:sz w:val="20"/>
      <w:szCs w:val="20"/>
    </w:rPr>
  </w:style>
  <w:style w:type="paragraph" w:customStyle="1" w:styleId="afffffffffffffd">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4">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5">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6">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7">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8">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9">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c">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d">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
    <w:name w:val="Титул"/>
    <w:basedOn w:val="aa"/>
    <w:pPr>
      <w:jc w:val="center"/>
    </w:pPr>
    <w:rPr>
      <w:sz w:val="32"/>
      <w:szCs w:val="20"/>
      <w:lang w:val="uk-UA"/>
    </w:rPr>
  </w:style>
  <w:style w:type="paragraph" w:customStyle="1" w:styleId="afffffffffffffff0">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5"/>
    <w:next w:val="2ff5"/>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a"/>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a"/>
    <w:pPr>
      <w:jc w:val="center"/>
    </w:pPr>
    <w:rPr>
      <w:sz w:val="26"/>
      <w:szCs w:val="26"/>
    </w:rPr>
  </w:style>
  <w:style w:type="paragraph" w:customStyle="1" w:styleId="afffffffffffffff3">
    <w:name w:val="Ссылка"/>
    <w:basedOn w:val="aa"/>
    <w:pPr>
      <w:spacing w:line="360" w:lineRule="auto"/>
      <w:ind w:firstLine="709"/>
      <w:jc w:val="both"/>
    </w:pPr>
  </w:style>
  <w:style w:type="paragraph" w:customStyle="1" w:styleId="afffffffffffffff4">
    <w:name w:val="Рисунок Знак"/>
    <w:basedOn w:val="aa"/>
    <w:pPr>
      <w:spacing w:after="240"/>
      <w:jc w:val="center"/>
    </w:pPr>
  </w:style>
  <w:style w:type="paragraph" w:customStyle="1" w:styleId="afffffffffffffff5">
    <w:name w:val="Рисунок"/>
    <w:basedOn w:val="aa"/>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a"/>
    <w:next w:val="aa"/>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a">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0">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a"/>
    <w:pPr>
      <w:keepLines/>
      <w:spacing w:after="360" w:line="360" w:lineRule="auto"/>
      <w:jc w:val="center"/>
    </w:pPr>
    <w:rPr>
      <w:szCs w:val="20"/>
    </w:rPr>
  </w:style>
  <w:style w:type="paragraph" w:customStyle="1" w:styleId="affffffffffffffff5">
    <w:name w:val="Подпись к таблице"/>
    <w:basedOn w:val="aa"/>
    <w:link w:val="affffffffffffffff6"/>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2">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3">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d"/>
    <w:pPr>
      <w:widowControl/>
      <w:ind w:firstLine="0"/>
      <w:jc w:val="center"/>
    </w:pPr>
    <w:rPr>
      <w:rFonts w:cs="Mangal"/>
      <w:b/>
      <w:bCs/>
      <w:caps/>
    </w:rPr>
  </w:style>
  <w:style w:type="paragraph" w:customStyle="1" w:styleId="2ffff4">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2"/>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4">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d">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e">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0">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a"/>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6"/>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1">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2">
    <w:name w:val="Нет списка2"/>
    <w:next w:val="ad"/>
    <w:semiHidden/>
    <w:unhideWhenUsed/>
    <w:rsid w:val="00A814A4"/>
  </w:style>
  <w:style w:type="paragraph" w:customStyle="1" w:styleId="3ffc">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3">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4">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a"/>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b"/>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a"/>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b"/>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0">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a"/>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a"/>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5">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a"/>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6">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7">
    <w:name w:val="Подпись к картинке (2)_"/>
    <w:link w:val="2fffff8"/>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8">
    <w:name w:val="Подпись к картинке (2)"/>
    <w:basedOn w:val="aa"/>
    <w:link w:val="2fffff7"/>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a"/>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9">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a">
    <w:name w:val="Подпись к таблице (2)_"/>
    <w:link w:val="2fffffb"/>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b">
    <w:name w:val="Подпись к таблице (2)"/>
    <w:basedOn w:val="aa"/>
    <w:link w:val="2fffffa"/>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b">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c">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d">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e">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a"/>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b"/>
    <w:rsid w:val="00886B4E"/>
  </w:style>
  <w:style w:type="character" w:customStyle="1" w:styleId="affffffffffffffffffffff4">
    <w:name w:val="назначение"/>
    <w:basedOn w:val="ab"/>
    <w:rsid w:val="00886B4E"/>
  </w:style>
  <w:style w:type="paragraph" w:customStyle="1" w:styleId="2ffffff">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8">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0">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a">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b">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c">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d">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e">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8">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
    <w:name w:val="Базис"/>
    <w:basedOn w:val="aa"/>
    <w:link w:val="afffffffffffffffffffffff0"/>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0">
    <w:name w:val="Базис Знак"/>
    <w:basedOn w:val="ab"/>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основной текст"/>
    <w:basedOn w:val="afffffffffffffffffffffff"/>
    <w:link w:val="afffffffffffffffffffffff2"/>
    <w:qFormat/>
    <w:rsid w:val="00413F08"/>
  </w:style>
  <w:style w:type="character" w:customStyle="1" w:styleId="afffffffffffffffffffffff2">
    <w:name w:val="основной текст Знак"/>
    <w:basedOn w:val="afffffffffffffffffffffff0"/>
    <w:link w:val="afffffffffffffffffffffff1"/>
    <w:rsid w:val="00413F08"/>
    <w:rPr>
      <w:rFonts w:ascii="Times New Roman" w:eastAsia="Times New Roman" w:hAnsi="Times New Roman" w:cs="Times New Roman"/>
      <w:sz w:val="28"/>
      <w:szCs w:val="28"/>
      <w:lang w:val="uk-UA"/>
    </w:rPr>
  </w:style>
  <w:style w:type="paragraph" w:customStyle="1" w:styleId="afffffffffffffffffffffff3">
    <w:name w:val="текст базис"/>
    <w:basedOn w:val="aa"/>
    <w:link w:val="afffffffffffffffffffffff4"/>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4">
    <w:name w:val="текст базис Знак"/>
    <w:basedOn w:val="ab"/>
    <w:link w:val="afffffffffffffffffffffff3"/>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5">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a">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6">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7">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
    <w:name w:val="Название Знак2"/>
    <w:basedOn w:val="ab"/>
    <w:link w:val="afffffff8"/>
    <w:locked/>
    <w:rsid w:val="00264972"/>
    <w:rPr>
      <w:rFonts w:ascii="Garamond" w:eastAsia="Garamond" w:hAnsi="Garamond" w:cs="Garamond"/>
      <w:caps/>
      <w:sz w:val="32"/>
      <w:lang w:eastAsia="ar-SA"/>
    </w:rPr>
  </w:style>
  <w:style w:type="character" w:customStyle="1" w:styleId="2ff0">
    <w:name w:val="Нижний колонтитул Знак2"/>
    <w:basedOn w:val="ab"/>
    <w:link w:val="afffffffa"/>
    <w:locked/>
    <w:rsid w:val="00264972"/>
    <w:rPr>
      <w:rFonts w:ascii="Garamond" w:eastAsia="Garamond" w:hAnsi="Garamond" w:cs="Garamond"/>
      <w:sz w:val="24"/>
      <w:szCs w:val="24"/>
      <w:lang w:eastAsia="ar-SA"/>
    </w:rPr>
  </w:style>
  <w:style w:type="paragraph" w:customStyle="1" w:styleId="afffffffffffffffffffffff8">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9">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a">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b">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c">
    <w:name w:val="Ленчик"/>
    <w:basedOn w:val="a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d">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e">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5"/>
    <w:next w:val="a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0">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1">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2">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3">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4">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5">
    <w:name w:val="......."/>
    <w:basedOn w:val="aa"/>
    <w:next w:val="aa"/>
    <w:rsid w:val="001A692E"/>
    <w:pPr>
      <w:suppressAutoHyphens w:val="0"/>
      <w:autoSpaceDE w:val="0"/>
      <w:autoSpaceDN w:val="0"/>
      <w:adjustRightInd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d">
    <w:name w:val="Красная строка 2 Знак"/>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5">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7">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8">
    <w:name w:val="Title"/>
    <w:basedOn w:val="aa"/>
    <w:next w:val="afffffff9"/>
    <w:link w:val="2ff"/>
    <w:qFormat/>
    <w:pPr>
      <w:spacing w:line="360" w:lineRule="auto"/>
      <w:jc w:val="center"/>
    </w:pPr>
    <w:rPr>
      <w:caps/>
      <w:sz w:val="32"/>
      <w:szCs w:val="20"/>
    </w:rPr>
  </w:style>
  <w:style w:type="paragraph" w:styleId="afffffff9">
    <w:name w:val="Subtitle"/>
    <w:basedOn w:val="aa"/>
    <w:next w:val="afffffff4"/>
    <w:qFormat/>
    <w:pPr>
      <w:widowControl w:val="0"/>
      <w:jc w:val="center"/>
    </w:pPr>
    <w:rPr>
      <w:rFonts w:ascii="OpenSymbol" w:hAnsi="OpenSymbol" w:cs="OpenSymbol"/>
      <w:b/>
      <w:sz w:val="20"/>
      <w:szCs w:val="20"/>
    </w:rPr>
  </w:style>
  <w:style w:type="paragraph" w:styleId="afffffffa">
    <w:name w:val="footer"/>
    <w:basedOn w:val="aa"/>
    <w:link w:val="2ff0"/>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c">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c"/>
    <w:pPr>
      <w:widowControl w:val="0"/>
      <w:spacing w:line="360" w:lineRule="auto"/>
    </w:pPr>
    <w:rPr>
      <w:sz w:val="18"/>
      <w:szCs w:val="20"/>
      <w:lang w:val="en-US"/>
    </w:rPr>
  </w:style>
  <w:style w:type="paragraph" w:customStyle="1" w:styleId="afffffffd">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2">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
    <w:name w:val="Стандарт"/>
    <w:basedOn w:val="aa"/>
    <w:pPr>
      <w:spacing w:line="312" w:lineRule="auto"/>
      <w:ind w:firstLine="720"/>
      <w:jc w:val="both"/>
    </w:pPr>
    <w:rPr>
      <w:sz w:val="26"/>
      <w:szCs w:val="20"/>
    </w:rPr>
  </w:style>
  <w:style w:type="paragraph" w:customStyle="1" w:styleId="2ff1">
    <w:name w:val="Название объекта2"/>
    <w:basedOn w:val="aa"/>
    <w:next w:val="aa"/>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3">
    <w:name w:val="toc 3"/>
    <w:basedOn w:val="aa"/>
    <w:next w:val="aa"/>
    <w:link w:val="3f4"/>
    <w:pPr>
      <w:widowControl w:val="0"/>
      <w:tabs>
        <w:tab w:val="right" w:leader="dot" w:pos="9061"/>
      </w:tabs>
      <w:spacing w:line="360" w:lineRule="auto"/>
      <w:ind w:left="278" w:firstLine="567"/>
    </w:pPr>
    <w:rPr>
      <w:sz w:val="28"/>
      <w:szCs w:val="20"/>
    </w:rPr>
  </w:style>
  <w:style w:type="paragraph" w:styleId="2ff2">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3">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a"/>
    <w:uiPriority w:val="39"/>
    <w:qFormat/>
    <w:pPr>
      <w:widowControl w:val="0"/>
      <w:numPr>
        <w:numId w:val="0"/>
      </w:numPr>
      <w:spacing w:line="360" w:lineRule="auto"/>
      <w:ind w:firstLine="567"/>
      <w:jc w:val="both"/>
    </w:pPr>
  </w:style>
  <w:style w:type="paragraph" w:customStyle="1" w:styleId="2ff4">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3">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4">
    <w:name w:val="Balloon Text"/>
    <w:aliases w:val=" Знак1"/>
    <w:basedOn w:val="aa"/>
    <w:pPr>
      <w:widowControl w:val="0"/>
      <w:ind w:firstLine="567"/>
      <w:jc w:val="both"/>
    </w:pPr>
    <w:rPr>
      <w:rFonts w:ascii="Helvetica" w:hAnsi="Helvetica" w:cs="Helvetica"/>
      <w:sz w:val="16"/>
      <w:szCs w:val="16"/>
    </w:rPr>
  </w:style>
  <w:style w:type="paragraph" w:styleId="affffffff5">
    <w:name w:val="Bibliography"/>
    <w:basedOn w:val="aa"/>
    <w:next w:val="aa"/>
    <w:pPr>
      <w:widowControl w:val="0"/>
      <w:spacing w:line="360" w:lineRule="auto"/>
      <w:ind w:firstLine="567"/>
      <w:jc w:val="both"/>
    </w:pPr>
    <w:rPr>
      <w:sz w:val="28"/>
      <w:szCs w:val="20"/>
    </w:rPr>
  </w:style>
  <w:style w:type="paragraph" w:styleId="affffffff6">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a"/>
    <w:rPr>
      <w:sz w:val="20"/>
      <w:szCs w:val="20"/>
    </w:rPr>
  </w:style>
  <w:style w:type="paragraph" w:styleId="affffffff7">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c">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d">
    <w:name w:val="текст"/>
    <w:basedOn w:val="aa"/>
    <w:pPr>
      <w:spacing w:line="360" w:lineRule="auto"/>
      <w:ind w:firstLine="709"/>
      <w:jc w:val="both"/>
    </w:pPr>
    <w:rPr>
      <w:sz w:val="28"/>
      <w:szCs w:val="20"/>
    </w:rPr>
  </w:style>
  <w:style w:type="paragraph" w:customStyle="1" w:styleId="affffffffe">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a"/>
    <w:pPr>
      <w:widowControl w:val="0"/>
      <w:autoSpaceDE w:val="0"/>
      <w:spacing w:before="120" w:after="240" w:line="288" w:lineRule="auto"/>
      <w:jc w:val="center"/>
    </w:pPr>
    <w:rPr>
      <w:sz w:val="28"/>
      <w:szCs w:val="26"/>
    </w:rPr>
  </w:style>
  <w:style w:type="paragraph" w:customStyle="1" w:styleId="afffffffff5">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b">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a"/>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a"/>
    <w:pPr>
      <w:keepNext/>
      <w:spacing w:before="160" w:after="120"/>
      <w:ind w:left="964" w:hanging="964"/>
    </w:pPr>
    <w:rPr>
      <w:rFonts w:eastAsia="Impact"/>
      <w:sz w:val="18"/>
    </w:rPr>
  </w:style>
  <w:style w:type="paragraph" w:customStyle="1" w:styleId="afffffffffe">
    <w:name w:val="Обычный вправо"/>
    <w:basedOn w:val="aa"/>
    <w:pPr>
      <w:jc w:val="right"/>
    </w:pPr>
    <w:rPr>
      <w:rFonts w:eastAsia="Impact"/>
      <w:sz w:val="20"/>
      <w:szCs w:val="20"/>
    </w:rPr>
  </w:style>
  <w:style w:type="paragraph" w:customStyle="1" w:styleId="affffffffff">
    <w:name w:val="Специальность"/>
    <w:basedOn w:val="aa"/>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1">
    <w:name w:val="Обычный без отступа"/>
    <w:basedOn w:val="aa"/>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a"/>
    <w:pPr>
      <w:spacing w:line="360" w:lineRule="auto"/>
      <w:ind w:firstLine="709"/>
      <w:jc w:val="both"/>
    </w:pPr>
    <w:rPr>
      <w:sz w:val="28"/>
      <w:szCs w:val="28"/>
    </w:rPr>
  </w:style>
  <w:style w:type="paragraph" w:customStyle="1" w:styleId="affffffffff4">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5">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d">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8">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a"/>
    <w:pPr>
      <w:spacing w:after="240" w:line="360" w:lineRule="auto"/>
      <w:jc w:val="center"/>
    </w:pPr>
    <w:rPr>
      <w:b/>
      <w:sz w:val="32"/>
    </w:rPr>
  </w:style>
  <w:style w:type="paragraph" w:customStyle="1" w:styleId="affffffffff9">
    <w:name w:val="Содержимое таблицы"/>
    <w:basedOn w:val="aa"/>
    <w:pPr>
      <w:suppressLineNumbers/>
    </w:pPr>
    <w:rPr>
      <w:sz w:val="20"/>
      <w:szCs w:val="20"/>
    </w:rPr>
  </w:style>
  <w:style w:type="paragraph" w:customStyle="1" w:styleId="affffffffffa">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b">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d">
    <w:name w:val="Текст таблицы"/>
    <w:basedOn w:val="aa"/>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1">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4">
    <w:name w:val="Обычный текст"/>
    <w:basedOn w:val="aa"/>
    <w:pPr>
      <w:ind w:firstLine="454"/>
      <w:jc w:val="both"/>
    </w:pPr>
    <w:rPr>
      <w:szCs w:val="20"/>
    </w:rPr>
  </w:style>
  <w:style w:type="paragraph" w:customStyle="1" w:styleId="afffffffffff5">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6">
    <w:name w:val="Норм без абзаца"/>
    <w:basedOn w:val="aa"/>
    <w:pPr>
      <w:jc w:val="both"/>
    </w:pPr>
    <w:rPr>
      <w:rFonts w:ascii="UkrainianPeterburg" w:hAnsi="UkrainianPeterburg" w:cs="UkrainianPeterburg"/>
      <w:sz w:val="16"/>
      <w:szCs w:val="16"/>
    </w:rPr>
  </w:style>
  <w:style w:type="paragraph" w:customStyle="1" w:styleId="afffffffffff7">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
    <w:name w:val="Îñíîâíîé òåêñò 2"/>
    <w:basedOn w:val="aa"/>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f0">
    <w:name w:val="2"/>
    <w:basedOn w:val="aa"/>
    <w:next w:val="affffffff1"/>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1">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a">
    <w:name w:val="Текст_статті Знак"/>
    <w:basedOn w:val="aa"/>
    <w:pPr>
      <w:ind w:firstLine="284"/>
      <w:jc w:val="both"/>
    </w:pPr>
    <w:rPr>
      <w:sz w:val="20"/>
      <w:szCs w:val="20"/>
      <w:lang w:val="uk-UA"/>
    </w:rPr>
  </w:style>
  <w:style w:type="paragraph" w:customStyle="1" w:styleId="afffffffffffb">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a"/>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a"/>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a"/>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0">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3">
    <w:name w:val="текст сноски"/>
    <w:basedOn w:val="aa"/>
    <w:pPr>
      <w:autoSpaceDE w:val="0"/>
    </w:pPr>
    <w:rPr>
      <w:sz w:val="20"/>
      <w:szCs w:val="20"/>
    </w:rPr>
  </w:style>
  <w:style w:type="paragraph" w:customStyle="1" w:styleId="affffffffffff4">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5">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a"/>
    <w:pPr>
      <w:autoSpaceDE w:val="0"/>
      <w:spacing w:before="100" w:after="100"/>
      <w:ind w:left="360" w:right="360"/>
    </w:pPr>
  </w:style>
  <w:style w:type="paragraph" w:styleId="affffffffffff7">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c">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a"/>
    <w:pPr>
      <w:autoSpaceDE w:val="0"/>
      <w:spacing w:before="100" w:after="100"/>
    </w:pPr>
    <w:rPr>
      <w:sz w:val="20"/>
      <w:lang w:val="uk-UA"/>
    </w:rPr>
  </w:style>
  <w:style w:type="paragraph" w:customStyle="1" w:styleId="affffffffffffe">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4"/>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0">
    <w:name w:val="дисертация"/>
    <w:basedOn w:val="aa"/>
    <w:pPr>
      <w:spacing w:line="360" w:lineRule="auto"/>
      <w:ind w:firstLine="720"/>
      <w:jc w:val="both"/>
    </w:pPr>
    <w:rPr>
      <w:sz w:val="28"/>
      <w:szCs w:val="20"/>
      <w:lang w:val="uk-UA"/>
    </w:rPr>
  </w:style>
  <w:style w:type="paragraph" w:customStyle="1" w:styleId="afffffffffffff1">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4"/>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4"/>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4"/>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2">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4">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8">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a"/>
    <w:pPr>
      <w:autoSpaceDE w:val="0"/>
    </w:pPr>
    <w:rPr>
      <w:sz w:val="20"/>
      <w:szCs w:val="20"/>
    </w:rPr>
  </w:style>
  <w:style w:type="paragraph" w:customStyle="1" w:styleId="afffffffffffffd">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4">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5">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6">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7">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8">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9">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c">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d">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
    <w:name w:val="Титул"/>
    <w:basedOn w:val="aa"/>
    <w:pPr>
      <w:jc w:val="center"/>
    </w:pPr>
    <w:rPr>
      <w:sz w:val="32"/>
      <w:szCs w:val="20"/>
      <w:lang w:val="uk-UA"/>
    </w:rPr>
  </w:style>
  <w:style w:type="paragraph" w:customStyle="1" w:styleId="afffffffffffffff0">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5"/>
    <w:next w:val="2ff5"/>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a"/>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a"/>
    <w:pPr>
      <w:jc w:val="center"/>
    </w:pPr>
    <w:rPr>
      <w:sz w:val="26"/>
      <w:szCs w:val="26"/>
    </w:rPr>
  </w:style>
  <w:style w:type="paragraph" w:customStyle="1" w:styleId="afffffffffffffff3">
    <w:name w:val="Ссылка"/>
    <w:basedOn w:val="aa"/>
    <w:pPr>
      <w:spacing w:line="360" w:lineRule="auto"/>
      <w:ind w:firstLine="709"/>
      <w:jc w:val="both"/>
    </w:pPr>
  </w:style>
  <w:style w:type="paragraph" w:customStyle="1" w:styleId="afffffffffffffff4">
    <w:name w:val="Рисунок Знак"/>
    <w:basedOn w:val="aa"/>
    <w:pPr>
      <w:spacing w:after="240"/>
      <w:jc w:val="center"/>
    </w:pPr>
  </w:style>
  <w:style w:type="paragraph" w:customStyle="1" w:styleId="afffffffffffffff5">
    <w:name w:val="Рисунок"/>
    <w:basedOn w:val="aa"/>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a"/>
    <w:next w:val="aa"/>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a">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0">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a"/>
    <w:pPr>
      <w:keepLines/>
      <w:spacing w:after="360" w:line="360" w:lineRule="auto"/>
      <w:jc w:val="center"/>
    </w:pPr>
    <w:rPr>
      <w:szCs w:val="20"/>
    </w:rPr>
  </w:style>
  <w:style w:type="paragraph" w:customStyle="1" w:styleId="affffffffffffffff5">
    <w:name w:val="Подпись к таблице"/>
    <w:basedOn w:val="aa"/>
    <w:link w:val="affffffffffffffff6"/>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2">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3">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d"/>
    <w:pPr>
      <w:widowControl/>
      <w:ind w:firstLine="0"/>
      <w:jc w:val="center"/>
    </w:pPr>
    <w:rPr>
      <w:rFonts w:cs="Mangal"/>
      <w:b/>
      <w:bCs/>
      <w:caps/>
    </w:rPr>
  </w:style>
  <w:style w:type="paragraph" w:customStyle="1" w:styleId="2ffff4">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2"/>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4">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d">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e">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0">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a"/>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6"/>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1">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2">
    <w:name w:val="Нет списка2"/>
    <w:next w:val="ad"/>
    <w:semiHidden/>
    <w:unhideWhenUsed/>
    <w:rsid w:val="00A814A4"/>
  </w:style>
  <w:style w:type="paragraph" w:customStyle="1" w:styleId="3ffc">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3">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4">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a"/>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b"/>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a"/>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b"/>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0">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a"/>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a"/>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5">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a"/>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6">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7">
    <w:name w:val="Подпись к картинке (2)_"/>
    <w:link w:val="2fffff8"/>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8">
    <w:name w:val="Подпись к картинке (2)"/>
    <w:basedOn w:val="aa"/>
    <w:link w:val="2fffff7"/>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a"/>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9">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a">
    <w:name w:val="Подпись к таблице (2)_"/>
    <w:link w:val="2fffffb"/>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b">
    <w:name w:val="Подпись к таблице (2)"/>
    <w:basedOn w:val="aa"/>
    <w:link w:val="2fffffa"/>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b">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c">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d">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e">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a"/>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b"/>
    <w:rsid w:val="00886B4E"/>
  </w:style>
  <w:style w:type="character" w:customStyle="1" w:styleId="affffffffffffffffffffff4">
    <w:name w:val="назначение"/>
    <w:basedOn w:val="ab"/>
    <w:rsid w:val="00886B4E"/>
  </w:style>
  <w:style w:type="paragraph" w:customStyle="1" w:styleId="2ffffff">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8">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0">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a">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b">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c">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d">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e">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8">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
    <w:name w:val="Базис"/>
    <w:basedOn w:val="aa"/>
    <w:link w:val="afffffffffffffffffffffff0"/>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0">
    <w:name w:val="Базис Знак"/>
    <w:basedOn w:val="ab"/>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основной текст"/>
    <w:basedOn w:val="afffffffffffffffffffffff"/>
    <w:link w:val="afffffffffffffffffffffff2"/>
    <w:qFormat/>
    <w:rsid w:val="00413F08"/>
  </w:style>
  <w:style w:type="character" w:customStyle="1" w:styleId="afffffffffffffffffffffff2">
    <w:name w:val="основной текст Знак"/>
    <w:basedOn w:val="afffffffffffffffffffffff0"/>
    <w:link w:val="afffffffffffffffffffffff1"/>
    <w:rsid w:val="00413F08"/>
    <w:rPr>
      <w:rFonts w:ascii="Times New Roman" w:eastAsia="Times New Roman" w:hAnsi="Times New Roman" w:cs="Times New Roman"/>
      <w:sz w:val="28"/>
      <w:szCs w:val="28"/>
      <w:lang w:val="uk-UA"/>
    </w:rPr>
  </w:style>
  <w:style w:type="paragraph" w:customStyle="1" w:styleId="afffffffffffffffffffffff3">
    <w:name w:val="текст базис"/>
    <w:basedOn w:val="aa"/>
    <w:link w:val="afffffffffffffffffffffff4"/>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4">
    <w:name w:val="текст базис Знак"/>
    <w:basedOn w:val="ab"/>
    <w:link w:val="afffffffffffffffffffffff3"/>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5">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a">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6">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7">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
    <w:name w:val="Название Знак2"/>
    <w:basedOn w:val="ab"/>
    <w:link w:val="afffffff8"/>
    <w:locked/>
    <w:rsid w:val="00264972"/>
    <w:rPr>
      <w:rFonts w:ascii="Garamond" w:eastAsia="Garamond" w:hAnsi="Garamond" w:cs="Garamond"/>
      <w:caps/>
      <w:sz w:val="32"/>
      <w:lang w:eastAsia="ar-SA"/>
    </w:rPr>
  </w:style>
  <w:style w:type="character" w:customStyle="1" w:styleId="2ff0">
    <w:name w:val="Нижний колонтитул Знак2"/>
    <w:basedOn w:val="ab"/>
    <w:link w:val="afffffffa"/>
    <w:locked/>
    <w:rsid w:val="00264972"/>
    <w:rPr>
      <w:rFonts w:ascii="Garamond" w:eastAsia="Garamond" w:hAnsi="Garamond" w:cs="Garamond"/>
      <w:sz w:val="24"/>
      <w:szCs w:val="24"/>
      <w:lang w:eastAsia="ar-SA"/>
    </w:rPr>
  </w:style>
  <w:style w:type="paragraph" w:customStyle="1" w:styleId="afffffffffffffffffffffff8">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9">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a">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b">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c">
    <w:name w:val="Ленчик"/>
    <w:basedOn w:val="a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d">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e">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5"/>
    <w:next w:val="a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0">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1">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2">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3">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4">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5">
    <w:name w:val="......."/>
    <w:basedOn w:val="aa"/>
    <w:next w:val="aa"/>
    <w:rsid w:val="001A692E"/>
    <w:pPr>
      <w:suppressAutoHyphens w:val="0"/>
      <w:autoSpaceDE w:val="0"/>
      <w:autoSpaceDN w:val="0"/>
      <w:adjustRightInd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teka.ua/archives/493/22055.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javascript:OpenDoc('z1069-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OpenDoc('z1020-0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mico.kz/DB/Busn/Govern/Laws/Ukase/2000/Strategy.htm" TargetMode="External"/><Relationship Id="rId23" Type="http://schemas.openxmlformats.org/officeDocument/2006/relationships/fontTable" Target="fontTable.xml"/><Relationship Id="rId10" Type="http://schemas.openxmlformats.org/officeDocument/2006/relationships/hyperlink" Target="http://licence.com.u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apteka.ua/archives/495/22111.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A6F8-3976-4A1D-B02E-1EA35679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40</Pages>
  <Words>8977</Words>
  <Characters>51175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130</cp:revision>
  <cp:lastPrinted>2009-02-06T08:36:00Z</cp:lastPrinted>
  <dcterms:created xsi:type="dcterms:W3CDTF">2015-03-22T11:10:00Z</dcterms:created>
  <dcterms:modified xsi:type="dcterms:W3CDTF">2016-02-09T10:50:00Z</dcterms:modified>
</cp:coreProperties>
</file>