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DAAE"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Иванов, Андрей Андреевич.</w:t>
      </w:r>
    </w:p>
    <w:p w14:paraId="69EB0A5E"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 xml:space="preserve">Неустойчивость и нелинейная динамика течений в плазме и </w:t>
      </w:r>
      <w:proofErr w:type="gramStart"/>
      <w:r w:rsidRPr="00F274D7">
        <w:rPr>
          <w:rFonts w:ascii="Helvetica" w:eastAsia="Symbol" w:hAnsi="Helvetica" w:cs="Helvetica"/>
          <w:b/>
          <w:bCs/>
          <w:color w:val="222222"/>
          <w:kern w:val="0"/>
          <w:sz w:val="21"/>
          <w:szCs w:val="21"/>
          <w:lang w:eastAsia="ru-RU"/>
        </w:rPr>
        <w:t>жидкости :</w:t>
      </w:r>
      <w:proofErr w:type="gramEnd"/>
      <w:r w:rsidRPr="00F274D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2000. - 77 с.</w:t>
      </w:r>
    </w:p>
    <w:p w14:paraId="78F9AB16"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 xml:space="preserve">Оглавление </w:t>
      </w:r>
      <w:proofErr w:type="spellStart"/>
      <w:r w:rsidRPr="00F274D7">
        <w:rPr>
          <w:rFonts w:ascii="Helvetica" w:eastAsia="Symbol" w:hAnsi="Helvetica" w:cs="Helvetica"/>
          <w:b/>
          <w:bCs/>
          <w:color w:val="222222"/>
          <w:kern w:val="0"/>
          <w:sz w:val="21"/>
          <w:szCs w:val="21"/>
          <w:lang w:eastAsia="ru-RU"/>
        </w:rPr>
        <w:t>диссертациикандидат</w:t>
      </w:r>
      <w:proofErr w:type="spellEnd"/>
      <w:r w:rsidRPr="00F274D7">
        <w:rPr>
          <w:rFonts w:ascii="Helvetica" w:eastAsia="Symbol" w:hAnsi="Helvetica" w:cs="Helvetica"/>
          <w:b/>
          <w:bCs/>
          <w:color w:val="222222"/>
          <w:kern w:val="0"/>
          <w:sz w:val="21"/>
          <w:szCs w:val="21"/>
          <w:lang w:eastAsia="ru-RU"/>
        </w:rPr>
        <w:t xml:space="preserve"> физико-математических наук Иванов, Андрей Андреевич</w:t>
      </w:r>
    </w:p>
    <w:p w14:paraId="1D255D43"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Введение.</w:t>
      </w:r>
    </w:p>
    <w:p w14:paraId="3D7786F7"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 xml:space="preserve">Глава I. К теории сильноточного резистивного </w:t>
      </w:r>
      <w:proofErr w:type="spellStart"/>
      <w:r w:rsidRPr="00F274D7">
        <w:rPr>
          <w:rFonts w:ascii="Helvetica" w:eastAsia="Symbol" w:hAnsi="Helvetica" w:cs="Helvetica"/>
          <w:b/>
          <w:bCs/>
          <w:color w:val="222222"/>
          <w:kern w:val="0"/>
          <w:sz w:val="21"/>
          <w:szCs w:val="21"/>
          <w:lang w:eastAsia="ru-RU"/>
        </w:rPr>
        <w:t>плазмозаполненного</w:t>
      </w:r>
      <w:proofErr w:type="spellEnd"/>
      <w:r w:rsidRPr="00F274D7">
        <w:rPr>
          <w:rFonts w:ascii="Helvetica" w:eastAsia="Symbol" w:hAnsi="Helvetica" w:cs="Helvetica"/>
          <w:b/>
          <w:bCs/>
          <w:color w:val="222222"/>
          <w:kern w:val="0"/>
          <w:sz w:val="21"/>
          <w:szCs w:val="21"/>
          <w:lang w:eastAsia="ru-RU"/>
        </w:rPr>
        <w:t xml:space="preserve"> диода.</w:t>
      </w:r>
    </w:p>
    <w:p w14:paraId="2D819157"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1.1. Постановка задачи о резистивном диоде, исходная система уравнений.</w:t>
      </w:r>
    </w:p>
    <w:p w14:paraId="5EB187C0"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 xml:space="preserve">1.2. Переход в криволинейную систему координат «потенциал-магнитное поле». Общее решение нелинейной задачи в приближении сильно </w:t>
      </w:r>
      <w:proofErr w:type="spellStart"/>
      <w:r w:rsidRPr="00F274D7">
        <w:rPr>
          <w:rFonts w:ascii="Helvetica" w:eastAsia="Symbol" w:hAnsi="Helvetica" w:cs="Helvetica"/>
          <w:b/>
          <w:bCs/>
          <w:color w:val="222222"/>
          <w:kern w:val="0"/>
          <w:sz w:val="21"/>
          <w:szCs w:val="21"/>
          <w:lang w:eastAsia="ru-RU"/>
        </w:rPr>
        <w:t>замагниченной</w:t>
      </w:r>
      <w:proofErr w:type="spellEnd"/>
      <w:r w:rsidRPr="00F274D7">
        <w:rPr>
          <w:rFonts w:ascii="Helvetica" w:eastAsia="Symbol" w:hAnsi="Helvetica" w:cs="Helvetica"/>
          <w:b/>
          <w:bCs/>
          <w:color w:val="222222"/>
          <w:kern w:val="0"/>
          <w:sz w:val="21"/>
          <w:szCs w:val="21"/>
          <w:lang w:eastAsia="ru-RU"/>
        </w:rPr>
        <w:t xml:space="preserve"> плазмы.</w:t>
      </w:r>
    </w:p>
    <w:p w14:paraId="5BB1C616"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 xml:space="preserve">1.3. Учет дополнительных эффектов, связанных с </w:t>
      </w:r>
      <w:proofErr w:type="spellStart"/>
      <w:r w:rsidRPr="00F274D7">
        <w:rPr>
          <w:rFonts w:ascii="Helvetica" w:eastAsia="Symbol" w:hAnsi="Helvetica" w:cs="Helvetica"/>
          <w:b/>
          <w:bCs/>
          <w:color w:val="222222"/>
          <w:kern w:val="0"/>
          <w:sz w:val="21"/>
          <w:szCs w:val="21"/>
          <w:lang w:eastAsia="ru-RU"/>
        </w:rPr>
        <w:t>термосилой</w:t>
      </w:r>
      <w:proofErr w:type="spellEnd"/>
      <w:r w:rsidRPr="00F274D7">
        <w:rPr>
          <w:rFonts w:ascii="Helvetica" w:eastAsia="Symbol" w:hAnsi="Helvetica" w:cs="Helvetica"/>
          <w:b/>
          <w:bCs/>
          <w:color w:val="222222"/>
          <w:kern w:val="0"/>
          <w:sz w:val="21"/>
          <w:szCs w:val="21"/>
          <w:lang w:eastAsia="ru-RU"/>
        </w:rPr>
        <w:t xml:space="preserve"> и косыми потоками тепла в сильно </w:t>
      </w:r>
      <w:proofErr w:type="spellStart"/>
      <w:r w:rsidRPr="00F274D7">
        <w:rPr>
          <w:rFonts w:ascii="Helvetica" w:eastAsia="Symbol" w:hAnsi="Helvetica" w:cs="Helvetica"/>
          <w:b/>
          <w:bCs/>
          <w:color w:val="222222"/>
          <w:kern w:val="0"/>
          <w:sz w:val="21"/>
          <w:szCs w:val="21"/>
          <w:lang w:eastAsia="ru-RU"/>
        </w:rPr>
        <w:t>замагниченной</w:t>
      </w:r>
      <w:proofErr w:type="spellEnd"/>
      <w:r w:rsidRPr="00F274D7">
        <w:rPr>
          <w:rFonts w:ascii="Helvetica" w:eastAsia="Symbol" w:hAnsi="Helvetica" w:cs="Helvetica"/>
          <w:b/>
          <w:bCs/>
          <w:color w:val="222222"/>
          <w:kern w:val="0"/>
          <w:sz w:val="21"/>
          <w:szCs w:val="21"/>
          <w:lang w:eastAsia="ru-RU"/>
        </w:rPr>
        <w:t xml:space="preserve"> плазме.</w:t>
      </w:r>
    </w:p>
    <w:p w14:paraId="4E092510"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 xml:space="preserve">1.4. Точное решение для плазмы с турбулентной проводимостью а = </w:t>
      </w:r>
      <w:proofErr w:type="spellStart"/>
      <w:proofErr w:type="gramStart"/>
      <w:r w:rsidRPr="00F274D7">
        <w:rPr>
          <w:rFonts w:ascii="Helvetica" w:eastAsia="Symbol" w:hAnsi="Helvetica" w:cs="Helvetica"/>
          <w:b/>
          <w:bCs/>
          <w:color w:val="222222"/>
          <w:kern w:val="0"/>
          <w:sz w:val="21"/>
          <w:szCs w:val="21"/>
          <w:lang w:eastAsia="ru-RU"/>
        </w:rPr>
        <w:t>пес!В</w:t>
      </w:r>
      <w:proofErr w:type="spellEnd"/>
      <w:r w:rsidRPr="00F274D7">
        <w:rPr>
          <w:rFonts w:ascii="Helvetica" w:eastAsia="Symbol" w:hAnsi="Helvetica" w:cs="Helvetica"/>
          <w:b/>
          <w:bCs/>
          <w:color w:val="222222"/>
          <w:kern w:val="0"/>
          <w:sz w:val="21"/>
          <w:szCs w:val="21"/>
          <w:lang w:eastAsia="ru-RU"/>
        </w:rPr>
        <w:t>.</w:t>
      </w:r>
      <w:proofErr w:type="gramEnd"/>
    </w:p>
    <w:p w14:paraId="4FDFC64E"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Глава П. О балансе энергии в коаксиальном плазменном диоде.</w:t>
      </w:r>
    </w:p>
    <w:p w14:paraId="56C782F7"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2.1. Постановка задачи, используемые приближения.</w:t>
      </w:r>
    </w:p>
    <w:p w14:paraId="3EF81566"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2.2. Исходная система уравнений, начальные и граничные условия.</w:t>
      </w:r>
    </w:p>
    <w:p w14:paraId="4E59B176"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2.3. Энергетические потоки в диоде, их баланс</w:t>
      </w:r>
    </w:p>
    <w:p w14:paraId="61F9D9AD"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2.4. Получение окончательного баланса, обсуждение и заключение.</w:t>
      </w:r>
    </w:p>
    <w:p w14:paraId="4920AB92"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Глава Ш. Самосогласованное ЭМГ - проникновение магнитного поля в плазму</w:t>
      </w:r>
    </w:p>
    <w:p w14:paraId="0562E532"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3.1. Введение.</w:t>
      </w:r>
    </w:p>
    <w:p w14:paraId="3DFF6AE2"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3.2. Теоретическая модель.</w:t>
      </w:r>
    </w:p>
    <w:p w14:paraId="0AB43107"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3.3. Автомодельные решения.</w:t>
      </w:r>
    </w:p>
    <w:p w14:paraId="3DC9939D"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3.4. Самосогласованная волна конвективного переноса магнитного поля.</w:t>
      </w:r>
    </w:p>
    <w:p w14:paraId="7930BF1B"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Глава IV. Динамическая стабилизация неустойчивости Рэлея-Тэйлора в вязкой жидкости.</w:t>
      </w:r>
    </w:p>
    <w:p w14:paraId="5E205D2D"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4.1. Введение, описание физического явления, аналогии.</w:t>
      </w:r>
    </w:p>
    <w:p w14:paraId="1AA3769E"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4.2. Математическая постановка задачи, случай вязкой жидкости.</w:t>
      </w:r>
    </w:p>
    <w:p w14:paraId="0C0A5B20"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4.3. Приближенные решения дисперсионного уравнения.</w:t>
      </w:r>
    </w:p>
    <w:p w14:paraId="0456984C"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4.4. Точное решение дисперсионного уравнения.</w:t>
      </w:r>
    </w:p>
    <w:p w14:paraId="091D3B88" w14:textId="77777777" w:rsidR="00F274D7" w:rsidRPr="00F274D7" w:rsidRDefault="00F274D7" w:rsidP="00F274D7">
      <w:pPr>
        <w:rPr>
          <w:rFonts w:ascii="Helvetica" w:eastAsia="Symbol" w:hAnsi="Helvetica" w:cs="Helvetica"/>
          <w:b/>
          <w:bCs/>
          <w:color w:val="222222"/>
          <w:kern w:val="0"/>
          <w:sz w:val="21"/>
          <w:szCs w:val="21"/>
          <w:lang w:eastAsia="ru-RU"/>
        </w:rPr>
      </w:pPr>
      <w:r w:rsidRPr="00F274D7">
        <w:rPr>
          <w:rFonts w:ascii="Helvetica" w:eastAsia="Symbol" w:hAnsi="Helvetica" w:cs="Helvetica"/>
          <w:b/>
          <w:bCs/>
          <w:color w:val="222222"/>
          <w:kern w:val="0"/>
          <w:sz w:val="21"/>
          <w:szCs w:val="21"/>
          <w:lang w:eastAsia="ru-RU"/>
        </w:rPr>
        <w:t>4.5. Случай идеальной несжимаемой жидкости.</w:t>
      </w:r>
    </w:p>
    <w:p w14:paraId="3869883D" w14:textId="38BB60FF" w:rsidR="00F11235" w:rsidRPr="00F274D7" w:rsidRDefault="00F11235" w:rsidP="00F274D7"/>
    <w:sectPr w:rsidR="00F11235" w:rsidRPr="00F274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6680" w14:textId="77777777" w:rsidR="0015737B" w:rsidRDefault="0015737B">
      <w:pPr>
        <w:spacing w:after="0" w:line="240" w:lineRule="auto"/>
      </w:pPr>
      <w:r>
        <w:separator/>
      </w:r>
    </w:p>
  </w:endnote>
  <w:endnote w:type="continuationSeparator" w:id="0">
    <w:p w14:paraId="781AB7F1" w14:textId="77777777" w:rsidR="0015737B" w:rsidRDefault="0015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52D1" w14:textId="77777777" w:rsidR="0015737B" w:rsidRDefault="0015737B"/>
    <w:p w14:paraId="11EB15FD" w14:textId="77777777" w:rsidR="0015737B" w:rsidRDefault="0015737B"/>
    <w:p w14:paraId="02B73A45" w14:textId="77777777" w:rsidR="0015737B" w:rsidRDefault="0015737B"/>
    <w:p w14:paraId="4A4314C0" w14:textId="77777777" w:rsidR="0015737B" w:rsidRDefault="0015737B"/>
    <w:p w14:paraId="0A7FDFA0" w14:textId="77777777" w:rsidR="0015737B" w:rsidRDefault="0015737B"/>
    <w:p w14:paraId="66B2A762" w14:textId="77777777" w:rsidR="0015737B" w:rsidRDefault="0015737B"/>
    <w:p w14:paraId="6ECC4586" w14:textId="77777777" w:rsidR="0015737B" w:rsidRDefault="001573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3291E7" wp14:editId="521455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C2B6" w14:textId="77777777" w:rsidR="0015737B" w:rsidRDefault="001573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291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02C2B6" w14:textId="77777777" w:rsidR="0015737B" w:rsidRDefault="001573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94073D" w14:textId="77777777" w:rsidR="0015737B" w:rsidRDefault="0015737B"/>
    <w:p w14:paraId="22E675D2" w14:textId="77777777" w:rsidR="0015737B" w:rsidRDefault="0015737B"/>
    <w:p w14:paraId="7E42B7C7" w14:textId="77777777" w:rsidR="0015737B" w:rsidRDefault="001573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1F6429" wp14:editId="5C525F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71597" w14:textId="77777777" w:rsidR="0015737B" w:rsidRDefault="0015737B"/>
                          <w:p w14:paraId="49D3FE19" w14:textId="77777777" w:rsidR="0015737B" w:rsidRDefault="001573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F64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071597" w14:textId="77777777" w:rsidR="0015737B" w:rsidRDefault="0015737B"/>
                    <w:p w14:paraId="49D3FE19" w14:textId="77777777" w:rsidR="0015737B" w:rsidRDefault="001573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9139DD" w14:textId="77777777" w:rsidR="0015737B" w:rsidRDefault="0015737B"/>
    <w:p w14:paraId="3E65B4C4" w14:textId="77777777" w:rsidR="0015737B" w:rsidRDefault="0015737B">
      <w:pPr>
        <w:rPr>
          <w:sz w:val="2"/>
          <w:szCs w:val="2"/>
        </w:rPr>
      </w:pPr>
    </w:p>
    <w:p w14:paraId="5ED4A91B" w14:textId="77777777" w:rsidR="0015737B" w:rsidRDefault="0015737B"/>
    <w:p w14:paraId="1F684BD9" w14:textId="77777777" w:rsidR="0015737B" w:rsidRDefault="0015737B">
      <w:pPr>
        <w:spacing w:after="0" w:line="240" w:lineRule="auto"/>
      </w:pPr>
    </w:p>
  </w:footnote>
  <w:footnote w:type="continuationSeparator" w:id="0">
    <w:p w14:paraId="3E7F8522" w14:textId="77777777" w:rsidR="0015737B" w:rsidRDefault="0015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7B"/>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168864</TotalTime>
  <Pages>1</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5347</cp:revision>
  <cp:lastPrinted>2009-02-06T05:36:00Z</cp:lastPrinted>
  <dcterms:created xsi:type="dcterms:W3CDTF">2024-01-07T13:43:00Z</dcterms:created>
  <dcterms:modified xsi:type="dcterms:W3CDTF">2025-09-24T11:39:00Z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