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E62A5C" w:rsidRDefault="00E62A5C" w:rsidP="00E62A5C">
      <w:pPr>
        <w:spacing w:line="270" w:lineRule="atLeast"/>
        <w:rPr>
          <w:rFonts w:ascii="Verdana" w:hAnsi="Verdana"/>
          <w:b/>
          <w:bCs/>
          <w:color w:val="000000"/>
          <w:sz w:val="18"/>
          <w:szCs w:val="18"/>
        </w:rPr>
      </w:pPr>
      <w:r>
        <w:rPr>
          <w:rFonts w:ascii="Verdana" w:hAnsi="Verdana"/>
          <w:color w:val="000000"/>
          <w:sz w:val="18"/>
          <w:szCs w:val="18"/>
          <w:shd w:val="clear" w:color="auto" w:fill="FFFFFF"/>
        </w:rPr>
        <w:t>Некоторые особенности правового регулирования труда и социального обеспечения работников здравоохранения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E62A5C" w:rsidRDefault="00E62A5C" w:rsidP="00E62A5C">
      <w:pPr>
        <w:spacing w:line="270" w:lineRule="atLeast"/>
        <w:rPr>
          <w:rFonts w:ascii="Verdana" w:hAnsi="Verdana"/>
          <w:color w:val="000000"/>
          <w:sz w:val="18"/>
          <w:szCs w:val="18"/>
        </w:rPr>
      </w:pPr>
      <w:r>
        <w:rPr>
          <w:rFonts w:ascii="Verdana" w:hAnsi="Verdana"/>
          <w:color w:val="000000"/>
          <w:sz w:val="18"/>
          <w:szCs w:val="18"/>
        </w:rPr>
        <w:t>2008</w:t>
      </w:r>
    </w:p>
    <w:p w:rsidR="00E62A5C" w:rsidRDefault="00E62A5C" w:rsidP="00E62A5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62A5C" w:rsidRDefault="00E62A5C" w:rsidP="00E62A5C">
      <w:pPr>
        <w:spacing w:line="270" w:lineRule="atLeast"/>
        <w:rPr>
          <w:rFonts w:ascii="Verdana" w:hAnsi="Verdana"/>
          <w:color w:val="000000"/>
          <w:sz w:val="18"/>
          <w:szCs w:val="18"/>
        </w:rPr>
      </w:pPr>
      <w:r>
        <w:rPr>
          <w:rFonts w:ascii="Verdana" w:hAnsi="Verdana"/>
          <w:color w:val="000000"/>
          <w:sz w:val="18"/>
          <w:szCs w:val="18"/>
        </w:rPr>
        <w:t>Астраханцева, Евгения Владимировна</w:t>
      </w:r>
    </w:p>
    <w:p w:rsidR="00E62A5C" w:rsidRDefault="00E62A5C" w:rsidP="00E62A5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62A5C" w:rsidRDefault="00E62A5C" w:rsidP="00E62A5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62A5C" w:rsidRDefault="00E62A5C" w:rsidP="00E62A5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62A5C" w:rsidRDefault="00E62A5C" w:rsidP="00E62A5C">
      <w:pPr>
        <w:spacing w:line="270" w:lineRule="atLeast"/>
        <w:rPr>
          <w:rFonts w:ascii="Verdana" w:hAnsi="Verdana"/>
          <w:color w:val="000000"/>
          <w:sz w:val="18"/>
          <w:szCs w:val="18"/>
        </w:rPr>
      </w:pPr>
      <w:r>
        <w:rPr>
          <w:rFonts w:ascii="Verdana" w:hAnsi="Verdana"/>
          <w:color w:val="000000"/>
          <w:sz w:val="18"/>
          <w:szCs w:val="18"/>
        </w:rPr>
        <w:t>Москва</w:t>
      </w:r>
    </w:p>
    <w:p w:rsidR="00E62A5C" w:rsidRDefault="00E62A5C" w:rsidP="00E62A5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62A5C" w:rsidRDefault="00E62A5C" w:rsidP="00E62A5C">
      <w:pPr>
        <w:spacing w:line="270" w:lineRule="atLeast"/>
        <w:rPr>
          <w:rFonts w:ascii="Verdana" w:hAnsi="Verdana"/>
          <w:color w:val="000000"/>
          <w:sz w:val="18"/>
          <w:szCs w:val="18"/>
        </w:rPr>
      </w:pPr>
      <w:r>
        <w:rPr>
          <w:rFonts w:ascii="Verdana" w:hAnsi="Verdana"/>
          <w:color w:val="000000"/>
          <w:sz w:val="18"/>
          <w:szCs w:val="18"/>
        </w:rPr>
        <w:t>12.00.05</w:t>
      </w:r>
    </w:p>
    <w:p w:rsidR="00E62A5C" w:rsidRDefault="00E62A5C" w:rsidP="00E62A5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62A5C" w:rsidRDefault="00E62A5C" w:rsidP="00E62A5C">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E62A5C" w:rsidRDefault="00E62A5C" w:rsidP="00E62A5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62A5C" w:rsidRDefault="00E62A5C" w:rsidP="00E62A5C">
      <w:pPr>
        <w:spacing w:line="270" w:lineRule="atLeast"/>
        <w:rPr>
          <w:rFonts w:ascii="Verdana" w:hAnsi="Verdana"/>
          <w:color w:val="000000"/>
          <w:sz w:val="18"/>
          <w:szCs w:val="18"/>
        </w:rPr>
      </w:pPr>
      <w:r>
        <w:rPr>
          <w:rFonts w:ascii="Verdana" w:hAnsi="Verdana"/>
          <w:color w:val="000000"/>
          <w:sz w:val="18"/>
          <w:szCs w:val="18"/>
        </w:rPr>
        <w:t>254</w:t>
      </w:r>
    </w:p>
    <w:p w:rsidR="00E62A5C" w:rsidRDefault="00E62A5C" w:rsidP="00E62A5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Астраханцева, Евгения Владимировна</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Единство и дифференциация</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регулирования трудовых отношений и отношений в сфере</w:t>
      </w:r>
      <w:r>
        <w:rPr>
          <w:rStyle w:val="WW8Num3z0"/>
          <w:rFonts w:ascii="Verdana" w:hAnsi="Verdana"/>
          <w:color w:val="000000"/>
          <w:sz w:val="18"/>
          <w:szCs w:val="18"/>
        </w:rPr>
        <w:t> </w:t>
      </w:r>
      <w:r>
        <w:rPr>
          <w:rStyle w:val="WW8Num4z0"/>
          <w:rFonts w:ascii="Verdana" w:hAnsi="Verdana"/>
          <w:color w:val="4682B4"/>
          <w:sz w:val="18"/>
          <w:szCs w:val="18"/>
        </w:rPr>
        <w:t>социального</w:t>
      </w:r>
      <w:r>
        <w:rPr>
          <w:rStyle w:val="WW8Num3z0"/>
          <w:rFonts w:ascii="Verdana" w:hAnsi="Verdana"/>
          <w:color w:val="000000"/>
          <w:sz w:val="18"/>
          <w:szCs w:val="18"/>
        </w:rPr>
        <w:t> </w:t>
      </w:r>
      <w:r>
        <w:rPr>
          <w:rFonts w:ascii="Verdana" w:hAnsi="Verdana"/>
          <w:color w:val="000000"/>
          <w:sz w:val="18"/>
          <w:szCs w:val="18"/>
        </w:rPr>
        <w:t>обеспечения работников здравоохранения</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и отраслевые концепции сочетания единства и дифференциации правового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общественных отношений.</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Теоретические положения о единстве и дифференциации правового регулирования в сфере трудового права и права социального</w:t>
      </w:r>
      <w:r>
        <w:rPr>
          <w:rStyle w:val="WW8Num3z0"/>
          <w:rFonts w:ascii="Verdana" w:hAnsi="Verdana"/>
          <w:color w:val="000000"/>
          <w:sz w:val="18"/>
          <w:szCs w:val="18"/>
        </w:rPr>
        <w:t> </w:t>
      </w:r>
      <w:r>
        <w:rPr>
          <w:rStyle w:val="WW8Num4z0"/>
          <w:rFonts w:ascii="Verdana" w:hAnsi="Verdana"/>
          <w:color w:val="4682B4"/>
          <w:sz w:val="18"/>
          <w:szCs w:val="18"/>
        </w:rPr>
        <w:t>обеспечения</w:t>
      </w:r>
      <w:r>
        <w:rPr>
          <w:rFonts w:ascii="Verdana" w:hAnsi="Verdana"/>
          <w:color w:val="000000"/>
          <w:sz w:val="18"/>
          <w:szCs w:val="18"/>
        </w:rPr>
        <w:t>.</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Объективная необходимость дифференциации в правовом регулировании</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и социального обеспечения работников</w:t>
      </w:r>
      <w:r>
        <w:rPr>
          <w:rStyle w:val="WW8Num3z0"/>
          <w:rFonts w:ascii="Verdana" w:hAnsi="Verdana"/>
          <w:color w:val="000000"/>
          <w:sz w:val="18"/>
          <w:szCs w:val="18"/>
        </w:rPr>
        <w:t> </w:t>
      </w:r>
      <w:r>
        <w:rPr>
          <w:rStyle w:val="WW8Num4z0"/>
          <w:rFonts w:ascii="Verdana" w:hAnsi="Verdana"/>
          <w:color w:val="4682B4"/>
          <w:sz w:val="18"/>
          <w:szCs w:val="18"/>
        </w:rPr>
        <w:t>здравоохранения</w:t>
      </w:r>
      <w:r>
        <w:rPr>
          <w:rFonts w:ascii="Verdana" w:hAnsi="Verdana"/>
          <w:color w:val="000000"/>
          <w:sz w:val="18"/>
          <w:szCs w:val="18"/>
        </w:rPr>
        <w:t>. Круг лиц, относящихся к работникам здравоохранения.</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Правовое регулирование труда</w:t>
      </w:r>
      <w:r>
        <w:rPr>
          <w:rStyle w:val="WW8Num3z0"/>
          <w:rFonts w:ascii="Verdana" w:hAnsi="Verdana"/>
          <w:color w:val="000000"/>
          <w:sz w:val="18"/>
          <w:szCs w:val="18"/>
        </w:rPr>
        <w:t> </w:t>
      </w:r>
      <w:r>
        <w:rPr>
          <w:rStyle w:val="WW8Num4z0"/>
          <w:rFonts w:ascii="Verdana" w:hAnsi="Verdana"/>
          <w:color w:val="4682B4"/>
          <w:sz w:val="18"/>
          <w:szCs w:val="18"/>
        </w:rPr>
        <w:t>работников</w:t>
      </w:r>
      <w:r>
        <w:rPr>
          <w:rStyle w:val="WW8Num3z0"/>
          <w:rFonts w:ascii="Verdana" w:hAnsi="Verdana"/>
          <w:color w:val="000000"/>
          <w:sz w:val="18"/>
          <w:szCs w:val="18"/>
        </w:rPr>
        <w:t> </w:t>
      </w:r>
      <w:r>
        <w:rPr>
          <w:rFonts w:ascii="Verdana" w:hAnsi="Verdana"/>
          <w:color w:val="000000"/>
          <w:sz w:val="18"/>
          <w:szCs w:val="18"/>
        </w:rPr>
        <w:t>здравоохранения</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Условия допуска лиц к осуществлению медицинской и фармацевтической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порядка заключения трудового договора.</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правового регулирования рабочего времени работников здравоохранения.</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в правовом регулировании времени отдыха.</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Особенности правового регулирования социального обеспечения работников здравоохранения</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Пенсионное обеспечение работников здравоохранения в порядке обязательного пенсионного страхования.</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Обеспечение работников здравоохранения выплатами в связи с утратой трудоспособности.</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Иные меры социальной поддержки работников здравоохранения.</w:t>
      </w:r>
    </w:p>
    <w:p w:rsidR="00E62A5C" w:rsidRDefault="00E62A5C" w:rsidP="00E62A5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"Некоторые особенности правового регулирования труда и социального обеспечения работников здравоохранения"</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научного исследования. Охрана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поддержание их активной долголетней жизни и предоставление им медицинской помощи являются приоритетными направлениями социальной политики государства.</w:t>
      </w:r>
      <w:r>
        <w:rPr>
          <w:rStyle w:val="WW8Num3z0"/>
          <w:rFonts w:ascii="Verdana" w:hAnsi="Verdana"/>
          <w:color w:val="000000"/>
          <w:sz w:val="18"/>
          <w:szCs w:val="18"/>
        </w:rPr>
        <w:t> </w:t>
      </w:r>
      <w:r>
        <w:rPr>
          <w:rStyle w:val="WW8Num4z0"/>
          <w:rFonts w:ascii="Verdana" w:hAnsi="Verdana"/>
          <w:color w:val="4682B4"/>
          <w:sz w:val="18"/>
          <w:szCs w:val="18"/>
        </w:rPr>
        <w:t>Исключительная</w:t>
      </w:r>
      <w:r>
        <w:rPr>
          <w:rStyle w:val="WW8Num3z0"/>
          <w:rFonts w:ascii="Verdana" w:hAnsi="Verdana"/>
          <w:color w:val="000000"/>
          <w:sz w:val="18"/>
          <w:szCs w:val="18"/>
        </w:rPr>
        <w:t> </w:t>
      </w:r>
      <w:r>
        <w:rPr>
          <w:rFonts w:ascii="Verdana" w:hAnsi="Verdana"/>
          <w:color w:val="000000"/>
          <w:sz w:val="18"/>
          <w:szCs w:val="18"/>
        </w:rPr>
        <w:t>социальная значимость жизни и здоровья человека предопределила закрепление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на охрану здоровья и медицинскую помощь. Его эффективная реализация невозможна без соответствующего кадрового обеспечения системы здравоохранения. Врачам, среднему медицинскому персоналу и другим работникам здравоохранения отводится особая роль в разрешении ключевой проблемы, определенной в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как «</w:t>
      </w:r>
      <w:r>
        <w:rPr>
          <w:rStyle w:val="WW8Num4z0"/>
          <w:rFonts w:ascii="Verdana" w:hAnsi="Verdana"/>
          <w:color w:val="4682B4"/>
          <w:sz w:val="18"/>
          <w:szCs w:val="18"/>
        </w:rPr>
        <w:t>сбережение народа</w:t>
      </w:r>
      <w:r>
        <w:rPr>
          <w:rFonts w:ascii="Verdana" w:hAnsi="Verdana"/>
          <w:color w:val="000000"/>
          <w:sz w:val="18"/>
          <w:szCs w:val="18"/>
        </w:rPr>
        <w:t>»1.</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системе здравоохранения в 2006 году работало 702,2 тыс. врачей и 1545 тыс. среднего медицинского персонала . От численности, профессиональной подготовки и квалификации работников здравоохранения зависит качество оказываемой медицинской помощи. По данным Всемирной организации здравоохранения существует прямая связь между отношением количества работников здравоохранения к численности населения и выживаемостью женщин во время родов и детей в раннем возрасте (при уменьшении количества работников здравоохранения пропорционально уменьшается ко</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эффициент выживаемости).</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Ценность жизни и здоровья граждан, обратившихся за медицинской помощью, обусловливает высокий уровень требований, предъявляемых</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к работникам здравоохранения. Это предопределяет необходимость разработки такого механизма правового регулирования их труда, который был бы адекватен сложившейся в здравоохранении ситуации, направлен на повышение заинтересованности в совершенствовании профессиональных</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Послание Президента Федеральному Собранию Российской Федерации. М.: ГроссМедиа, 2006. С. 8.</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Российский статистический ежегодник. 2007: Стат. сб. / Госкомстат. - М., 2007. С. 274.</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Глобальная нехватка работников здравоохранения и ее последствия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ВОЗ апрель 2006г., №302. знаний, активизацию творческого потенциала каждого работника, на улучшение качества медицинской помощи населению.</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статус работников здравоохранения связан с особенностями и их профессиональной деятельности. Нельзя не учитывать, что медицинская и фармацевтическая, деятельность сопряжена с риском для жизни и здоровья работников, ее осуществляющих (вредные условия труда, повышенные психоэмоциональные и интеллектуальные нагрузки и т.д.). В связи с этим указанная категория работников нуждается в особой защите, в том числе средствами трудового права и права социального обеспечения путем установления особых льгот и</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Все это обусловило выделение работников здравоохранения - медицинских и фармацевтических работников - в особую категорию.</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 и социальное обеспечение работников в области здравоохранения, осуществляющих медицинскую и фармацевтическую деятельность, на сегодняшний день регулируется значительным массивом нормативных правовых актов, которые отражают отдельные особенности правого регулирования, часто не согласующихся друг с другом, не следующих общей концепции. Однако без создания значительного числа безупречно работающих учреждений здравоохранения, в которых эффективно и заинтересованно трудятся работники, осуществляющие медицинскую и фармацевтическую деятельность, обеспечить реализацию конституционного права граждан на охрану здоровья и медицинскую помощь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41 Конституции РФ4) невозможно.</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решения этой задачи необходимо переосмысление содержания правового регулирования трудовых отношений указанной категории работников с тем, чтобы гарантировать их заинтересованность в труде по избранной специальности, предоставить</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социальное обеспечение с учетом важности и ответственности выполняемой ими социальной функции.</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Российская газета. 25 декабря 1993г. № 237.</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большой степени это касается государственных и муниципальных учреждений здравоохранения, которые в силу</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статьи 41 Конституции РФ оказывают медицинскую помощь</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бесплатно в рамках обязательного медицинского страхования.</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Вышеизложенное определяет актуальность комплексного исследования правового регулирования труда и социального обеспечения работников здравоохранения, осуществляющих медицинскую и фармацевтическую деятельность.</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диссертационном исследовании автор счел возможным остановиться на исследовании только некоторых особенностей правового регулирования труда и социального обеспечения медицинских и фармацевтических работников, наиболее полно отражающих специфику их деятельности. В сфере труда — это особенности, касающиеся допуска к осуществлению деятельности, заключения трудового договора, а также регулирование рабочего времени и времени отдыха (статья 350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РФ5). В сфере социального обеспечения </w:t>
      </w:r>
      <w:r>
        <w:rPr>
          <w:rFonts w:ascii="Verdana" w:hAnsi="Verdana"/>
          <w:color w:val="000000"/>
          <w:sz w:val="18"/>
          <w:szCs w:val="18"/>
        </w:rPr>
        <w:lastRenderedPageBreak/>
        <w:t>наиболее актуальными, по мнению диссертанта, являются особенности пенсионного обеспечения, страхования жизни и здоровья, а также предоставления мер социальной поддержки указанных лиц. Безусловно, заслуживает особого внимания и проблемы регулирования оплаты труда, однако они настолько многогранны и сложны, что требуют самостоятельного диссертационного исследования с учетом перехода с 1 декабря 2008 года на новую систему оплаты труда.</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научного исследования. Целью настоящей работы является комплексное исследование теоретических и практических аспектов особенностей правового регулирования трудовых отношений и отношений в сфере социального обеспечения работников здравоохранения, осуществляющих медицинскую и фармацевтическую деятельность в государственных и муниципальных учреждениях здравоохранения, а также разработка на основе</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Собрание законодательства РФ. 2002. № 1. Ст. 3; 2004. № 35. Ст. 3607; 2006. № 27. Ст. 2878, № 52. Ст. 5498; 2008. № 30 (ч. 1). Ст. 3613. его результатов соответствующих предложений по более глубокому учету в правовом регулировании трудовых отношений и отношений в сфере социального обеспечения объективно существующих оснований дифференциации.</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обозначенной цели в работе предполагалось решить следующие задачи:</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Раскрыть содержание основных концептуальных положений теории трудового права и права социального обеспечения о единстве и дифференциации применительно к правовому регулированию труда и социального обеспечения работников здравоохранения.</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нормативные правовые акты, коллективные договоры государственных и муниципальных учреждений здравоохранения, содержащие специальные нормы, и практику их применения.</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Исследовать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особенности в правовом регулировании социального обеспечения работников здравоохранения.</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 основе проведенного исследования обосновать и сформулировать предложения по совершенствованию законодательства, регулирующего труд и социальное обеспечение работников здравоохранения, осуществляющих медицинскую и фармацевтическую деятельность.</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научного исследования являются теоретические положения науки трудового права и права социального обеспечения о единстве и дифференциации правового регулирования общественных отношений, составляющих их предмет, а также особенности труда работников здравоохранения, объективно обусловливающие необходимость дифференцированного подхода</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регулированию трудовых отношений и отношений по их социальному обеспечению.</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научного исследования являются нормы трудового законодательства, законодательства в сфере социального обеспечения и иных нормативных правовых актов, регулирующих указанные отношения.</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научного исследования определяется поставленными целями и задачами. В процессе исследования проблем автором использовался общенаучный диалектический метод познания, основанный на принципах объективности, системности, единства теории и практики, с использованием сравнительно-правового, формально-юридического и других специальных методов познания в юридической науке.</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научного исследования. Теоретической основой настоящей работы являются исследования известных ученых-правоведов в области общей теории права, трудового права и права социального обеспечения: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B.C. Андреева, Е.И. Астрахана, В.А.</w:t>
      </w:r>
      <w:r>
        <w:rPr>
          <w:rStyle w:val="WW8Num3z0"/>
          <w:rFonts w:ascii="Verdana" w:hAnsi="Verdana"/>
          <w:color w:val="000000"/>
          <w:sz w:val="18"/>
          <w:szCs w:val="18"/>
        </w:rPr>
        <w:t> </w:t>
      </w:r>
      <w:r>
        <w:rPr>
          <w:rStyle w:val="WW8Num4z0"/>
          <w:rFonts w:ascii="Verdana" w:hAnsi="Verdana"/>
          <w:color w:val="4682B4"/>
          <w:sz w:val="18"/>
          <w:szCs w:val="18"/>
        </w:rPr>
        <w:t>Ачаркана</w:t>
      </w:r>
      <w:r>
        <w:rPr>
          <w:rFonts w:ascii="Verdana" w:hAnsi="Verdana"/>
          <w:color w:val="000000"/>
          <w:sz w:val="18"/>
          <w:szCs w:val="18"/>
        </w:rPr>
        <w:t>, М.И. Бару, Б.Г. Бегичева, М.О.</w:t>
      </w:r>
      <w:r>
        <w:rPr>
          <w:rStyle w:val="WW8Num3z0"/>
          <w:rFonts w:ascii="Verdana" w:hAnsi="Verdana"/>
          <w:color w:val="000000"/>
          <w:sz w:val="18"/>
          <w:szCs w:val="18"/>
        </w:rPr>
        <w:t> </w:t>
      </w:r>
      <w:r>
        <w:rPr>
          <w:rStyle w:val="WW8Num4z0"/>
          <w:rFonts w:ascii="Verdana" w:hAnsi="Verdana"/>
          <w:color w:val="4682B4"/>
          <w:sz w:val="18"/>
          <w:szCs w:val="18"/>
        </w:rPr>
        <w:t>Буяновой</w:t>
      </w:r>
      <w:r>
        <w:rPr>
          <w:rFonts w:ascii="Verdana" w:hAnsi="Verdana"/>
          <w:color w:val="000000"/>
          <w:sz w:val="18"/>
          <w:szCs w:val="18"/>
        </w:rPr>
        <w:t>, Ю.В. Васильевой, И.С. Войтинско-го, Л .Я. Гинцбурга,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С.А. Голощапова, К.П. Горшенина,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И.К. Дмитриевой, В.М. Догадова, А.Н.</w:t>
      </w:r>
      <w:r>
        <w:rPr>
          <w:rStyle w:val="WW8Num3z0"/>
          <w:rFonts w:ascii="Verdana" w:hAnsi="Verdana"/>
          <w:color w:val="000000"/>
          <w:sz w:val="18"/>
          <w:szCs w:val="18"/>
        </w:rPr>
        <w:t> </w:t>
      </w:r>
      <w:r>
        <w:rPr>
          <w:rStyle w:val="WW8Num4z0"/>
          <w:rFonts w:ascii="Verdana" w:hAnsi="Verdana"/>
          <w:color w:val="4682B4"/>
          <w:sz w:val="18"/>
          <w:szCs w:val="18"/>
        </w:rPr>
        <w:t>Егорова</w:t>
      </w:r>
      <w:r>
        <w:rPr>
          <w:rFonts w:ascii="Verdana" w:hAnsi="Verdana"/>
          <w:color w:val="000000"/>
          <w:sz w:val="18"/>
          <w:szCs w:val="18"/>
        </w:rPr>
        <w:t>, М.Л. Захарова, Т.В. Иванкиной, С.А.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Р.И. Ивановой, В.В. Караваева, И.Я.</w:t>
      </w:r>
      <w:r>
        <w:rPr>
          <w:rStyle w:val="WW8Num3z0"/>
          <w:rFonts w:ascii="Verdana" w:hAnsi="Verdana"/>
          <w:color w:val="000000"/>
          <w:sz w:val="18"/>
          <w:szCs w:val="18"/>
        </w:rPr>
        <w:t> </w:t>
      </w:r>
      <w:r>
        <w:rPr>
          <w:rStyle w:val="WW8Num4z0"/>
          <w:rFonts w:ascii="Verdana" w:hAnsi="Verdana"/>
          <w:color w:val="4682B4"/>
          <w:sz w:val="18"/>
          <w:szCs w:val="18"/>
        </w:rPr>
        <w:t>Киселева</w:t>
      </w:r>
      <w:r>
        <w:rPr>
          <w:rFonts w:ascii="Verdana" w:hAnsi="Verdana"/>
          <w:color w:val="000000"/>
          <w:sz w:val="18"/>
          <w:szCs w:val="18"/>
        </w:rPr>
        <w:t>, A.M. Куренного, С.И. Кобзевой, Т.М.</w:t>
      </w:r>
      <w:r>
        <w:rPr>
          <w:rStyle w:val="WW8Num3z0"/>
          <w:rFonts w:ascii="Verdana" w:hAnsi="Verdana"/>
          <w:color w:val="000000"/>
          <w:sz w:val="18"/>
          <w:szCs w:val="18"/>
        </w:rPr>
        <w:t> </w:t>
      </w:r>
      <w:r>
        <w:rPr>
          <w:rStyle w:val="WW8Num4z0"/>
          <w:rFonts w:ascii="Verdana" w:hAnsi="Verdana"/>
          <w:color w:val="4682B4"/>
          <w:sz w:val="18"/>
          <w:szCs w:val="18"/>
        </w:rPr>
        <w:t>Кузьминой</w:t>
      </w:r>
      <w:r>
        <w:rPr>
          <w:rFonts w:ascii="Verdana" w:hAnsi="Verdana"/>
          <w:color w:val="000000"/>
          <w:sz w:val="18"/>
          <w:szCs w:val="18"/>
        </w:rPr>
        <w:t>, М.И. Кучмы, Р.З. Лившица, 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Лушниковой, С.П. Маврина, Е.Е.</w:t>
      </w:r>
      <w:r>
        <w:rPr>
          <w:rStyle w:val="WW8Num4z0"/>
          <w:rFonts w:ascii="Verdana" w:hAnsi="Verdana"/>
          <w:color w:val="4682B4"/>
          <w:sz w:val="18"/>
          <w:szCs w:val="18"/>
        </w:rPr>
        <w:t>Мачульской</w:t>
      </w:r>
      <w:r>
        <w:rPr>
          <w:rFonts w:ascii="Verdana" w:hAnsi="Verdana"/>
          <w:color w:val="000000"/>
          <w:sz w:val="18"/>
          <w:szCs w:val="18"/>
        </w:rPr>
        <w:t>, В.И. Миронова, М.В. Молодцова, В.И.</w:t>
      </w:r>
      <w:r>
        <w:rPr>
          <w:rStyle w:val="WW8Num3z0"/>
          <w:rFonts w:ascii="Verdana" w:hAnsi="Verdana"/>
          <w:color w:val="000000"/>
          <w:sz w:val="18"/>
          <w:szCs w:val="18"/>
        </w:rPr>
        <w:t> </w:t>
      </w:r>
      <w:r>
        <w:rPr>
          <w:rStyle w:val="WW8Num4z0"/>
          <w:rFonts w:ascii="Verdana" w:hAnsi="Verdana"/>
          <w:color w:val="4682B4"/>
          <w:sz w:val="18"/>
          <w:szCs w:val="18"/>
        </w:rPr>
        <w:t>Никитинского</w:t>
      </w:r>
      <w:r>
        <w:rPr>
          <w:rFonts w:ascii="Verdana" w:hAnsi="Verdana"/>
          <w:color w:val="000000"/>
          <w:sz w:val="18"/>
          <w:szCs w:val="18"/>
        </w:rPr>
        <w:t>, А.Ф. Нуртдиновой, Ю.П. Орловского, A.C.</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Ю.Н. Полетаева, Л.А. Рабиновича - Заха-рина, Г.С.</w:t>
      </w:r>
      <w:r>
        <w:rPr>
          <w:rStyle w:val="WW8Num3z0"/>
          <w:rFonts w:ascii="Verdana" w:hAnsi="Verdana"/>
          <w:color w:val="000000"/>
          <w:sz w:val="18"/>
          <w:szCs w:val="18"/>
        </w:rPr>
        <w:t> </w:t>
      </w:r>
      <w:r>
        <w:rPr>
          <w:rStyle w:val="WW8Num4z0"/>
          <w:rFonts w:ascii="Verdana" w:hAnsi="Verdana"/>
          <w:color w:val="4682B4"/>
          <w:sz w:val="18"/>
          <w:szCs w:val="18"/>
        </w:rPr>
        <w:t>Скачковой</w:t>
      </w:r>
      <w:r>
        <w:rPr>
          <w:rFonts w:ascii="Verdana" w:hAnsi="Verdana"/>
          <w:color w:val="000000"/>
          <w:sz w:val="18"/>
          <w:szCs w:val="18"/>
        </w:rPr>
        <w:t>, О.В. Смирнова, В.И. Смолярчука,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xml:space="preserve">, </w:t>
      </w:r>
      <w:r>
        <w:rPr>
          <w:rFonts w:ascii="Verdana" w:hAnsi="Verdana"/>
          <w:color w:val="000000"/>
          <w:sz w:val="18"/>
          <w:szCs w:val="18"/>
        </w:rPr>
        <w:lastRenderedPageBreak/>
        <w:t>Л.А. Сыроватской, В.Н. Толкуновой, Э.Г.Тучковой, М.Ю.</w:t>
      </w:r>
      <w:r>
        <w:rPr>
          <w:rStyle w:val="WW8Num3z0"/>
          <w:rFonts w:ascii="Verdana" w:hAnsi="Verdana"/>
          <w:color w:val="000000"/>
          <w:sz w:val="18"/>
          <w:szCs w:val="18"/>
        </w:rPr>
        <w:t> </w:t>
      </w:r>
      <w:r>
        <w:rPr>
          <w:rStyle w:val="WW8Num4z0"/>
          <w:rFonts w:ascii="Verdana" w:hAnsi="Verdana"/>
          <w:color w:val="4682B4"/>
          <w:sz w:val="18"/>
          <w:szCs w:val="18"/>
        </w:rPr>
        <w:t>Федоровой</w:t>
      </w:r>
      <w:r>
        <w:rPr>
          <w:rFonts w:ascii="Verdana" w:hAnsi="Verdana"/>
          <w:color w:val="000000"/>
          <w:sz w:val="18"/>
          <w:szCs w:val="18"/>
        </w:rPr>
        <w:t>, М.В. Филипповой, О.С. Хохряковой, В.Ш.</w:t>
      </w:r>
      <w:r>
        <w:rPr>
          <w:rStyle w:val="WW8Num3z0"/>
          <w:rFonts w:ascii="Verdana" w:hAnsi="Verdana"/>
          <w:color w:val="000000"/>
          <w:sz w:val="18"/>
          <w:szCs w:val="18"/>
        </w:rPr>
        <w:t> </w:t>
      </w:r>
      <w:r>
        <w:rPr>
          <w:rStyle w:val="WW8Num4z0"/>
          <w:rFonts w:ascii="Verdana" w:hAnsi="Verdana"/>
          <w:color w:val="4682B4"/>
          <w:sz w:val="18"/>
          <w:szCs w:val="18"/>
        </w:rPr>
        <w:t>Шайхатдинова</w:t>
      </w:r>
      <w:r>
        <w:rPr>
          <w:rFonts w:ascii="Verdana" w:hAnsi="Verdana"/>
          <w:color w:val="000000"/>
          <w:sz w:val="18"/>
          <w:szCs w:val="18"/>
        </w:rPr>
        <w:t>, А.И. Шебановой, Л.А. Чикановой и др.</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правовая основа научного исследования. Нормативно-правовую базу исследования составляют акты Международной организации труда, Всемирной организации здравоохранения,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Трудовой кодекс РФ, Основы законодательства Российской Федерации об охране здоровья граждан, иные федеральные законы, законы Российской Федерации и законы субъектов Российской Федерации, нормативные правовые акты Президента и Правительства РФ, нормативные правовые акты субъектов Российской Федерации и муниципальных образований,</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 решения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в порядке сравнительного анализа использовались нормативные правовые акты бывшего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РСФСР.</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данном исследовании получили дальнейшую более глубокую разработку такие теоретические проблемы как основания и виды дифференциации в регулировании труда и социального обеспечения работников здравоохранения. В правовом регулировании трудовых отношений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выделяет особую категорию субъектов этих отношений - работники здравоохранения, осуществляющие медицинскую и фармацевтическую деятельность, что отражает объективную необходимость дифференциации в регулировании их труда. Однако с учетом развития медицинской науки и практики, появлением новых специальностей и видов оказания медицинских услуг, а также с учетом условий осуществления профессиональной деятельности (медицинской и фармацевтической) этого явно недостаточно. На основе анализа теоретических разработок и исследования нормативных правовых актов, предусматривающих особенности правового регулирования труда и социального обеспечения работников в сфере здравоохранения, осуществляющих медицинскую и фармацевтическую деятельность, автором доказана необходимость дальнейшего расширения и углубления дифференциации и сформулированы ее критерии.</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последнее время отдельные проблемы правового регулирования труда и социального обеспечения данной категории работников уже были предметом диссертационных исследований6. Настоящая диссертация - первое комплексное исследование, посвященное проблемам внутривидовой дифференциации в правовом регулировании как труда, так и социального обеспечения работников здравоохранения, в котором прослеживается связь между</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Л.И. Особенности трудового договора с медицинскими работниками: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2007; Соколова H.A. Компенсация профессионального риска медицинских работников в системе социального страхования: Дис. . канд. юрид. наук. Пермь. 2004;</w:t>
      </w:r>
      <w:r>
        <w:rPr>
          <w:rStyle w:val="WW8Num3z0"/>
          <w:rFonts w:ascii="Verdana" w:hAnsi="Verdana"/>
          <w:color w:val="000000"/>
          <w:sz w:val="18"/>
          <w:szCs w:val="18"/>
        </w:rPr>
        <w:t> </w:t>
      </w:r>
      <w:r>
        <w:rPr>
          <w:rStyle w:val="WW8Num4z0"/>
          <w:rFonts w:ascii="Verdana" w:hAnsi="Verdana"/>
          <w:color w:val="4682B4"/>
          <w:sz w:val="18"/>
          <w:szCs w:val="18"/>
        </w:rPr>
        <w:t>Мидонова</w:t>
      </w:r>
      <w:r>
        <w:rPr>
          <w:rStyle w:val="WW8Num3z0"/>
          <w:rFonts w:ascii="Verdana" w:hAnsi="Verdana"/>
          <w:color w:val="000000"/>
          <w:sz w:val="18"/>
          <w:szCs w:val="18"/>
        </w:rPr>
        <w:t> </w:t>
      </w:r>
      <w:r>
        <w:rPr>
          <w:rFonts w:ascii="Verdana" w:hAnsi="Verdana"/>
          <w:color w:val="000000"/>
          <w:sz w:val="18"/>
          <w:szCs w:val="18"/>
        </w:rPr>
        <w:t>Е.А. Сочетание интересов личности и государства в пенсионном обеспечении педагогических и медицинских работников: Дис. . канд. юрид. наук. М. 2007. трудовой деятельностью указанной категории работников и их социальным обеспечением, а также обосновывается необходимость предоставления медицинским и фармацевтическим работникам мер дополнительной социальной поддержки в изменившихся экономических и социальных условиях, особенно, после принятия Федерального закона от 22 августа 2004 года № 122-ФЗ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и признании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и исполнительных органов государственной власти субъектов Российской Федерации» и «Об общих принципах п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подробно освещаются теоретические проблемы единства и дифференциации правового регулирования труда и социального обеспечения, а также практические вопросы, связанные с допуском лиц к осуществлению медицинской и фармацевтической деятельности, с особенностями регулирования рабочего времени и времени отдыха, а также со спецификой в их пенсионном обеспечении, обязательном личном страховании жизни и здоровья, предоставлением указанной категории граждан мер социальной поддержки.</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 учетом полученных результатов исследования на защиту выносятся наиболее существенные теоретические и практические выводы, отражающие научную новизну исследования:</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Выявлено, что в рамках правового регулирования труда и социального обеспечения работников здравоохранения находит свое отражение отраслевая концепция неразрывности единства и дифференциации.</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Дано понятие оснований дифференциации правового регулирования в сфере труда и социального обеспечения как объективно существующих, ус</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Собрание законодательства РФ. 2004. № 35. Ст. 3607. тойчивых, научно-обоснованных, признаваемых законодателем общественно-значимыми обстоятельств, обуславливающих необходимость установления различий в правовом регулировании труда и социального обеспечения отдельных категорий работников.</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Обоснована необходимость замены понятия «</w:t>
      </w:r>
      <w:r>
        <w:rPr>
          <w:rStyle w:val="WW8Num4z0"/>
          <w:rFonts w:ascii="Verdana" w:hAnsi="Verdana"/>
          <w:color w:val="4682B4"/>
          <w:sz w:val="18"/>
          <w:szCs w:val="18"/>
        </w:rPr>
        <w:t>отраслевая дифференциация</w:t>
      </w:r>
      <w:r>
        <w:rPr>
          <w:rFonts w:ascii="Verdana" w:hAnsi="Verdana"/>
          <w:color w:val="000000"/>
          <w:sz w:val="18"/>
          <w:szCs w:val="18"/>
        </w:rPr>
        <w:t>» на «дифференциация в зависимости от вида экономической деятельности - видовая дифференциация» с учетом принципов, ранее сформулированных применительно к отраслям народного хозяйства (экономики).</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Доказано, что основания дифференциации в регулировании как труда, так и социального обеспечения работников здравоохранения носят комплексный характер, поскольку учитывают систему факторов, обусловливающих особенности в регулировании их труда и социального обеспечения, что свидетельствует о тенденции углубления внутривидовой дифференциации. В частности, учитываются: географическое расположение учреждений здравоохранения, в которых заняты работники (сельская местность); характер работы, выполняемой работниками, осуществляющими медицинскую и фармацевтическую деятельность; вид работ, в частности: амбулаторный прием больных; вид учреждения здравоохранения и вид оказываемой медицинской помощи (учреждения, оказывающие психиатрическую помощь, учреждения, оказывающие специализированную помощь</w:t>
      </w:r>
      <w:r>
        <w:rPr>
          <w:rStyle w:val="WW8Num3z0"/>
          <w:rFonts w:ascii="Verdana" w:hAnsi="Verdana"/>
          <w:color w:val="000000"/>
          <w:sz w:val="18"/>
          <w:szCs w:val="18"/>
        </w:rPr>
        <w:t> </w:t>
      </w:r>
      <w:r>
        <w:rPr>
          <w:rStyle w:val="WW8Num4z0"/>
          <w:rFonts w:ascii="Verdana" w:hAnsi="Verdana"/>
          <w:color w:val="4682B4"/>
          <w:sz w:val="18"/>
          <w:szCs w:val="18"/>
        </w:rPr>
        <w:t>ВИЧ</w:t>
      </w:r>
      <w:r>
        <w:rPr>
          <w:rStyle w:val="WW8Num3z0"/>
          <w:rFonts w:ascii="Verdana" w:hAnsi="Verdana"/>
          <w:color w:val="000000"/>
          <w:sz w:val="18"/>
          <w:szCs w:val="18"/>
        </w:rPr>
        <w:t> </w:t>
      </w:r>
      <w:r>
        <w:rPr>
          <w:rFonts w:ascii="Verdana" w:hAnsi="Verdana"/>
          <w:color w:val="000000"/>
          <w:sz w:val="18"/>
          <w:szCs w:val="18"/>
        </w:rPr>
        <w:t>- инфицированным и т.д.); длительность осуществления медицинской и фармацевтической деятельности, повышенный риск профессиональных заболеваний, трудовых</w:t>
      </w:r>
      <w:r>
        <w:rPr>
          <w:rStyle w:val="WW8Num3z0"/>
          <w:rFonts w:ascii="Verdana" w:hAnsi="Verdana"/>
          <w:color w:val="000000"/>
          <w:sz w:val="18"/>
          <w:szCs w:val="18"/>
        </w:rPr>
        <w:t> </w:t>
      </w:r>
      <w:r>
        <w:rPr>
          <w:rStyle w:val="WW8Num4z0"/>
          <w:rFonts w:ascii="Verdana" w:hAnsi="Verdana"/>
          <w:color w:val="4682B4"/>
          <w:sz w:val="18"/>
          <w:szCs w:val="18"/>
        </w:rPr>
        <w:t>увечий</w:t>
      </w:r>
      <w:r>
        <w:rPr>
          <w:rStyle w:val="WW8Num3z0"/>
          <w:rFonts w:ascii="Verdana" w:hAnsi="Verdana"/>
          <w:color w:val="000000"/>
          <w:sz w:val="18"/>
          <w:szCs w:val="18"/>
        </w:rPr>
        <w:t> </w:t>
      </w:r>
      <w:r>
        <w:rPr>
          <w:rFonts w:ascii="Verdana" w:hAnsi="Verdana"/>
          <w:color w:val="000000"/>
          <w:sz w:val="18"/>
          <w:szCs w:val="18"/>
        </w:rPr>
        <w:t>и т.п.</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Аргументирован вывод о том, что обязательное требование, предъявляемое к лицам, желающим вступить в трудовые отношения в качестве медицинских или фармацевтических работников о наличии у них допуска к осуществлению медицинской и фармацевтической деятельности не образует специальной трудовой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а является лишь проявлением дифференциации в правовом регулировании их труда.</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Выявлено, что установление сокращенной продолжительности рабочего времени для работников здравоохранения обусловлено не только особым характером труда, связанным с повышенной ответственностью за жизнь и здоровье пациента, высокой степенью интенсивности труда, требующего значительных нервных и физических затрат, условиями труда (вредными, нередко опасными для жизни) и, но и спецификой их деятельности, которая должна гарантировать каждому получение необходимой качественной медицинской и лекарственной помощи.</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Внесено предложение о необходимости восстановления ряда гарантий, ранее предоставлявшихся работникам здравоохранения в рамках обязательного пенсионного обеспечения, в том числе в отношении работников, осуществляющих деятельность по охране здоровья населения вне государственных и муниципальных учреждений здравоохранения.</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Сформулировано положение о необходимости выделения, наряду с досрочной пенсией по старости, специального вида пенсии, назначаемой независимо от возраста, право на которую обусловлено длительной профессиональной деятельностью. Это позволит более четко определить ее стимулирующее значение в обеспечении учреждений здравоохранения высокопрофессиональными работниками.</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Доказана необходимость закрепления на федеральном уровне порядка обязательного личного страхования жизни и здоровья работников здравоохранения и минимальных стандартов страхового обеспечения.</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Обоснована необходимость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 xml:space="preserve">закрепления на федеральном уровне конкретных минимальных мер социальной поддержки медицинских и фармацевтических работников </w:t>
      </w:r>
      <w:r>
        <w:rPr>
          <w:rFonts w:ascii="Verdana" w:hAnsi="Verdana"/>
          <w:color w:val="000000"/>
          <w:sz w:val="18"/>
          <w:szCs w:val="18"/>
        </w:rPr>
        <w:lastRenderedPageBreak/>
        <w:t>с одновременным предоставлением субъектам РФ и муниципальным образованиям права определять только формы и способы их предоставления, но не объемы этой поддержки. При этом, помимо предусмотренных на федеральном уровне, субъекты Российской Федерации и муниципальные образования могут устанавливать дополнительные меры социальной поддержки, самостоятельно определяя их объем.</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результатов научного исследования. Теоретические выводы и практические предложения, изложенные в диссертации, могут быть использованы в ходе дальнейших научных исследований в области правового регулирования труда и социального обеспечения работников здравоохранения, а также в процессе совершенствования правового регулирования. Результаты исследования могут быть использованы в учебном процессе. Материалы диссертационного исследования используются автором в практической деятельности.</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научного исследования. Диссертация подготовлена на кафедре трудового права и права социального обеспечения Московской государственной юридической академии, где проведено ее обсуждение и рецензирование. Основные положения исследования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задачами и методологией научного исследования. Диссертация состоит из введения, трех глав, объединяющих 9 параграфов, заключения и библиографического списка.</w:t>
      </w:r>
    </w:p>
    <w:p w:rsidR="00E62A5C" w:rsidRDefault="00E62A5C" w:rsidP="00E62A5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Астраханцева, Евгения Владимировна</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итоги исследования, постараемся кратко сформулировать некоторые выводы, рекомендации и предложения по развитию и совершенствованию трудового законодательства, законодательства в сфере социального обеспечения и иных актов, касающихся труда и социального обеспечения работников здравоохранения и практики его применения на основе общетеоретических выводов.</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Единство и дифференциация, являясь чертой, присущей правовому регулированию всех общественных отношений, особенно характерны для отношений в сфере труда и социального обеспечения. При этом в трудовом праве и праве социального обеспечения общетеоретическая концепция сочетания единства и дифференциации находит свое дальнейшее развитие и конкретизацию. Более того, именно в трудовом праве и праве социального обеспечения единство и дифференциация наиболее отвечают принципу социальной справедливости.</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отличие от трудового права, в праве социального обеспечения единство и дифференциация рассматриваются учеными только в качестве принципа, что не исключает возможности рассмотрения единства и дифференциации с позиции особой черты метода регулирования общественных отношений, входящих в предмет данной отрасли.</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Дифференциация правового регулирования в сфере труда - это обусловленные объективными устойчивыми факторами, а также общественной необходимостью различия в содержании норм трудового законодательства, не конкретизирующие общие положения правового регулирования труда, а устанавливающие исключения либо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для отдельных категорий работников, занятых на работах с различными условиями труда.</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Дифференциация в праве социального обеспечения — это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законодательстве для отдельных категорий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обусловленные объективными факторами различия, установленные в социально-значимых целях, обеспечивающие каждому равные возможности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социальное обеспечение.</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основаниями дифференциации правового регулирования в сфере труда следует понимать объективно существующие, устойчивые, признаваемые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общественно-значимыми обстоятельства, обусловливающие необходимость установления различий в правовом регулировании труда отдельных категорий работников.</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Все основания дифференциации правового регулирования общественных отношений, в том числе и в сфере социального обеспечения, являются объективными, в связи с чем их можно классифицировать на обусловленные факторами процесса труда и качествами самого субъекта </w:t>
      </w:r>
      <w:r>
        <w:rPr>
          <w:rFonts w:ascii="Verdana" w:hAnsi="Verdana"/>
          <w:color w:val="000000"/>
          <w:sz w:val="18"/>
          <w:szCs w:val="18"/>
        </w:rPr>
        <w:lastRenderedPageBreak/>
        <w:t>трудового права. Такая классификация позволяет отказаться от употребления такого неточного термина как «</w:t>
      </w:r>
      <w:r>
        <w:rPr>
          <w:rStyle w:val="WW8Num4z0"/>
          <w:rFonts w:ascii="Verdana" w:hAnsi="Verdana"/>
          <w:color w:val="4682B4"/>
          <w:sz w:val="18"/>
          <w:szCs w:val="18"/>
        </w:rPr>
        <w:t>объективные основания</w:t>
      </w:r>
      <w:r>
        <w:rPr>
          <w:rFonts w:ascii="Verdana" w:hAnsi="Verdana"/>
          <w:color w:val="000000"/>
          <w:sz w:val="18"/>
          <w:szCs w:val="18"/>
        </w:rPr>
        <w:t>».</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Основания дифференциации правового регулирования отношений в сфере труда и социального обеспечения не остаются неизменными. Их динамика обусловлена такими факторами как развитие экономики, научно-технический прогресс, появление новых сфер хозяйственной деятельности, новых профессий и видов деятельности и др. Подвижность и гибкость оснований дифференциации является свидетельством развития и совершенствования норм соответствующей отрасли права и ее правовых институтов.</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1 января 2003 года на территории Российской Федерации все виды экономической деятельности группировались по отраслям, отличающимся характером функций, выполняемых ими в общей системе общественного разделения труда. После этой даты был введен Общероссийский классификатор видов экономической деятельности, при этом в качестве классификационных признаков видов экономической деятельности учитываются также признаки, характеризующие сферу деятельности, процесс (технологию) производства и т.п., поэтому в настоящее время следует говорить не об отраслевой дифференциации, а дифференциации в зависимости от вида экономической деятельности (видовая дифференциация). В связи с этим уточнено и наименование ранее выделявшихся уровней дифференциации правового регулирования: дифференциация независимо от вида экономической деятельности (ранее определявшаяся как межотраслевая) — «</w:t>
      </w:r>
      <w:r>
        <w:rPr>
          <w:rStyle w:val="WW8Num4z0"/>
          <w:rFonts w:ascii="Verdana" w:hAnsi="Verdana"/>
          <w:color w:val="4682B4"/>
          <w:sz w:val="18"/>
          <w:szCs w:val="18"/>
        </w:rPr>
        <w:t>межвидовая</w:t>
      </w:r>
      <w:r>
        <w:rPr>
          <w:rFonts w:ascii="Verdana" w:hAnsi="Verdana"/>
          <w:color w:val="000000"/>
          <w:sz w:val="18"/>
          <w:szCs w:val="18"/>
        </w:rPr>
        <w:t>»; дифференциация в зависимости от вида экономической деятельности (ранее - отраслевая) — «</w:t>
      </w:r>
      <w:r>
        <w:rPr>
          <w:rStyle w:val="WW8Num4z0"/>
          <w:rFonts w:ascii="Verdana" w:hAnsi="Verdana"/>
          <w:color w:val="4682B4"/>
          <w:sz w:val="18"/>
          <w:szCs w:val="18"/>
        </w:rPr>
        <w:t>видовая</w:t>
      </w:r>
      <w:r>
        <w:rPr>
          <w:rFonts w:ascii="Verdana" w:hAnsi="Verdana"/>
          <w:color w:val="000000"/>
          <w:sz w:val="18"/>
          <w:szCs w:val="18"/>
        </w:rPr>
        <w:t>»; дифференциация внутри вида экономической деятельности (ранее - внутриотраслевая) - «</w:t>
      </w:r>
      <w:r>
        <w:rPr>
          <w:rStyle w:val="WW8Num4z0"/>
          <w:rFonts w:ascii="Verdana" w:hAnsi="Verdana"/>
          <w:color w:val="4682B4"/>
          <w:sz w:val="18"/>
          <w:szCs w:val="18"/>
        </w:rPr>
        <w:t>внутривидовая</w:t>
      </w:r>
      <w:r>
        <w:rPr>
          <w:rFonts w:ascii="Verdana" w:hAnsi="Verdana"/>
          <w:color w:val="000000"/>
          <w:sz w:val="18"/>
          <w:szCs w:val="18"/>
        </w:rPr>
        <w:t>».</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изложенного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статье 252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такое основание дифференциации как вид экономической деятельности.</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правовом регулировании труда и социального обеспечения работников здравоохранения находит свое проявление отраслевая концепция неразрывности единства и дифференциации.</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дифференциации правового регулирования труда работников здравоохранения, в том числе и работников, занимающихся медицинской и фармацевтической деятельностью, является необходимость, обеспечить им равные возможности и условия для осуществления</w:t>
      </w:r>
      <w:r>
        <w:rPr>
          <w:rStyle w:val="WW8Num3z0"/>
          <w:rFonts w:ascii="Verdana" w:hAnsi="Verdana"/>
          <w:color w:val="000000"/>
          <w:sz w:val="18"/>
          <w:szCs w:val="18"/>
        </w:rPr>
        <w:t> </w:t>
      </w:r>
      <w:r>
        <w:rPr>
          <w:rStyle w:val="WW8Num4z0"/>
          <w:rFonts w:ascii="Verdana" w:hAnsi="Verdana"/>
          <w:color w:val="4682B4"/>
          <w:sz w:val="18"/>
          <w:szCs w:val="18"/>
        </w:rPr>
        <w:t>статутных</w:t>
      </w:r>
      <w:r>
        <w:rPr>
          <w:rStyle w:val="WW8Num3z0"/>
          <w:rFonts w:ascii="Verdana" w:hAnsi="Verdana"/>
          <w:color w:val="000000"/>
          <w:sz w:val="18"/>
          <w:szCs w:val="18"/>
        </w:rPr>
        <w:t> </w:t>
      </w:r>
      <w:r>
        <w:rPr>
          <w:rFonts w:ascii="Verdana" w:hAnsi="Verdana"/>
          <w:color w:val="000000"/>
          <w:sz w:val="18"/>
          <w:szCs w:val="18"/>
        </w:rPr>
        <w:t>прав в сфере труда наравне с другими работниками. Дифференциация правового регулирования отношений в рамках социального обеспечения необходима в целях предоставления им дополнительной защиты, в том числе и защиты от риска утраты профессиональной трудоспособности вследствие воздействия производственных факторов.</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Основания дифференциации в правовом регулировании как труда, так и социального обеспечения работников здравоохранения носят комплексный характер, поскольку учитывают систему факторов, связанных с особенностями в регулировании их труда и социального обеспечения, что свидетельствует о тенденции углубления внутривидовой дифференциации. В частности, учитываются: географическое расположение учреждений здравоохранения, в которых заняты работники (сельская местность); характер работы, выполняемой работниками, осуществляющими медицинскую и фармацевтическую деятельность; вид работ, в частности, амбулаторный прием больных; вид учреждения здравоохранения и вид оказываемой медицинской помощи (учреждения, оказывающие психиатрическую помощь, учреждения, оказывающие специализированную помощь</w:t>
      </w:r>
      <w:r>
        <w:rPr>
          <w:rStyle w:val="WW8Num3z0"/>
          <w:rFonts w:ascii="Verdana" w:hAnsi="Verdana"/>
          <w:color w:val="000000"/>
          <w:sz w:val="18"/>
          <w:szCs w:val="18"/>
        </w:rPr>
        <w:t> </w:t>
      </w:r>
      <w:r>
        <w:rPr>
          <w:rStyle w:val="WW8Num4z0"/>
          <w:rFonts w:ascii="Verdana" w:hAnsi="Verdana"/>
          <w:color w:val="4682B4"/>
          <w:sz w:val="18"/>
          <w:szCs w:val="18"/>
        </w:rPr>
        <w:t>ВИЧ</w:t>
      </w:r>
      <w:r>
        <w:rPr>
          <w:rStyle w:val="WW8Num3z0"/>
          <w:rFonts w:ascii="Verdana" w:hAnsi="Verdana"/>
          <w:color w:val="000000"/>
          <w:sz w:val="18"/>
          <w:szCs w:val="18"/>
        </w:rPr>
        <w:t> </w:t>
      </w:r>
      <w:r>
        <w:rPr>
          <w:rFonts w:ascii="Verdana" w:hAnsi="Verdana"/>
          <w:color w:val="000000"/>
          <w:sz w:val="18"/>
          <w:szCs w:val="18"/>
        </w:rPr>
        <w:t>- инфицированным и т.д.); длительность осуществления медицинской и фармацевтической деятельности; п овышен-ный риск профессиональных заболеваний, трудовых</w:t>
      </w:r>
      <w:r>
        <w:rPr>
          <w:rStyle w:val="WW8Num3z0"/>
          <w:rFonts w:ascii="Verdana" w:hAnsi="Verdana"/>
          <w:color w:val="000000"/>
          <w:sz w:val="18"/>
          <w:szCs w:val="18"/>
        </w:rPr>
        <w:t> </w:t>
      </w:r>
      <w:r>
        <w:rPr>
          <w:rStyle w:val="WW8Num4z0"/>
          <w:rFonts w:ascii="Verdana" w:hAnsi="Verdana"/>
          <w:color w:val="4682B4"/>
          <w:sz w:val="18"/>
          <w:szCs w:val="18"/>
        </w:rPr>
        <w:t>увечий</w:t>
      </w:r>
      <w:r>
        <w:rPr>
          <w:rStyle w:val="WW8Num3z0"/>
          <w:rFonts w:ascii="Verdana" w:hAnsi="Verdana"/>
          <w:color w:val="000000"/>
          <w:sz w:val="18"/>
          <w:szCs w:val="18"/>
        </w:rPr>
        <w:t> </w:t>
      </w:r>
      <w:r>
        <w:rPr>
          <w:rFonts w:ascii="Verdana" w:hAnsi="Verdana"/>
          <w:color w:val="000000"/>
          <w:sz w:val="18"/>
          <w:szCs w:val="18"/>
        </w:rPr>
        <w:t>и т.п.</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Внутривидовая дифференциация правового регулирования труда работников здравоохранения выражается в установлении сокращенной продолжительности рабочего времени, разной продолжительности для отдельных категорий работников здравоохранения в зависимости от вредных факторов, типа учреждения здравоохранения и оказываемой помощи, а также от обслуживаемого контингента; в предоставлении дополнительных отпусков разной продолжительности в зависимости от выполняемой трудовой функции. Внутривидовая дифференциация правового регулирования социального обеспечения выражается в установлении досрочного пенсионного обеспечения, льготного учета стажа работы в соответствующих должностях для отдельных категорий работников здравоохранения, в установлении дополнительной формы </w:t>
      </w:r>
      <w:r>
        <w:rPr>
          <w:rFonts w:ascii="Verdana" w:hAnsi="Verdana"/>
          <w:color w:val="000000"/>
          <w:sz w:val="18"/>
          <w:szCs w:val="18"/>
        </w:rPr>
        <w:lastRenderedPageBreak/>
        <w:t>социальной защиты в виде обязательного страхования жизни и здоровья для отдельных категорий работников здравоохранения.</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Углубление внутривидовой дифференциации правового регулирования труда и социального обеспечения в сфере здравоохранения свидетельствует о стремлении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 максимальной степени учесть специфику их деятельности, условия труда и другие факторы, что соответствует принципу справедливости, позволяет обеспечить соблюдение принципа равенства.</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Требования, предъявляемые к лицам, претендующим на занятие должностей медицинского и фармацевтического персонала в учреждениях здравоохранения,</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различных нормативных правовых актах.</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требования к данной категории лиц предусмотрены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54 Основ законодательства РФ об охране здоровья граждан и в основном касаются уровня образования и профессиональной подготовки. Лица, претендующие на занятие медицинской и фармацевтической деятельностью, при поступлении на работу в организацию здравоохранения должны получить высшее или среднее медицинское образование, иметь диплом, специальное звание и пройти специальную последипломную подготовку для получения сертификата специалиста.</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Особые требования</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предъявляет к лицам, не работавшим по своей специальности более пяти лет, - врачам, провизорам и работникам со средним медицинским или фармацевтическим образованием. Они могут быть допущены к практической медицинской или фармацевтической деятельности только после соответствующей переподготовки и (или) подтверждения своей квалификации. Однако в законодательстве остался неразрешенным вопрос о порядке прохождения указанными лицами переподготовки и проверочных испытаний, в связи с чем с указанными лицами предлагается заключать дополнительное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на переподготовку, а в трудовом договоре предусматривать условие о фактическом допуске к работе, только после прохождения переподготовки. Поскольку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не содержит указания на возможность заключения с лицом, ищущим работу,</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на переподготовку, необходимо предусмотреть в нем специальную норму,</w:t>
      </w:r>
      <w:r>
        <w:rPr>
          <w:rStyle w:val="WW8Num3z0"/>
          <w:rFonts w:ascii="Verdana" w:hAnsi="Verdana"/>
          <w:color w:val="000000"/>
          <w:sz w:val="18"/>
          <w:szCs w:val="18"/>
        </w:rPr>
        <w:t> </w:t>
      </w:r>
      <w:r>
        <w:rPr>
          <w:rStyle w:val="WW8Num4z0"/>
          <w:rFonts w:ascii="Verdana" w:hAnsi="Verdana"/>
          <w:color w:val="4682B4"/>
          <w:sz w:val="18"/>
          <w:szCs w:val="18"/>
        </w:rPr>
        <w:t>закрепляющую</w:t>
      </w:r>
      <w:r>
        <w:rPr>
          <w:rFonts w:ascii="Verdana" w:hAnsi="Verdana"/>
          <w:color w:val="000000"/>
          <w:sz w:val="18"/>
          <w:szCs w:val="18"/>
        </w:rPr>
        <w:t>, что с врачом, провизором, ищущим работу и не работавшим по полученной специальности более 5 лет, работодатель при приеме на работу</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заключать дополнительное соглашение на профессиональную переподготовку.</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Повышенные требования к работникам здравоохранения, осуществляющим медицинскую и фармацевтическую деятельность, обусловлены как необходимостью обеспечить качественное предоставление услуг в сфере здравоохранения в целях</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каждому права на охрану здоровья, а зачастую - и права на жизнь, так и тем, что медицинская и фармацевтическая деятельность постоянно развивается и усложняется и от лиц, ее осуществляющих, требуется все более высокий уровень профессиональной подготовки, а также постоянное повышение уровня профессионального образования и мастерства.</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допуска к осуществлению медицинской и фармацевтической деятельности является обязательным требованием к лицу, желающему вступить в трудовое отношение в качестве медицинского или фармацевтического работника, что не образует специальной трудовой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а является проявлением дифференциации правового регулирования.</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приеме на работу лица, претендующие на занятие медицинских или фармацевтических должностей, помимо документов об образовании должны предъявлять: документы, свидетельствующие о праве быть допущенным к медицинской и фармацевтической деятельности, документы воинского учета, а также медицинское заключение о прохождении обязательного предварительного медицинского осмотра.</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одной из целей медицинского</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Style w:val="WW8Num3z0"/>
          <w:rFonts w:ascii="Verdana" w:hAnsi="Verdana"/>
          <w:color w:val="000000"/>
          <w:sz w:val="18"/>
          <w:szCs w:val="18"/>
        </w:rPr>
        <w:t> </w:t>
      </w:r>
      <w:r>
        <w:rPr>
          <w:rFonts w:ascii="Verdana" w:hAnsi="Verdana"/>
          <w:color w:val="000000"/>
          <w:sz w:val="18"/>
          <w:szCs w:val="18"/>
        </w:rPr>
        <w:t>лиц, претендующих на занятие медицинских и фармацевтических должностей во всех учреждениях здравоохранения, является предотвращение заболеваний и сохранение здоровья лиц, обращающихся за медицинской и лекарственной помощью,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необходимо предусмотреть прохождение обязательных предварительных и периодических медицинских осмотров всеми работниками, оказывающими медицинскую помощь населению и осуществляющими фармацевтическую деятельность. Для этого нужно дополнить часть вторую</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213 Трудового кодекса РФ указанием данной категорией работников.</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случае приема в учреждения здравоохранения лиц на должности, предполагающие работу с</w:t>
      </w:r>
      <w:r>
        <w:rPr>
          <w:rStyle w:val="WW8Num3z0"/>
          <w:rFonts w:ascii="Verdana" w:hAnsi="Verdana"/>
          <w:color w:val="000000"/>
          <w:sz w:val="18"/>
          <w:szCs w:val="18"/>
        </w:rPr>
        <w:t> </w:t>
      </w:r>
      <w:r>
        <w:rPr>
          <w:rStyle w:val="WW8Num4z0"/>
          <w:rFonts w:ascii="Verdana" w:hAnsi="Verdana"/>
          <w:color w:val="4682B4"/>
          <w:sz w:val="18"/>
          <w:szCs w:val="18"/>
        </w:rPr>
        <w:t>наркотическими</w:t>
      </w:r>
      <w:r>
        <w:rPr>
          <w:rStyle w:val="WW8Num3z0"/>
          <w:rFonts w:ascii="Verdana" w:hAnsi="Verdana"/>
          <w:color w:val="000000"/>
          <w:sz w:val="18"/>
          <w:szCs w:val="18"/>
        </w:rPr>
        <w:t> </w:t>
      </w:r>
      <w:r>
        <w:rPr>
          <w:rFonts w:ascii="Verdana" w:hAnsi="Verdana"/>
          <w:color w:val="000000"/>
          <w:sz w:val="18"/>
          <w:szCs w:val="18"/>
        </w:rPr>
        <w:t>и психотропными веществами, необходимо также наличие письменного заключения о возможности допуска к работе с наркотическими средствами и</w:t>
      </w:r>
      <w:r>
        <w:rPr>
          <w:rStyle w:val="WW8Num3z0"/>
          <w:rFonts w:ascii="Verdana" w:hAnsi="Verdana"/>
          <w:color w:val="000000"/>
          <w:sz w:val="18"/>
          <w:szCs w:val="18"/>
        </w:rPr>
        <w:t> </w:t>
      </w:r>
      <w:r>
        <w:rPr>
          <w:rStyle w:val="WW8Num4z0"/>
          <w:rFonts w:ascii="Verdana" w:hAnsi="Verdana"/>
          <w:color w:val="4682B4"/>
          <w:sz w:val="18"/>
          <w:szCs w:val="18"/>
        </w:rPr>
        <w:t>психотропными</w:t>
      </w:r>
      <w:r>
        <w:rPr>
          <w:rStyle w:val="WW8Num3z0"/>
          <w:rFonts w:ascii="Verdana" w:hAnsi="Verdana"/>
          <w:color w:val="000000"/>
          <w:sz w:val="18"/>
          <w:szCs w:val="18"/>
        </w:rPr>
        <w:t> </w:t>
      </w:r>
      <w:r>
        <w:rPr>
          <w:rFonts w:ascii="Verdana" w:hAnsi="Verdana"/>
          <w:color w:val="000000"/>
          <w:sz w:val="18"/>
          <w:szCs w:val="18"/>
        </w:rPr>
        <w:t>веществами, утвержденного руководителем данного учреждения или лицом, его замещающим.</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Объективная необходимость процесса профессиональной подготовки и отбора при приеме на работу лица, претендующего на занятие должности медицинского или фармацевтического работника, обусловливает неукоснительность соблюдения требования о</w:t>
      </w:r>
      <w:r>
        <w:rPr>
          <w:rStyle w:val="WW8Num3z0"/>
          <w:rFonts w:ascii="Verdana" w:hAnsi="Verdana"/>
          <w:color w:val="000000"/>
          <w:sz w:val="18"/>
          <w:szCs w:val="18"/>
        </w:rPr>
        <w:t> </w:t>
      </w:r>
      <w:r>
        <w:rPr>
          <w:rStyle w:val="WW8Num4z0"/>
          <w:rFonts w:ascii="Verdana" w:hAnsi="Verdana"/>
          <w:color w:val="4682B4"/>
          <w:sz w:val="18"/>
          <w:szCs w:val="18"/>
        </w:rPr>
        <w:t>предъявлении</w:t>
      </w:r>
      <w:r>
        <w:rPr>
          <w:rStyle w:val="WW8Num3z0"/>
          <w:rFonts w:ascii="Verdana" w:hAnsi="Verdana"/>
          <w:color w:val="000000"/>
          <w:sz w:val="18"/>
          <w:szCs w:val="18"/>
        </w:rPr>
        <w:t> </w:t>
      </w:r>
      <w:r>
        <w:rPr>
          <w:rFonts w:ascii="Verdana" w:hAnsi="Verdana"/>
          <w:color w:val="000000"/>
          <w:sz w:val="18"/>
          <w:szCs w:val="18"/>
        </w:rPr>
        <w:t>документов, свидетельствующих о допуске лица к осуществлению медицинской или фармацевтической деятельности и прохождении ими медицинского осмотра до принятия решения о заключении с этим лицом трудового договора.</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реализацией приоритетного национального проекта в сфере здравоохранения (национальный проект «</w:t>
      </w:r>
      <w:r>
        <w:rPr>
          <w:rStyle w:val="WW8Num4z0"/>
          <w:rFonts w:ascii="Verdana" w:hAnsi="Verdana"/>
          <w:color w:val="4682B4"/>
          <w:sz w:val="18"/>
          <w:szCs w:val="18"/>
        </w:rPr>
        <w:t>Здоровье</w:t>
      </w:r>
      <w:r>
        <w:rPr>
          <w:rFonts w:ascii="Verdana" w:hAnsi="Verdana"/>
          <w:color w:val="000000"/>
          <w:sz w:val="18"/>
          <w:szCs w:val="18"/>
        </w:rPr>
        <w:t>») с 2006 года при приеме на работу в учреждения здравоохранения, участвующие в выполнении государственного задания по оказанию дополнительной медицинской помощи, с отдельными категориями работников (врачами-терапевтами участковыми, врачами-педиатрами участковыми, врачами, фельдшерами, акушерками, медицинскими сестрами скорой медицинской помощи и т.д.), помимо трудового договора, в связи с увеличенным объемом выполняемой ими работы заключаются срочные дополнительные соглашения (до 1 года). Поскольку реализация указанного проекта предполагает длительный характер, исходя из необходимости стабильности трудовых отношений, предлагается предусмотреть, что дополнительные соглашения с работниками здравоохранения заключаются на все время выполнения государственного задания по оказанию дополнительной медицинской помощи, а не только на текущий финансовый год (до 31 декабря).</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Специфика правового регулирования рабочего времени работников здравоохранения проявляется в том, что лишь для незначительной категории этих работников установлена нормальная продолжительность рабочего времени. Для основных, ведущих категорий работников здравоохранения, т.е. для подавляющего большинства медицинского и фармацевтического персонала, установлена сокращенная продолжительность рабочего времени.</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Основаниями, обусловившими введение сокращенной продолжительности рабочего времени для работников здравоохранения, являются особые условия и характер их труда, однако большое значение имеет и специфика их деятельности, связанная с особой функцией здравоохранения — предоставлением необходимой, качественной медицинской и лекарственной помощи населению.</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Трудовой кодекс РФ практически не содержит норм, регулирующих продолжительность рабочего времени для каждой конкретной категории работников здравоохранения, вследствие чего продолжительность их рабочего времени определяется в многочисленных</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актах.</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Сокращенная продолжительность рабочего времени для работников здравоохранения устанавливается дифференцированно в зависимости от типа учреждения, контингента обслуживаемых больных, наличия вредных производственных условий или особой напряженности в работе, что, как доказывает автор, является проявлением внутривидовой дифференциации в правовом регулировании рабочего времени работников здравоохранения.</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 из особенностей правового регулировании рабочего времени работников здравоохранения обусловлена необходимостью такого вида их работы как дежурства, которые предполагают: 1) выполнение работы в смену для оказания экстренной и неотложной медицинской помощи в вечернее или ночное время, выходные и праздничные дни; 2) нахождение работника по распоряжению работодателя в учреждении для немедленного разрешения возникающих неотложных вопросов, не входящих в круг его основных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 целях обеспечения непрерывного процесса оказания медицинской помощи.</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настоящее время отсутствует</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правовое регулирование рабочего времени, для выполнения данного вида работы, что является недопустимым и требует внесения дополнений в действующее законодательство.</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связи с особым характером деятельности работников здравоохранения, осуществляющих медицинскую деятельность, в Трудовом кодексе РФ следует предусмотреть норму о возможности </w:t>
      </w:r>
      <w:r>
        <w:rPr>
          <w:rFonts w:ascii="Verdana" w:hAnsi="Verdana"/>
          <w:color w:val="000000"/>
          <w:sz w:val="18"/>
          <w:szCs w:val="18"/>
        </w:rPr>
        <w:lastRenderedPageBreak/>
        <w:t>привлечения их к сверхурочной работе с их письменного согласия, но без учета мнения</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работников в случаях необходимости оказания срочной медицинской помощи.</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в правом регулировании рабочего времени проявляется и при заключении с медицинскими и фармацевтическими работниками трудового договора о работе по совместительству. Эти работники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осуществлять работу по совместительству как по месту их основной работы, так и в других организациях, в том числе по аналогичной должности, специальности, профессии, и в случаях, когда установлена сокращенная продолжительность рабочего времени (за исключением работ, в отношении которых нормативными правовыми актами Российской Федерации установлены санитарно-гигиенические ограничения). Кроме того, для указанных работников предусматривается также возможность увеличения продолжительности такой работы. Однако в данном случае дифференциация является</w:t>
      </w:r>
      <w:r>
        <w:rPr>
          <w:rStyle w:val="WW8Num3z0"/>
          <w:rFonts w:ascii="Verdana" w:hAnsi="Verdana"/>
          <w:color w:val="000000"/>
          <w:sz w:val="18"/>
          <w:szCs w:val="18"/>
        </w:rPr>
        <w:t> </w:t>
      </w:r>
      <w:r>
        <w:rPr>
          <w:rStyle w:val="WW8Num4z0"/>
          <w:rFonts w:ascii="Verdana" w:hAnsi="Verdana"/>
          <w:color w:val="4682B4"/>
          <w:sz w:val="18"/>
          <w:szCs w:val="18"/>
        </w:rPr>
        <w:t>необоснованной</w:t>
      </w:r>
      <w:r>
        <w:rPr>
          <w:rFonts w:ascii="Verdana" w:hAnsi="Verdana"/>
          <w:color w:val="000000"/>
          <w:sz w:val="18"/>
          <w:szCs w:val="18"/>
        </w:rPr>
        <w:t>, поскольку сокращенная продолжительность рабочего времени для работников здравоохранения установлена в связи с риском повреждения здоровья от воздействия вредных и опасных условий труда, в связи с чем должен применяться общий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и для работы по совместительству. Продолжительность же рабочего времени по совместительству для других категорий работников здравоохранения, осуществляющих медицинскую и фармацевтическую деятельность, должна также определяться по общему правилу.</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Особенности имеют место и в правовом регулировании времени отдыха работников здравоохранения. Так для работников лечебно-профилактических и других учреждений здравоохранения с продолжительностью рабочего дня 6,5 часов или менее, а также для всех медицинских работников в стационарных лечебных учреждениях, работающих по сменам не предоставляется перерыв для отдыха в течение рабочего дня, кроме отдельных категорий работников, которым предоставляется перерыв для приема пищи, включаемый в рабочее время.</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Законодательство устанавливает для отдельных категорий работников здравоохранения удлиненные и дополнительные отпуска в связи с особыми условиями труда, за непрерывную работу в определенных должностях. В коллективных договорах может предусматриваться предоставление дополнительных оплачиваемых отпусков лицам, имеющим детей, детей - инвалидов, детей дошкольного возраста.</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до настоящего времени отсутствует единый нормативный правовой акт, регулирующий все виды дополнительных отпусков и их продолжительность за работу в условиях труда, обусловленных как вредными факторами, так и от видами оказываемой учреждением здравоохранения помощи либо спецификой обслуживаемого контингента.</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предложенных отдельных положений о совершенствовании правового регулирования труда работников здравоохранения, путем внесения изменений в Трудовой кодекс РФ, автор полагает необходимым выделить в структуре Трудового кодекса РФ самостоятельную главу, нормы которой должны закрепить наиболее полную дифференциацию всех условий труда работников здравоохранения. При этом имеется в виду, что круг этих работников значительно шире круга медицинских работников, о которых идет речь в статье 350 Трудового кодекса РФ.</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Исторический анализ законодательства о пенсионном обеспечении работников здравоохранения позволяет сделать вывод о том, что в целом законодательство развивалось последовательно и право на назначение трудовых пенсий для работников здравоохранения устанавливалось дифференцированно на основании объективных обстоятельств, характеризующих труд отдельных категорий работников здравоохранения (высокое эмоциональное, психологическое, интеллектуальное и физическое напряжение, вредные и (или) опасные условия труда), а также местность, где осуществлялась лечебная и иная деятельность по охране здоровья населения, т.е. город или сельская местность, поселок городского типа.</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настоящее время пенсионное обеспечение работников здравоохранения осуществляется как на общих основаниях (в связи с достижением общеустановленного пенсионного возраста), так и по специальным основаниям (ранее достижения общеустановленного пенсионного возраста). Установление специфики в пенсионном обеспечении работников здравоохранения обусловлено тем, что одной из особенностей их профессиональной деятельности является связь труда отдельных </w:t>
      </w:r>
      <w:r>
        <w:rPr>
          <w:rFonts w:ascii="Verdana" w:hAnsi="Verdana"/>
          <w:color w:val="000000"/>
          <w:sz w:val="18"/>
          <w:szCs w:val="18"/>
        </w:rPr>
        <w:lastRenderedPageBreak/>
        <w:t>категорий таких работников с высоким эмоциональным, психологическим, интеллектуальным и физическим напряжением, с вредными и (или) опасными условиями их труда.</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углубление дифференциации в правовом регулировании пенсионного обеспечения работников здравоохранения, осуществляющих лечебную и иную деятельность по охране здоровья населения, обусловлено, во - первых, работой во вредных и тяжелых условиях труда и, во - вторых, продолжительным осуществлением деятельности по охране здоровья населения. Именно эти факторы положены в основу их пенсионного обеспечения ранее достижения общеустановленного пенсионного возраста.</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оснований дифференциации правого регулирования пенсионного обеспечения работников здравоохранения в их историческом аспекте позволило сделать вывод о том, что законодатель не всегда соблюдает главные требования к основаниям дифференциации: объективность и обоснованность, что приводит к нарушениям конституционного принципа равенства и ограничению прав работников здравоохранения на социальное обеспечение. При изменении правового регулирования в области пенсионного обеспечения законодатель, по нашему мнению, не должен отказываться от использования термина «</w:t>
      </w:r>
      <w:r>
        <w:rPr>
          <w:rStyle w:val="WW8Num4z0"/>
          <w:rFonts w:ascii="Verdana" w:hAnsi="Verdana"/>
          <w:color w:val="4682B4"/>
          <w:sz w:val="18"/>
          <w:szCs w:val="18"/>
        </w:rPr>
        <w:t>пенсия за выслугу лет</w:t>
      </w:r>
      <w:r>
        <w:rPr>
          <w:rFonts w:ascii="Verdana" w:hAnsi="Verdana"/>
          <w:color w:val="000000"/>
          <w:sz w:val="18"/>
          <w:szCs w:val="18"/>
        </w:rPr>
        <w:t>» при определении вида пенсии для работников здравоохранения, длительно осуществлявших лечебную и иную деятельность по охране здоровья, поскольку пенсия в этом случае назначается независимо от возраста при наличии специального стажа работы. В связи с чем предлагается внести соответствующие изменения в Федеральный закон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законодательстве необходимо закрепить право всех работников специализированных учреждений здравоохранения, по роду своей деятельности занятых на работах с материалами, зараженными ВИЧ или подозрительными на зараженность, на досрочное пенсионное обеспечение на основании</w:t>
      </w:r>
      <w:r>
        <w:rPr>
          <w:rStyle w:val="WW8Num3z0"/>
          <w:rFonts w:ascii="Verdana" w:hAnsi="Verdana"/>
          <w:color w:val="000000"/>
          <w:sz w:val="18"/>
          <w:szCs w:val="18"/>
        </w:rPr>
        <w:t> </w:t>
      </w:r>
      <w:r>
        <w:rPr>
          <w:rStyle w:val="WW8Num4z0"/>
          <w:rFonts w:ascii="Verdana" w:hAnsi="Verdana"/>
          <w:color w:val="4682B4"/>
          <w:sz w:val="18"/>
          <w:szCs w:val="18"/>
        </w:rPr>
        <w:t>подпункта</w:t>
      </w:r>
      <w:r>
        <w:rPr>
          <w:rStyle w:val="WW8Num3z0"/>
          <w:rFonts w:ascii="Verdana" w:hAnsi="Verdana"/>
          <w:color w:val="000000"/>
          <w:sz w:val="18"/>
          <w:szCs w:val="18"/>
        </w:rPr>
        <w:t> </w:t>
      </w:r>
      <w:r>
        <w:rPr>
          <w:rFonts w:ascii="Verdana" w:hAnsi="Verdana"/>
          <w:color w:val="000000"/>
          <w:sz w:val="18"/>
          <w:szCs w:val="18"/>
        </w:rPr>
        <w:t>2 пункта 1 статьи 27 Федерального закона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независимо от факта заражения вирусом иммунодефицита человека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служебных обязанностей.</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категории работников здравоохранения имеют право на денежные выплаты в случае утраты профессиональной трудоспособности по состоянию здоровья, установленные как в рамках права социального обеспечения (обязательного социального страхования от несчастных случаев на производстве и профессиональных заболеваний), так и в рамках обязательного личного страхования медицинских, фармацевтических и иных работников, работа которых связана с угрозой их жизни и здоровью.</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Общая система социального страхования обеспечивает равную защиту всех лиц, подверженных производственным и профессиональным рискам, и не предусматривает возможности специальной защиты тех, чья трудовая деятельность связана с повышенным риском для жизни и здоровья.</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работники здравоохранения при осуществлении своей деятельности подвергаются воздействию различных неблагоприятных факторов и в связи с этим нуждаются в повышенной защите, законодательство дополнительно</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право медицинских, фармацевтических и иных работников государственной и муниципальной систем здравоохранения, чья работа связана с угрозой жизни и здоровью, на обязательное личное страхование. Данное право распространяется только на работников государственных и муниципальных учреждений здравоохранения, и не предполагает</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осуществлять подобное страхование в отношении работников частных учреждений (организаций) здравоохранения, что на наш взгляд является неверным. Предлагается дополнить статью 63 Основ законодательства Российской Федерации об охране здоровья граждан нормой, предусматривающей данную</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(собственника) частного учреждения здравоохранения.</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следует из анализа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 утвержденного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Правительства РФ от 3 апреля 2006 года № 191, в настоящее время расширен круг лиц (категорий работников), подлежащих обязательному личному страхованию, по сравнению с ранее </w:t>
      </w:r>
      <w:r>
        <w:rPr>
          <w:rFonts w:ascii="Verdana" w:hAnsi="Verdana"/>
          <w:color w:val="000000"/>
          <w:sz w:val="18"/>
          <w:szCs w:val="18"/>
        </w:rPr>
        <w:lastRenderedPageBreak/>
        <w:t>действовавшим законодательством. Однако круг лиц, занятых на работах с вирусом иммунодефицита человека, имеющих право на обязательное личное страхование ограничен, поскольку в Перечень внесены лишь врачи, средний и младший медицинский персонал. Предлагается внести изменения в указанный Перечень, указав, что лица, занятые на работах с вирусом иммунодефицита человека, подлежат обязательному личному страхованию.</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статьи 64 Основ законодательства об охране здоровья граждан размер и порядок обязательного страхования для работников здравоохранения устанавливается соответствующими органами власти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однако в отношении работников федеральных учреждений здравоохранения, а также работников ряда муниципальных учреждений здравоохранения соответствующие нормативные правовые акты до настоящего времени не приняты.</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следует из анализа нормативных правовых актов субъектов Российской Федерации и муниципальных образований, в рамках системы обязательного личного страхования работникам здравоохранения установлен только один вид обеспечения - единовременная страховая выплата застрахованному (членам семьи в случае его гибели). Как правило, указанные денежные выплаты производятся независимо от сумм, причитающихся застрахованным лицам по другим видам страхования и выплат в порядке</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 этом в каждом субъекте РФ и муниципальном образовании власти самостоятельно устанавливают размер страховых выплат в зависимости от финансовых возможностей, что привело к определению на уровне субъектов РФ различных размеров страховых выплат и закреплению различного круга застрахованных.</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гарантированности права работников здравоохранения на обязательное личное страхование необходимо закрепить в федеральном законе круг лиц, подлежащих обязательному личному страхованию; минимальный размер страховых выплат в случае их профессионального заболевания; перечни страховых случаев, источники финансирования и ответственность</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за невыполнение требований закона.</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Другие меры социальной поддержки медицинских и фармацевтических работников по своей сути были и остаются льготами и выполняют роль правовых стимулов, предоставляемых</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в социально полезной деятельности которых заинтересовано государство, общество в целом. В связи с чем представляется необоснованной замена понятия «</w:t>
      </w:r>
      <w:r>
        <w:rPr>
          <w:rStyle w:val="WW8Num4z0"/>
          <w:rFonts w:ascii="Verdana" w:hAnsi="Verdana"/>
          <w:color w:val="4682B4"/>
          <w:sz w:val="18"/>
          <w:szCs w:val="18"/>
        </w:rPr>
        <w:t>льготы</w:t>
      </w:r>
      <w:r>
        <w:rPr>
          <w:rFonts w:ascii="Verdana" w:hAnsi="Verdana"/>
          <w:color w:val="000000"/>
          <w:sz w:val="18"/>
          <w:szCs w:val="18"/>
        </w:rPr>
        <w:t>» на «</w:t>
      </w:r>
      <w:r>
        <w:rPr>
          <w:rStyle w:val="WW8Num4z0"/>
          <w:rFonts w:ascii="Verdana" w:hAnsi="Verdana"/>
          <w:color w:val="4682B4"/>
          <w:sz w:val="18"/>
          <w:szCs w:val="18"/>
        </w:rPr>
        <w:t>меры социальной поддержки</w:t>
      </w:r>
      <w:r>
        <w:rPr>
          <w:rFonts w:ascii="Verdana" w:hAnsi="Verdana"/>
          <w:color w:val="000000"/>
          <w:sz w:val="18"/>
          <w:szCs w:val="18"/>
        </w:rPr>
        <w:t>». Такая замена не отражает особого характера ранее употреблявшегося термина ни с точки зрения соотношения общих и специальных норм, ни с точки зрения их целевого назначения.</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63 Основ законодательства об охране здоровья граждан (в редакции Федерального закона от 22 августа 2004 года № 122-ФЗ) содержит перечень мер социальной поддержки указанной категории граждан, однако в отличие от прежней редакции в ней не указаны те меры социальной защиты, которые по своей природе являлись льготами, предоставляемыми всем медицинским и фармацевтическим работникам на федеральном уровне.</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при реформировании законодательства была разрушена единая система социальных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для работников здравоохранения и ныне действующее федеральное законодательство уже не предусматривает каких-либо особых мер социальной поддержки в рамках системы социального обеспечения медицинских и фармацевтических работников. Вместо единой системы ныне появляются разрозненные нормативные правовые акты субъектов РФ и муниципальных образований, которые, несмотря на их количество, по мнению диссертанта, не смогли обеспечить сохранение даже ранее установленного уровня социальной защиты указанной категории работников.</w:t>
      </w:r>
    </w:p>
    <w:p w:rsidR="00E62A5C" w:rsidRDefault="00E62A5C" w:rsidP="00E62A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отмена ранее действовавшего правового регулирования не сопровождалось одновременным установлением новых норм: они либо принимались значительно позднее, либо не принимались вовсе. В частности, Правительством РФ до настоящего времени не установлены меры социальной поддержки работников федеральных организаций здравоохранения, а принятые на уровне ряда субъектов Российской Федерации и муниципальных образований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различные меры социальной поддержки, причем как система таких мер, так и их объемы в каждом субъекте существенно различаются, что приводит фактически к необоснованной дифференциации правого регулирования и право на меры социальной поддержки указанной категории граждан ставится в зависимость от возможностей и (или) желания каждого конкретного субъекта Российской Федерации (муниципального образования).</w:t>
      </w:r>
    </w:p>
    <w:p w:rsidR="00E62A5C" w:rsidRDefault="00E62A5C" w:rsidP="00E62A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Выходом из данной ситуации может быть установление на уровне федерального законодательства конкретных минимальных мер социальной поддержки медицинских и фармацевтических работников и закрепление права законодателя субъектов РФ и муниципальных образований определять только формы и способы их предоставления, но никак не устанавливать объем этой поддержки (за исключением дополнительно установленных мер поддержки).</w:t>
      </w:r>
    </w:p>
    <w:p w:rsidR="00E62A5C" w:rsidRDefault="00E62A5C" w:rsidP="00E62A5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Астраханцева, Евгения Владимировна, 2008 год</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года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М.: Юридическая литература, 1990.</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16 декабря 1966 года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 17. Ст. 291.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 пакт о гражданских и политических правах от 16 декабря 1966 года//Ведомости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1976. № 17. Ст. 291.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Международная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ликвидации всех форм расовой дискриминации от 21 декабря 1965 года //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1969. № 25. Ст. 219.</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Международная конвенция о защите прав всех трудящихся-мигрантов и членов их семей от 18 декабря 1990 года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T. 1.-М.: БЕК, 1996. С. 492 515.</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ликвидации дискриминации в отношении женщин: Декларация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от 7 ноября 1967 года // Документ официально опубликован не был.</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расе и расовых предрассудках: Декларация от 27 ноября 1978 года // Свод нормативных актов</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 М.: Международные отношения, 1991. С. 223 230.</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ликвидации всех форм дискриминации в отношении женщин: Конвенция ООН от 18 декабря 1979 года // Ведомости Верховного Совета СССР. 1982. №25. Ст. 464.</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правах ребенка: Конвенция ООН от 20 ноября 1989 года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и Верховного Совета СССР. 1990. № 45. Ст. 955.</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правах инвалидов: Конвенция ООН от 13 декабря 2006 года // СПС Консультант Плюс.</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 основополагающих принципах и правах в сфере труда: Декларация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от 18 июня 1998 года // Российская газета. 16 декабря 1998 года. № 238.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Относительно равного вознаграждения мужчин и женщин за труд равной ценности: Конвенция МОТ № 100 от 29 июня 1951 года // Ведомости Верховного Совета СССР. 1956. № 10. Ст. 202.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минимальных нормах социального обеспечения: Конвенция МОТ № 102 от 28 июня 1952 года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1919 1956. Т. I,- Женева: Международное бюро труда. 1991. С. 1055 - 1086.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Относительно дискриминации в области труда и занятий: Конвенция МОТ № 111 // Ведомости Верховного Совета СССР. 1961. № 44. Ст. 448.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равном обращении и равных возможностях для трудящихся мужчин и женщин: трудящихся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Конвенция МОТ № 156 от 23 июня 1981 года// Собрание законодательства РФ. 2004. № 32. Ст. 3284.</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медицинской помощи, пособиях по болезни: Конвенция МОТ № 103 от 28 июня 1952 года // Конвенции и рекомендации, принятые Международной Конференцией труда. 1957 1990. Т. II.- Женева: Международное бюро труда. 1991. С. 1581 - 1599.</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сокращенной продолжительности рабочего времени: Рекомендация МОТ № 116 (1962г.) // Конвенции и рекомендации, принятые Международной конференцией труда. 1957 1990. Т. II.- Женева: Международное бюро труда. 1991. С. 1338- 1343.</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содействии занятости и защите от безработицы: Рекомендация МОТ от 21 июня 1988 года // Конвенции и рекомендации, принятые Международной конференцией труда. 1957 1990. Т. И.- Женева: Международное бюро труда, 1991. С. 2185-2191.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социального обеспечения, выработанная X Всемирным конгрессом профсоюзов в Гаване 15 февраля 1982 года // СПС Консультант Плюс.</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Европейская социальная хартия от 3 мая 1996 года // СПС Консультант Плюс.</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 декабря 1993 года // Российская газета. 1993. -№ 237.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федеральный закон от 30 декабря 2001 года № 197-ФЗ // СЗ РФ. 2002. - № 1. - Ст. 3; 2004. - № 35. - Ст. 3607; 2006. - № 27. - Ст. 2878, № 52. - Ст. 5498; 2008. - № 30 (ч. 1). - Ст. 3613.</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государственных пенсиях: закон СССР от 14 июля 1956 года // Ведомости ВС СССР.- 1956.-№ 15.-Ст. 313; 1971.-№ 16.-Ст. 168.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Жилищный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24 июня 1983 года // Ведомости ВС РСФСР. 1983. - № 26. - Ст. 883; СЗ РФ. - 2002. - № 30. - Ст. 3033.</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социальном развитии села: закон РСФСР от 21 декабря 1990 года № 438-1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1990. - № 30. - Ст. 411; 1993. - № 21.-Ст. 748.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распространения туберкулеза в Российской Федерации: федеральный закон от 18 июня 2001 года № 77-ФЗ // СЗ РФ. 2001. -№ 26. - Ст. 2581; 2004. - № 35. - Ст. 3607; 2007. - № 30. - Ст. 3808.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трудовых пенсиях в Российской Федерации: федеральный закон от 17 декабря 2001 года № 173-Ф3 // СЗ РФ. 2001. - № 52 (1 ч.). - Ст. 4920;2003. № 48. - Ст. 4587; 2004. - № 35. - Ст. 3607; 2005. - № 8. - Ст. 605; 2007.- №40.-Ст. 4711.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 федеральном бюджете на 2003 год: федеральный закон от 24 декабря2002 года // СЗ РФ. 2002. - № 52. - Ст. 5132; 2003. - № 26. - Ст. 2567, № 28.- Ст. 2876, 2890, № 46 (ч. 1). Ст. 4446; 2004. - № 46 (ч. 1). - Ст. 4491.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федеральном бюджете на 2004 год: федеральный закон от 23 декабря2003 года // СЗ РФ. 2003. - № 52. - Ст. 5038; 2004. - № 27. - Ст. 2711, № 31.- Ст. 3221, № 34. Ст. 3535, № 46 (ч. 1). - Ст. 4491.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 обеспечении сельских местностей медицинской помощью и об улучшении материально-бытового положения участкового медицинского персонала:</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СНК РСФСР от 2 декабря 1925 года // СУ 1925. -№ 90. Ст. 652.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льготах квалифицированным работникам сельской местности и рабочих поселках: постановление ВЦИЕС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10 июня 1930 года // СУ РСФСР. 1930. - № 39. - Ст. 481.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 продолжительности рабочего дня медицинских работников: постановление СНК СССР от 11 декабря 1940 года № 2499 // СП СССР. 1940. -№ 32. - Ст. 806.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 пенсионном обеспечении врачей и других медицинских работников: постановление Совета Министров СССР от 8 октября 1949 года № 4282 //</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Совета Министров СССР. 1949. - № 10.</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 пенсиях за выслугу лет работникам просвещения, здравоохранения и сельского хозяйства: постановление Совета Министров СССР от 17 декабря 1959 года № 1397 // СП СССР. -1960. -№ 1.-Ст. 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 серьезных недостатках в режиме работы предприятий, организаций и учреждений, занятых обслуживанием населения: постановление Совета Министров СССР от 17 января 1983 года № 52 // Официально опубликован не был. СПС Консультант Плюс.</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 порядке предоставления льгот работникам, подвергшимся риску заражения вирусом иммунодефицита человека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своих служебных обязанностей: постановление Правительства РФ от 3 апреля 1996 года № 391 //СЗРФ.- 1996.-№ 15.-Ст. 1629.</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Об утверждении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 дисциплине работников организаций с особо опасным производством в области использования атомной энергии: постановление Правительства РФ от 10 июля 1998 года № 744 // СЗ РФ. 1998. -№ 29. - Ст. 3557.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 утверждении Устава о дисциплине работников рыбопромыслового флота РФ: постановление Правительства РФ от 21 сентября 2000 года № 708 // СЗ РФ. 2000. - № 40. - Ст. 3965; 2007. - № 43. - Ст. 5212.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 федеральной целевой программе «Социальное развитие села до 2010 года: постановление Правительства РФ от 3 декабря 2002 года № 858 // СЗ РФ. 2002. - № 49. - Ст. 4887.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 особенностях режима рабочего времени и времени отдыха отдельных категорий работников, имеющих особый характер работы: постановление Правительства РФ от 10 декабря 2002 года № 877 // СЗ РФ. 2002. - № 50. - Ст. 4952.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О продолжительности рабочего времени медицинских работников в зависимости от занимаемой ими должности и (или) специальности: постановление Правительства РФ от 14 февраля 2003 года № 101 // СЗ РФ. 2003. - № 8. - Ст. 757; 2005. - № 7. - Ст. 560.</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фармацевтической деятельности: постановление Правительства РФ от 6 июля 2006 года № 416 // СЗ РФ. 2006. - № 29. Ст. 3250; 2007. - № 30. Ст. 3945.</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Об утверждении Положения о воинском учете: постановление Правительства РФ от 27 ноября 2006 года № 719 // СЗ РФ. 2006. - № 49 (2 ч.). - С. 5220.</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Об улучшении пенсионного обеспечения по инвалидности, по случаю потери кормильца и по старости: постановление Союзного совета социального страхования от 29 февраля 1932 года № 47 // Известия</w:t>
      </w:r>
      <w:r>
        <w:rPr>
          <w:rStyle w:val="WW8Num3z0"/>
          <w:rFonts w:ascii="Verdana" w:hAnsi="Verdana"/>
          <w:color w:val="000000"/>
          <w:sz w:val="18"/>
          <w:szCs w:val="18"/>
        </w:rPr>
        <w:t> </w:t>
      </w:r>
      <w:r>
        <w:rPr>
          <w:rStyle w:val="WW8Num4z0"/>
          <w:rFonts w:ascii="Verdana" w:hAnsi="Verdana"/>
          <w:color w:val="4682B4"/>
          <w:sz w:val="18"/>
          <w:szCs w:val="18"/>
        </w:rPr>
        <w:t>НТК</w:t>
      </w:r>
      <w:r>
        <w:rPr>
          <w:rStyle w:val="WW8Num3z0"/>
          <w:rFonts w:ascii="Verdana" w:hAnsi="Verdana"/>
          <w:color w:val="000000"/>
          <w:sz w:val="18"/>
          <w:szCs w:val="18"/>
        </w:rPr>
        <w:t> </w:t>
      </w:r>
      <w:r>
        <w:rPr>
          <w:rFonts w:ascii="Verdana" w:hAnsi="Verdana"/>
          <w:color w:val="000000"/>
          <w:sz w:val="18"/>
          <w:szCs w:val="18"/>
        </w:rPr>
        <w:t>СССР. -1932. — № 4.</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 дополнительном отпуске за работу с вредными условиями труда медицинского и другого персонала, участвующего в оказании психиатрическойпомощи: постановление Минтруда России от 8 июля 1993 года № 133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Минтруда РФ. 1993. - № 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Об утверждении положения об оплате труда работников здравоохранения Российской Федерации: приказ Минздрава РФ от 15 октября 1999 года № 377 // 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-1999. -№ 46; 2003 -№ 37; 2005. -№ 49.</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 номенклатуре специальностей врачей и провизоров в системе здравоохранения Российской Федерации: решение</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Министерства здравоохранения РФ от 6 апреля 1999 года (протокол № 7) // Официально не опубликован. СПС Консультант Плюс.</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 принятии и введении в действие ОКВЭД: постановление Государственного комитета РФ по стандартизации и метрологии от 6 ноября 2001 года № 454-ст // Официально опубликован не был. СПС Консультант Плюс.</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Об усилении контроля за соблюдением лицензионных требований и условия: письмо Росздравнадзора РФ от 5 декабря 2006 г. № 01И-921/06 // официально не опубликовано. СПС Консультант Плюс.</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Об обязательных профессиональных пенсионных системах в Российской Федерации: проект Федерального закона // СЗ РФ. 2002. - № 27. - Ст. 2654.</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I. Нормативные правовые акты субъектов РФ и муниципальных образований</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Об охране здоровья населения Республики Саха (Якутия): закон Республики Саха (Якутия) от 19 мая 1993 года № 1487-XII // Якутские ведомости,- 1993.-№ 12; 2002.-№39; 2004.-№47; 2006.-№ 1, 75; 2008.-№ 17.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 здравоохранении в Воронежской области: закон Воронежской области от 9 декабря 2002 года № 77-03 // Коммуна. 2002. - № 184; 2004. - № 111; 2005.-№202; Молодой коммунар. - 2006. - № 140, 145; 2008.-№2.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Об организации здравоохранения в Ставропольском крае: закон Ставропольского края от 6 декабря 2005 года № 62-кз // Сборник законов и других правовых актов Ставропольского края. 2005. — № 30. - Ст. 5188.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 здравоохранении в Курской области: закон Курской области от 9 декабря 2004 года № 67-ЗКО // Курская правда. 2004. - № 254; 2005. - № 217;2006. -№ 157, № 196; 2007.-№5.</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 социальной поддержке отдельных категорий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закон Астраханской области от 27 декабря 2004 года № 68/2004-03 // Астраханские известия. 2004. - № 54; 2005. - № 14; 2006. -№1,39; 2007. - № 5.</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 мерах социальной поддержки отдельных категорий населения, проживающего в Республики Мордовия: закон Республики Мордовия от 28 декабря 2004 года № 102-3 // Ведомости ГС Республики Мордовия. 2004. - № 10 (ч. 1).-Ст. 318.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Азарова</w:t>
      </w:r>
      <w:r>
        <w:rPr>
          <w:rFonts w:ascii="Verdana" w:hAnsi="Verdana"/>
          <w:color w:val="000000"/>
          <w:sz w:val="18"/>
          <w:szCs w:val="18"/>
        </w:rPr>
        <w:t>, Е.Г. Новое в законодательстве о пенсионном обеспечении / Е.Г.Азарова. — М.: Юридическая литература, 1993.141 .Азарова, Е.Г.,</w:t>
      </w:r>
      <w:r>
        <w:rPr>
          <w:rStyle w:val="WW8Num3z0"/>
          <w:rFonts w:ascii="Verdana" w:hAnsi="Verdana"/>
          <w:color w:val="000000"/>
          <w:sz w:val="18"/>
          <w:szCs w:val="18"/>
        </w:rPr>
        <w:t> </w:t>
      </w:r>
      <w:r>
        <w:rPr>
          <w:rStyle w:val="WW8Num4z0"/>
          <w:rFonts w:ascii="Verdana" w:hAnsi="Verdana"/>
          <w:color w:val="4682B4"/>
          <w:sz w:val="18"/>
          <w:szCs w:val="18"/>
        </w:rPr>
        <w:t>Козлов</w:t>
      </w:r>
      <w:r>
        <w:rPr>
          <w:rFonts w:ascii="Verdana" w:hAnsi="Verdana"/>
          <w:color w:val="000000"/>
          <w:sz w:val="18"/>
          <w:szCs w:val="18"/>
        </w:rPr>
        <w:t>, А.Е. Личность и социальное обеспечение в СССР /Е.Г.Азарова, А.Е. Козлов. -М.: Наука, 1983.</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Александров, Н.Г.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 Н.Г. Александров. — М.: Юридическое издательство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Алексеев, С.С. Общая теория социалистического права / С.С.Алексеев. Вып. 2. - Свердловск, 1964.</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 Алексеев, С.С. Общие теоретические проблемы системы советского права / С.С. Алексеев.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1961.14в. Алексеев, С.С. Структура советского права / С.С. Алексеев. М.: Юридическая литература, 1975.</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Андреев, B.C. Социальное обеспечение в СССР (правовые вопросы) / B.C. Андреев. -М.: Юридическая литература, 1971.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Артемьев</w:t>
      </w:r>
      <w:r>
        <w:rPr>
          <w:rFonts w:ascii="Verdana" w:hAnsi="Verdana"/>
          <w:color w:val="000000"/>
          <w:sz w:val="18"/>
          <w:szCs w:val="18"/>
        </w:rPr>
        <w:t>, Ф.А, Рогов, А.И. Вопросы труда медицинского и фармацевтического персонала / Ф.А. Артемьев, А.И.</w:t>
      </w:r>
      <w:r>
        <w:rPr>
          <w:rStyle w:val="WW8Num3z0"/>
          <w:rFonts w:ascii="Verdana" w:hAnsi="Verdana"/>
          <w:color w:val="000000"/>
          <w:sz w:val="18"/>
          <w:szCs w:val="18"/>
        </w:rPr>
        <w:t> </w:t>
      </w:r>
      <w:r>
        <w:rPr>
          <w:rStyle w:val="WW8Num4z0"/>
          <w:rFonts w:ascii="Verdana" w:hAnsi="Verdana"/>
          <w:color w:val="4682B4"/>
          <w:sz w:val="18"/>
          <w:szCs w:val="18"/>
        </w:rPr>
        <w:t>Рогов</w:t>
      </w:r>
      <w:r>
        <w:rPr>
          <w:rFonts w:ascii="Verdana" w:hAnsi="Verdana"/>
          <w:color w:val="000000"/>
          <w:sz w:val="18"/>
          <w:szCs w:val="18"/>
        </w:rPr>
        <w:t>. -М.: Медицина, 1969.</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Астрахан, Е.И. Принципы пенсионного обеспечения рабочих и служащих в СССР / Е.И. Астрахан — М.: Юридическая литература, 1961.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Астрахан, Е.И. Развитие законодательства о пенсиях рабочим и служащим / Е.И.Астрахан. М.: Юридическая литература, 1971.151 .</w:t>
      </w:r>
      <w:r>
        <w:rPr>
          <w:rStyle w:val="WW8Num4z0"/>
          <w:rFonts w:ascii="Verdana" w:hAnsi="Verdana"/>
          <w:color w:val="4682B4"/>
          <w:sz w:val="18"/>
          <w:szCs w:val="18"/>
        </w:rPr>
        <w:t>Ачаркан</w:t>
      </w:r>
      <w:r>
        <w:rPr>
          <w:rFonts w:ascii="Verdana" w:hAnsi="Verdana"/>
          <w:color w:val="000000"/>
          <w:sz w:val="18"/>
          <w:szCs w:val="18"/>
        </w:rPr>
        <w:t>, В.А. Государственные пенсии / В.А. Ачаркан. М.: Юридическая литература, 1962.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Ачаркан, В.А. Пенсии за выслугу лет работникам просвещения и здравоохранения / В.А. Ачаркан. М.: Юридическая литература, 1960.153 .</w:t>
      </w:r>
      <w:r>
        <w:rPr>
          <w:rStyle w:val="WW8Num4z0"/>
          <w:rFonts w:ascii="Verdana" w:hAnsi="Verdana"/>
          <w:color w:val="4682B4"/>
          <w:sz w:val="18"/>
          <w:szCs w:val="18"/>
        </w:rPr>
        <w:t>Бегичев</w:t>
      </w:r>
      <w:r>
        <w:rPr>
          <w:rFonts w:ascii="Verdana" w:hAnsi="Verdana"/>
          <w:color w:val="000000"/>
          <w:sz w:val="18"/>
          <w:szCs w:val="18"/>
        </w:rPr>
        <w:t>, Б.К. Трудовая правоспособность советских граждан / Б.К.Бегичев. — М.: Юридическая литература, 1972.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Бондарь</w:t>
      </w:r>
      <w:r>
        <w:rPr>
          <w:rFonts w:ascii="Verdana" w:hAnsi="Verdana"/>
          <w:color w:val="000000"/>
          <w:sz w:val="18"/>
          <w:szCs w:val="18"/>
        </w:rPr>
        <w:t>, Н.С., Капранова, Ю.В. Конституционное измерение</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граждан Российской Федерации / Н.С. Бондарь, Ю.В.Капранова. — Ростов-на-Дону: Издательство Ростовского университета, 2002.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М.И. Договор страхования / М.И. Брагинский.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Буянова</w:t>
      </w:r>
      <w:r>
        <w:rPr>
          <w:rFonts w:ascii="Verdana" w:hAnsi="Verdana"/>
          <w:color w:val="000000"/>
          <w:sz w:val="18"/>
          <w:szCs w:val="18"/>
        </w:rPr>
        <w:t>, М.О., Гусов, КН. и др.</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М.О. Буянова, К.Н.</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[и др.] / под ред. К.Н.Гусова. 6-е изд., перераб и доп. -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Буянова</w:t>
      </w:r>
      <w:r>
        <w:rPr>
          <w:rFonts w:ascii="Verdana" w:hAnsi="Verdana"/>
          <w:color w:val="000000"/>
          <w:sz w:val="18"/>
          <w:szCs w:val="18"/>
        </w:rPr>
        <w:t>, М.О., Гусов, КН. и др. Право социального обеспечения России: учеб./ М.О.Буянова, К.Н.Гусов [и др.]; отв. ред. К.Н.Гусов. 4-е изд., перераб. и доп. - М.: ТК Велби. Изд-во Проспект, 2007.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Вайсфелъд JI.B.,</w:t>
      </w:r>
      <w:r>
        <w:rPr>
          <w:rStyle w:val="WW8Num3z0"/>
          <w:rFonts w:ascii="Verdana" w:hAnsi="Verdana"/>
          <w:color w:val="000000"/>
          <w:sz w:val="18"/>
          <w:szCs w:val="18"/>
        </w:rPr>
        <w:t> </w:t>
      </w:r>
      <w:r>
        <w:rPr>
          <w:rStyle w:val="WW8Num4z0"/>
          <w:rFonts w:ascii="Verdana" w:hAnsi="Verdana"/>
          <w:color w:val="4682B4"/>
          <w:sz w:val="18"/>
          <w:szCs w:val="18"/>
        </w:rPr>
        <w:t>Караваев</w:t>
      </w:r>
      <w:r>
        <w:rPr>
          <w:rStyle w:val="WW8Num3z0"/>
          <w:rFonts w:ascii="Verdana" w:hAnsi="Verdana"/>
          <w:color w:val="000000"/>
          <w:sz w:val="18"/>
          <w:szCs w:val="18"/>
        </w:rPr>
        <w:t> </w:t>
      </w:r>
      <w:r>
        <w:rPr>
          <w:rFonts w:ascii="Verdana" w:hAnsi="Verdana"/>
          <w:color w:val="000000"/>
          <w:sz w:val="18"/>
          <w:szCs w:val="18"/>
        </w:rPr>
        <w:t>В.В., Законодательство о государственных пенсиях / JI.B.</w:t>
      </w:r>
      <w:r>
        <w:rPr>
          <w:rStyle w:val="WW8Num3z0"/>
          <w:rFonts w:ascii="Verdana" w:hAnsi="Verdana"/>
          <w:color w:val="000000"/>
          <w:sz w:val="18"/>
          <w:szCs w:val="18"/>
        </w:rPr>
        <w:t> </w:t>
      </w:r>
      <w:r>
        <w:rPr>
          <w:rStyle w:val="WW8Num4z0"/>
          <w:rFonts w:ascii="Verdana" w:hAnsi="Verdana"/>
          <w:color w:val="4682B4"/>
          <w:sz w:val="18"/>
          <w:szCs w:val="18"/>
        </w:rPr>
        <w:t>Вайсфельд</w:t>
      </w:r>
      <w:r>
        <w:rPr>
          <w:rFonts w:ascii="Verdana" w:hAnsi="Verdana"/>
          <w:color w:val="000000"/>
          <w:sz w:val="18"/>
          <w:szCs w:val="18"/>
        </w:rPr>
        <w:t>, В.В.Караваев. М.: Госюриздат., 1959.</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Виноградов, Н.А, Охрана здоровья населения в СССР / H.A. Виноградов.- М.: Знание, 1966.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Войтинский</w:t>
      </w:r>
      <w:r>
        <w:rPr>
          <w:rFonts w:ascii="Verdana" w:hAnsi="Verdana"/>
          <w:color w:val="000000"/>
          <w:sz w:val="18"/>
          <w:szCs w:val="18"/>
        </w:rPr>
        <w:t>, И. С. Трудовое право СССР / И.С. Войтинский. М.: Госиздат., 1925.</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Всеобщее право на здоровье и его реализация в различных странах мира / под ред. Д.Д.Венедиктова М.: Медицина, 1981.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 Л.Я. Гинцбург. М.: Наука, 1977.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Гинцбург, Л.Я. Регулирование рабочего времени в СССР / Л.Я. Гинцбург. М.: Наука, 1966.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Гинцбург, Л.Я., Отпуска рабочих и служащих / Л.Я. Гинцбург. М., 1961.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Головина, С.Ю. Правовое регулирование труда отдельных категорий работников / С.Ю. Головина. М.: Дело, 2003.</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 К.Н. Гусов, В.Н.</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М.: ТК Велби, Изд-во Проспект, 2005.</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Денисова, М.А. Единство и дифференциация в правовом регулировании труда работников нефтегазовой отрасли / М.А. Денисова. М:</w:t>
      </w:r>
      <w:r>
        <w:rPr>
          <w:rStyle w:val="WW8Num3z0"/>
          <w:rFonts w:ascii="Verdana" w:hAnsi="Verdana"/>
          <w:color w:val="000000"/>
          <w:sz w:val="18"/>
          <w:szCs w:val="18"/>
        </w:rPr>
        <w:t> </w:t>
      </w:r>
      <w:r>
        <w:rPr>
          <w:rStyle w:val="WW8Num4z0"/>
          <w:rFonts w:ascii="Verdana" w:hAnsi="Verdana"/>
          <w:color w:val="4682B4"/>
          <w:sz w:val="18"/>
          <w:szCs w:val="18"/>
        </w:rPr>
        <w:t>ФГУП</w:t>
      </w:r>
      <w:r>
        <w:rPr>
          <w:rStyle w:val="WW8Num3z0"/>
          <w:rFonts w:ascii="Verdana" w:hAnsi="Verdana"/>
          <w:color w:val="000000"/>
          <w:sz w:val="18"/>
          <w:szCs w:val="18"/>
        </w:rPr>
        <w:t> </w:t>
      </w:r>
      <w:r>
        <w:rPr>
          <w:rFonts w:ascii="Verdana" w:hAnsi="Verdana"/>
          <w:color w:val="000000"/>
          <w:sz w:val="18"/>
          <w:szCs w:val="18"/>
        </w:rPr>
        <w:t>Издательство «</w:t>
      </w:r>
      <w:r>
        <w:rPr>
          <w:rStyle w:val="WW8Num4z0"/>
          <w:rFonts w:ascii="Verdana" w:hAnsi="Verdana"/>
          <w:color w:val="4682B4"/>
          <w:sz w:val="18"/>
          <w:szCs w:val="18"/>
        </w:rPr>
        <w:t>Нефть и газ</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РГУ</w:t>
      </w:r>
      <w:r>
        <w:rPr>
          <w:rStyle w:val="WW8Num3z0"/>
          <w:rFonts w:ascii="Verdana" w:hAnsi="Verdana"/>
          <w:color w:val="000000"/>
          <w:sz w:val="18"/>
          <w:szCs w:val="18"/>
        </w:rPr>
        <w:t> </w:t>
      </w:r>
      <w:r>
        <w:rPr>
          <w:rFonts w:ascii="Verdana" w:hAnsi="Verdana"/>
          <w:color w:val="000000"/>
          <w:sz w:val="18"/>
          <w:szCs w:val="18"/>
        </w:rPr>
        <w:t>нефти и газа им. И.М.Губкина, 2004.</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Доброхотова</w:t>
      </w:r>
      <w:r>
        <w:rPr>
          <w:rFonts w:ascii="Verdana" w:hAnsi="Verdana"/>
          <w:color w:val="000000"/>
          <w:sz w:val="18"/>
          <w:szCs w:val="18"/>
        </w:rPr>
        <w:t>, E.H., Филиппова, М.В., Янтураева, М.А.Советское право социального обеспечения / E.H. Доброхотова, М.В.</w:t>
      </w:r>
      <w:r>
        <w:rPr>
          <w:rStyle w:val="WW8Num3z0"/>
          <w:rFonts w:ascii="Verdana" w:hAnsi="Verdana"/>
          <w:color w:val="000000"/>
          <w:sz w:val="18"/>
          <w:szCs w:val="18"/>
        </w:rPr>
        <w:t> </w:t>
      </w:r>
      <w:r>
        <w:rPr>
          <w:rStyle w:val="WW8Num4z0"/>
          <w:rFonts w:ascii="Verdana" w:hAnsi="Verdana"/>
          <w:color w:val="4682B4"/>
          <w:sz w:val="18"/>
          <w:szCs w:val="18"/>
        </w:rPr>
        <w:t>Филиппова</w:t>
      </w:r>
      <w:r>
        <w:rPr>
          <w:rFonts w:ascii="Verdana" w:hAnsi="Verdana"/>
          <w:color w:val="000000"/>
          <w:sz w:val="18"/>
          <w:szCs w:val="18"/>
        </w:rPr>
        <w:t>, М.А. Янтураева. СПб.: Издательство С.-Петербургского университета, 1992.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Доклад о состоянии здоровья в мире 2000 г. Система здравоохранения: улучшение деятельности. Всемирная организация здравоохранения. Женева, 2000.</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Захаров, М.Л.,</w:t>
      </w:r>
      <w:r>
        <w:rPr>
          <w:rStyle w:val="WW8Num3z0"/>
          <w:rFonts w:ascii="Verdana" w:hAnsi="Verdana"/>
          <w:color w:val="000000"/>
          <w:sz w:val="18"/>
          <w:szCs w:val="18"/>
        </w:rPr>
        <w:t> </w:t>
      </w:r>
      <w:r>
        <w:rPr>
          <w:rStyle w:val="WW8Num4z0"/>
          <w:rFonts w:ascii="Verdana" w:hAnsi="Verdana"/>
          <w:color w:val="4682B4"/>
          <w:sz w:val="18"/>
          <w:szCs w:val="18"/>
        </w:rPr>
        <w:t>Савостьянова</w:t>
      </w:r>
      <w:r>
        <w:rPr>
          <w:rFonts w:ascii="Verdana" w:hAnsi="Verdana"/>
          <w:color w:val="000000"/>
          <w:sz w:val="18"/>
          <w:szCs w:val="18"/>
        </w:rPr>
        <w:t>, В.Б., Тучкова, Э.Г. Комментарий к новому пенсионному законодательству / M.JI. Захаров, В.Б. Савостьянова, Э.Г.</w:t>
      </w:r>
      <w:r>
        <w:rPr>
          <w:rStyle w:val="WW8Num3z0"/>
          <w:rFonts w:ascii="Verdana" w:hAnsi="Verdana"/>
          <w:color w:val="000000"/>
          <w:sz w:val="18"/>
          <w:szCs w:val="18"/>
        </w:rPr>
        <w:t> </w:t>
      </w:r>
      <w:r>
        <w:rPr>
          <w:rStyle w:val="WW8Num4z0"/>
          <w:rFonts w:ascii="Verdana" w:hAnsi="Verdana"/>
          <w:color w:val="4682B4"/>
          <w:sz w:val="18"/>
          <w:szCs w:val="18"/>
        </w:rPr>
        <w:t>Тучкова</w:t>
      </w:r>
      <w:r>
        <w:rPr>
          <w:rFonts w:ascii="Verdana" w:hAnsi="Verdana"/>
          <w:color w:val="000000"/>
          <w:sz w:val="18"/>
          <w:szCs w:val="18"/>
        </w:rPr>
        <w:t>. М.: БЕК, 2002.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Захаров, М.Л.,</w:t>
      </w:r>
      <w:r>
        <w:rPr>
          <w:rStyle w:val="WW8Num3z0"/>
          <w:rFonts w:ascii="Verdana" w:hAnsi="Verdana"/>
          <w:color w:val="000000"/>
          <w:sz w:val="18"/>
          <w:szCs w:val="18"/>
        </w:rPr>
        <w:t> </w:t>
      </w:r>
      <w:r>
        <w:rPr>
          <w:rStyle w:val="WW8Num4z0"/>
          <w:rFonts w:ascii="Verdana" w:hAnsi="Verdana"/>
          <w:color w:val="4682B4"/>
          <w:sz w:val="18"/>
          <w:szCs w:val="18"/>
        </w:rPr>
        <w:t>Тучкова</w:t>
      </w:r>
      <w:r>
        <w:rPr>
          <w:rFonts w:ascii="Verdana" w:hAnsi="Verdana"/>
          <w:color w:val="000000"/>
          <w:sz w:val="18"/>
          <w:szCs w:val="18"/>
        </w:rPr>
        <w:t>, Э.Г. Право социального обеспечения России: учеб. для студентов вузов,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 M.JI. Захаров, Э.Г.Тучкова. — 4-е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 Захаров, M.JI.,</w:t>
      </w:r>
      <w:r>
        <w:rPr>
          <w:rStyle w:val="WW8Num3z0"/>
          <w:rFonts w:ascii="Verdana" w:hAnsi="Verdana"/>
          <w:color w:val="000000"/>
          <w:sz w:val="18"/>
          <w:szCs w:val="18"/>
        </w:rPr>
        <w:t> </w:t>
      </w:r>
      <w:r>
        <w:rPr>
          <w:rStyle w:val="WW8Num4z0"/>
          <w:rFonts w:ascii="Verdana" w:hAnsi="Verdana"/>
          <w:color w:val="4682B4"/>
          <w:sz w:val="18"/>
          <w:szCs w:val="18"/>
        </w:rPr>
        <w:t>Тучкова</w:t>
      </w:r>
      <w:r>
        <w:rPr>
          <w:rFonts w:ascii="Verdana" w:hAnsi="Verdana"/>
          <w:color w:val="000000"/>
          <w:sz w:val="18"/>
          <w:szCs w:val="18"/>
        </w:rPr>
        <w:t>, Э.Г. Практический и научный комментарий к Закону Российской Федерации «</w:t>
      </w:r>
      <w:r>
        <w:rPr>
          <w:rStyle w:val="WW8Num4z0"/>
          <w:rFonts w:ascii="Verdana" w:hAnsi="Verdana"/>
          <w:color w:val="4682B4"/>
          <w:sz w:val="18"/>
          <w:szCs w:val="18"/>
        </w:rPr>
        <w:t>О государственных пенсиях в Российской Федерации</w:t>
      </w:r>
      <w:r>
        <w:rPr>
          <w:rFonts w:ascii="Verdana" w:hAnsi="Verdana"/>
          <w:color w:val="000000"/>
          <w:sz w:val="18"/>
          <w:szCs w:val="18"/>
        </w:rPr>
        <w:t>» / M.JI. Захаров, Э.Г. Тучкова. М.: БЕК, 1997.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Здравоохранение в годы восстановления и социалистической реконструкции народного хозяйства в СССР. 1925 1940. -М.: Медицина. 1973.</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Здравоохранение зарубежных стран / под ред. О.П.Щепина. М.: Медицина, 1981.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Зотов</w:t>
      </w:r>
      <w:r>
        <w:rPr>
          <w:rFonts w:ascii="Verdana" w:hAnsi="Verdana"/>
          <w:color w:val="000000"/>
          <w:sz w:val="18"/>
          <w:szCs w:val="18"/>
        </w:rPr>
        <w:t>, Ю.И., Куценко, Г.И. Организация труда медицинского персонала городской поликлиники / Ю.И. Зотов, Г.И.</w:t>
      </w:r>
      <w:r>
        <w:rPr>
          <w:rStyle w:val="WW8Num3z0"/>
          <w:rFonts w:ascii="Verdana" w:hAnsi="Verdana"/>
          <w:color w:val="000000"/>
          <w:sz w:val="18"/>
          <w:szCs w:val="18"/>
        </w:rPr>
        <w:t> </w:t>
      </w:r>
      <w:r>
        <w:rPr>
          <w:rStyle w:val="WW8Num4z0"/>
          <w:rFonts w:ascii="Verdana" w:hAnsi="Verdana"/>
          <w:color w:val="4682B4"/>
          <w:sz w:val="18"/>
          <w:szCs w:val="18"/>
        </w:rPr>
        <w:t>Куценко</w:t>
      </w:r>
      <w:r>
        <w:rPr>
          <w:rFonts w:ascii="Verdana" w:hAnsi="Verdana"/>
          <w:color w:val="000000"/>
          <w:sz w:val="18"/>
          <w:szCs w:val="18"/>
        </w:rPr>
        <w:t>. М.: Медицина, 1988.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С.А., Лившиц, Р.З., Орловский, Ю.П. Советское трудовое право: вопросы теории / С.А. Иванов, Р.З.</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 Ю.П. Орловский. М.: Наука, 1978.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Кац, P.P. Материальное обеспечение по инвалидности, старости, за выслугу лет и по случаю потери кормильца / P.P. Кац M.:</w:t>
      </w:r>
      <w:r>
        <w:rPr>
          <w:rStyle w:val="WW8Num3z0"/>
          <w:rFonts w:ascii="Verdana" w:hAnsi="Verdana"/>
          <w:color w:val="000000"/>
          <w:sz w:val="18"/>
          <w:szCs w:val="18"/>
        </w:rPr>
        <w:t> </w:t>
      </w:r>
      <w:r>
        <w:rPr>
          <w:rStyle w:val="WW8Num4z0"/>
          <w:rFonts w:ascii="Verdana" w:hAnsi="Verdana"/>
          <w:color w:val="4682B4"/>
          <w:sz w:val="18"/>
          <w:szCs w:val="18"/>
        </w:rPr>
        <w:t>МСО</w:t>
      </w:r>
      <w:r>
        <w:rPr>
          <w:rStyle w:val="WW8Num3z0"/>
          <w:rFonts w:ascii="Verdana" w:hAnsi="Verdana"/>
          <w:color w:val="000000"/>
          <w:sz w:val="18"/>
          <w:szCs w:val="18"/>
        </w:rPr>
        <w:t> </w:t>
      </w:r>
      <w:r>
        <w:rPr>
          <w:rFonts w:ascii="Verdana" w:hAnsi="Verdana"/>
          <w:color w:val="000000"/>
          <w:sz w:val="18"/>
          <w:szCs w:val="18"/>
        </w:rPr>
        <w:t>РСФСР, 1948.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Кириллов, В.Ф. Гигиена труда врачей хирургического профиля / В.Ф. Кириллов М.: Медицина, 1982.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Козлов, А.Е. Социальное обеспечение в СССР (правовые основы) / А.Е. Козлов. -М.: Наука, 1981.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Под ред. В.И.Шкатуллы. 3-е изд., изм. и доп. -М.: Норма, 2004.</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Конвенции и рекомендации, принятые Международной Конференцией труда. 1957 1990. T. II.- Женева: Международное бюро труда, 1991.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Коршунов</w:t>
      </w:r>
      <w:r>
        <w:rPr>
          <w:rFonts w:ascii="Verdana" w:hAnsi="Verdana"/>
          <w:color w:val="000000"/>
          <w:sz w:val="18"/>
          <w:szCs w:val="18"/>
        </w:rPr>
        <w:t>, Ю.Н., Силаев, В.П. Рабочее время и время отдыха / Ю.Н. Коршунов, В.П.</w:t>
      </w:r>
      <w:r>
        <w:rPr>
          <w:rStyle w:val="WW8Num3z0"/>
          <w:rFonts w:ascii="Verdana" w:hAnsi="Verdana"/>
          <w:color w:val="000000"/>
          <w:sz w:val="18"/>
          <w:szCs w:val="18"/>
        </w:rPr>
        <w:t> </w:t>
      </w:r>
      <w:r>
        <w:rPr>
          <w:rStyle w:val="WW8Num4z0"/>
          <w:rFonts w:ascii="Verdana" w:hAnsi="Verdana"/>
          <w:color w:val="4682B4"/>
          <w:sz w:val="18"/>
          <w:szCs w:val="18"/>
        </w:rPr>
        <w:t>Силаев</w:t>
      </w:r>
      <w:r>
        <w:rPr>
          <w:rFonts w:ascii="Verdana" w:hAnsi="Verdana"/>
          <w:color w:val="000000"/>
          <w:sz w:val="18"/>
          <w:szCs w:val="18"/>
        </w:rPr>
        <w:t>. -М.: Юридическая литература, 1976.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S.Кузьмина, Т.М., Советское право социального обеспечения / Т.М. Кузьмина. Саратов: Издательство Саратовского университета, 1982.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В.В., Липенъ, C.B. Теория государства и права: Учебник / В.В.Лазарев, С.В.Липень. М.: Спарк, 1998.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Левиант</w:t>
      </w:r>
      <w:r>
        <w:rPr>
          <w:rFonts w:ascii="Verdana" w:hAnsi="Verdana"/>
          <w:color w:val="000000"/>
          <w:sz w:val="18"/>
          <w:szCs w:val="18"/>
        </w:rPr>
        <w:t>, Ф.М. Нормативные акты регулирующие труд рабочих и служащих / Ф.М. Левиант. Л.: Изд.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1960.</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Лившиц, Р.З. Отпуска рабочих и служащих в СССР / Р.З. Лившиц. М.: Госюриздат, 1962.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Лившиц, Р.З. Социальная политика и ее опосредование. Правовая система социализма. Т. 1. / Р.З. Лившиц. — М.: Юридическая литература, 1986.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Малъко</w:t>
      </w:r>
      <w:r>
        <w:rPr>
          <w:rFonts w:ascii="Verdana" w:hAnsi="Verdana"/>
          <w:color w:val="000000"/>
          <w:sz w:val="18"/>
          <w:szCs w:val="18"/>
        </w:rPr>
        <w:t>, A.B. Льготная и поощрительная правовая политика / А.В.Малько. —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Мачулъская, Е.Е. Право социального обеспечения: Учебное пособие для ВУЗов. / Е.Е.Мачульская. М.: Книжный мир, 1998.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Миронова, Т.К. Право и социальная защита / Т.К. Миронова. М.: Права человека, 2006.19(¿.Михайлов, А.И. Трудовые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работников здравоохранения / А.И. Михайлов. М.: Юридическая литература, 1981.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Молодцов</w:t>
      </w:r>
      <w:r>
        <w:rPr>
          <w:rFonts w:ascii="Verdana" w:hAnsi="Verdana"/>
          <w:color w:val="000000"/>
          <w:sz w:val="18"/>
          <w:szCs w:val="18"/>
        </w:rPr>
        <w:t>, В.М., Головина, С.Ю. Трудовое право России / В.М. Молодцов, С.Ю.</w:t>
      </w:r>
      <w:r>
        <w:rPr>
          <w:rStyle w:val="WW8Num3z0"/>
          <w:rFonts w:ascii="Verdana" w:hAnsi="Verdana"/>
          <w:color w:val="000000"/>
          <w:sz w:val="18"/>
          <w:szCs w:val="18"/>
        </w:rPr>
        <w:t> </w:t>
      </w:r>
      <w:r>
        <w:rPr>
          <w:rStyle w:val="WW8Num4z0"/>
          <w:rFonts w:ascii="Verdana" w:hAnsi="Verdana"/>
          <w:color w:val="4682B4"/>
          <w:sz w:val="18"/>
          <w:szCs w:val="18"/>
        </w:rPr>
        <w:t>Головина</w:t>
      </w:r>
      <w:r>
        <w:rPr>
          <w:rFonts w:ascii="Verdana" w:hAnsi="Verdana"/>
          <w:color w:val="000000"/>
          <w:sz w:val="18"/>
          <w:szCs w:val="18"/>
        </w:rPr>
        <w:t>. — М.: Норма, 2003.</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Малъко, A.B. Стимулы и ограничения в праве / А.В.Молько.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2003.199 .Малъко, A.B. Льготная и</w:t>
      </w:r>
      <w:r>
        <w:rPr>
          <w:rStyle w:val="WW8Num3z0"/>
          <w:rFonts w:ascii="Verdana" w:hAnsi="Verdana"/>
          <w:color w:val="000000"/>
          <w:sz w:val="18"/>
          <w:szCs w:val="18"/>
        </w:rPr>
        <w:t> </w:t>
      </w:r>
      <w:r>
        <w:rPr>
          <w:rStyle w:val="WW8Num4z0"/>
          <w:rFonts w:ascii="Verdana" w:hAnsi="Verdana"/>
          <w:color w:val="4682B4"/>
          <w:sz w:val="18"/>
          <w:szCs w:val="18"/>
        </w:rPr>
        <w:t>поощрительная</w:t>
      </w:r>
      <w:r>
        <w:rPr>
          <w:rStyle w:val="WW8Num3z0"/>
          <w:rFonts w:ascii="Verdana" w:hAnsi="Verdana"/>
          <w:color w:val="000000"/>
          <w:sz w:val="18"/>
          <w:szCs w:val="18"/>
        </w:rPr>
        <w:t> </w:t>
      </w:r>
      <w:r>
        <w:rPr>
          <w:rFonts w:ascii="Verdana" w:hAnsi="Verdana"/>
          <w:color w:val="000000"/>
          <w:sz w:val="18"/>
          <w:szCs w:val="18"/>
        </w:rPr>
        <w:t>правовая политика / А.В.Малько. СПб.: Юридический центр Пресс, 2004.</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Найговзина, Н.Б. Реформы в здравоохранении. Некоторые организационно-экономические аспекты / Н.Б. Найговзина. — М., 1999.201 .</w:t>
      </w:r>
      <w:r>
        <w:rPr>
          <w:rStyle w:val="WW8Num4z0"/>
          <w:rFonts w:ascii="Verdana" w:hAnsi="Verdana"/>
          <w:color w:val="4682B4"/>
          <w:sz w:val="18"/>
          <w:szCs w:val="18"/>
        </w:rPr>
        <w:t>Наумов</w:t>
      </w:r>
      <w:r>
        <w:rPr>
          <w:rFonts w:ascii="Verdana" w:hAnsi="Verdana"/>
          <w:color w:val="000000"/>
          <w:sz w:val="18"/>
          <w:szCs w:val="18"/>
        </w:rPr>
        <w:t>, М.Ф. Проблемы дифференциации рабочего и внерабочего времени: учеб.пособие / Наумов М.Ф. Саранск., 1983.</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Общая теория государства и права. Академический курс. Том 2./ Отв. ред. М.Н.Марченко. -М.: Зерцало-М, 2001.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Словарь русского языка / С.И. Ожегов М.: Советская энциклопедия, 1991.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Патрушев, В.Д.</w:t>
      </w:r>
      <w:r>
        <w:rPr>
          <w:rStyle w:val="WW8Num3z0"/>
          <w:rFonts w:ascii="Verdana" w:hAnsi="Verdana"/>
          <w:color w:val="000000"/>
          <w:sz w:val="18"/>
          <w:szCs w:val="18"/>
        </w:rPr>
        <w:t> </w:t>
      </w:r>
      <w:r>
        <w:rPr>
          <w:rStyle w:val="WW8Num4z0"/>
          <w:rFonts w:ascii="Verdana" w:hAnsi="Verdana"/>
          <w:color w:val="4682B4"/>
          <w:sz w:val="18"/>
          <w:szCs w:val="18"/>
        </w:rPr>
        <w:t>Время</w:t>
      </w:r>
      <w:r>
        <w:rPr>
          <w:rStyle w:val="WW8Num3z0"/>
          <w:rFonts w:ascii="Verdana" w:hAnsi="Verdana"/>
          <w:color w:val="000000"/>
          <w:sz w:val="18"/>
          <w:szCs w:val="18"/>
        </w:rPr>
        <w:t> </w:t>
      </w:r>
      <w:r>
        <w:rPr>
          <w:rFonts w:ascii="Verdana" w:hAnsi="Verdana"/>
          <w:color w:val="000000"/>
          <w:sz w:val="18"/>
          <w:szCs w:val="18"/>
        </w:rPr>
        <w:t>как экономическая категория / В.Д. Патрушев -М.: Мысль, 1966.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 на труд / А.Е.</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М.: Изд-во Академии наук СССР, 1951.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 А.Е. Пашерстник. Отв. ред. А.С.Краснопольский — М.: Изд-во Академии наук СССР, 1955.</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Федеральному Собранию Российской Федерации. М.: ГроссМедиа, 2006.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114. Право социального обеспечения: Практикум. Нормативные акты. Образцы документов / под ред. Э.Г.Тучковой.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Право социального обеспечения: Учебник / под ред. М.В.Филипповой. М.: Юристъ, 2006.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Проблемы теории государства и права: Учебник / под ред. С.С.Алексеева. -М.: Юридическая литература, 1979.</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Сабо, Имбре Основы теории права (перевод с венгерского под ред. В.А.Туманова) / Сабо Имбре М.: Издательство Прогресс, 1974.</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Свод практических правил МОТ по вопросу «ВИЧ/СПИД и сфера труда». Женева. 2005. С. 25-26.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Скачкова, Г. С. Расширение сферы действия трудового права и дифференциация его норм. Монография. / Г.С. Скачкова. М.:</w:t>
      </w:r>
      <w:r>
        <w:rPr>
          <w:rStyle w:val="WW8Num3z0"/>
          <w:rFonts w:ascii="Verdana" w:hAnsi="Verdana"/>
          <w:color w:val="000000"/>
          <w:sz w:val="18"/>
          <w:szCs w:val="18"/>
        </w:rPr>
        <w:t> </w:t>
      </w:r>
      <w:r>
        <w:rPr>
          <w:rStyle w:val="WW8Num4z0"/>
          <w:rFonts w:ascii="Verdana" w:hAnsi="Verdana"/>
          <w:color w:val="4682B4"/>
          <w:sz w:val="18"/>
          <w:szCs w:val="18"/>
        </w:rPr>
        <w:t>МГИУ</w:t>
      </w:r>
      <w:r>
        <w:rPr>
          <w:rFonts w:ascii="Verdana" w:hAnsi="Verdana"/>
          <w:color w:val="000000"/>
          <w:sz w:val="18"/>
          <w:szCs w:val="18"/>
        </w:rPr>
        <w:t>, 2003.</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Смирнов, Е.И. Медицина и организация здравоохранения (1947 1953) / Е.И. Смирнов. -М.: Медицина, 1990.</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Смирнов, О.В., Основные принципы трудового права / О.В. Смирнов. — М.: Юридическая литература, 1977.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Снигирева</w:t>
      </w:r>
      <w:r>
        <w:rPr>
          <w:rFonts w:ascii="Verdana" w:hAnsi="Verdana"/>
          <w:color w:val="000000"/>
          <w:sz w:val="18"/>
          <w:szCs w:val="18"/>
        </w:rPr>
        <w:t>, И.О. Рабочее время и время отдыха / И.О. Снигирева — М.: Проспект, 2000.</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Советское пенсионное право / под ред. М.Л.Захарова, учебное пособие. М., Юридическая литература, 1974.</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Советское право социального обеспечения / под ред. А.Д.Зайкина. М.: Изд-во Московского университета, 1982.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Fonts w:ascii="Verdana" w:hAnsi="Verdana"/>
          <w:color w:val="000000"/>
          <w:sz w:val="18"/>
          <w:szCs w:val="18"/>
        </w:rPr>
        <w:t>, Л.А. Трудовое право / Л.А. Сыроватская. М.: Юристъ. 1998.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Толкунова, В.Н. Трудовое право. Курс лекций. / В.Н. Толкунова. —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ТК Велби</w:t>
      </w:r>
      <w:r>
        <w:rPr>
          <w:rFonts w:ascii="Verdana" w:hAnsi="Verdana"/>
          <w:color w:val="000000"/>
          <w:sz w:val="18"/>
          <w:szCs w:val="18"/>
        </w:rPr>
        <w:t>», 2002.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Трудовое право / под ред. О.В. Смирнова. 2-е изд., перераб. и доп. — М.: ТК Велби, Изд-во Проспект, 2005.</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Трудовое право в здравоохранении России. Науч.прак.руководство / под ред. Ю.Д. Сергеева. — М.: ООО «</w:t>
      </w:r>
      <w:r>
        <w:rPr>
          <w:rStyle w:val="WW8Num4z0"/>
          <w:rFonts w:ascii="Verdana" w:hAnsi="Verdana"/>
          <w:color w:val="4682B4"/>
          <w:sz w:val="18"/>
          <w:szCs w:val="18"/>
        </w:rPr>
        <w:t>Медицинское информационное агентство</w:t>
      </w:r>
      <w:r>
        <w:rPr>
          <w:rFonts w:ascii="Verdana" w:hAnsi="Verdana"/>
          <w:color w:val="000000"/>
          <w:sz w:val="18"/>
          <w:szCs w:val="18"/>
        </w:rPr>
        <w:t>», 2007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Трудовое право России. Учебник для вузов. Отв. ред. Р.З.Лившиц, Ю.П.Орловский. М.: Издательская группа ИНФРА М - Норма. 1999.</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Трудовое право России: Учебник / Отв. ред.: Ю.П.Орловский, А.Ф.Нуртдинова. 2-е изд.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фирма «</w:t>
      </w:r>
      <w:r>
        <w:rPr>
          <w:rStyle w:val="WW8Num4z0"/>
          <w:rFonts w:ascii="Verdana" w:hAnsi="Verdana"/>
          <w:color w:val="4682B4"/>
          <w:sz w:val="18"/>
          <w:szCs w:val="18"/>
        </w:rPr>
        <w:t>КОНТРАКТ</w:t>
      </w:r>
      <w:r>
        <w:rPr>
          <w:rFonts w:ascii="Verdana" w:hAnsi="Verdana"/>
          <w:color w:val="000000"/>
          <w:sz w:val="18"/>
          <w:szCs w:val="18"/>
        </w:rPr>
        <w:t>»: «ИНФРА-М», 2008.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Трудовое право России: учебник / под общ. ред. Ю.П.Орловского, А.Ф.Нуртдиновой. М.: МЦФЭР, 2004.</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Тучкова, Э.Г. Общие вопросы советского пенсионного права / Э.Г. Тучкова. Отв. ред. С.А.Голощапов. -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1986.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Федин, В.В. Юридический статус работника как субъекта трудового права: монография / В.В. Федин. М.: ТК Велби, изд-во Проспект, 2005.</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Фогель, Я.М. Социальное обслуживание инвалидов / Я.М. Фогель. -М.: Юридическая литература, 1986.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Хныкин</w:t>
      </w:r>
      <w:r>
        <w:rPr>
          <w:rFonts w:ascii="Verdana" w:hAnsi="Verdana"/>
          <w:color w:val="000000"/>
          <w:sz w:val="18"/>
          <w:szCs w:val="18"/>
        </w:rPr>
        <w:t>, Г.В. Правовое регулирование труда медицинских работников. Практическое пособие / Г.В. Хныкин. -М.: Юристъ, 2005.</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Хохрякова, О.С. Отпуска рабочих и служащих / О.С. Хохрякова. М.: Юридическая литература, 1994.</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Шайтхадинов, В.Ш. Право социального обеспечения Российской Федерации / В.Ш. Шайтхадинов. — Екатеринбург, 1996. Вып.1.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Шебанова</w:t>
      </w:r>
      <w:r>
        <w:rPr>
          <w:rFonts w:ascii="Verdana" w:hAnsi="Verdana"/>
          <w:color w:val="000000"/>
          <w:sz w:val="18"/>
          <w:szCs w:val="18"/>
        </w:rPr>
        <w:t>, А.И. Право и труд молодежи / А.И. Шебанова. М.: Юридическая литература, 1973.1..</w:t>
      </w:r>
      <w:r>
        <w:rPr>
          <w:rStyle w:val="WW8Num3z0"/>
          <w:rFonts w:ascii="Verdana" w:hAnsi="Verdana"/>
          <w:color w:val="000000"/>
          <w:sz w:val="18"/>
          <w:szCs w:val="18"/>
        </w:rPr>
        <w:t> </w:t>
      </w:r>
      <w:r>
        <w:rPr>
          <w:rStyle w:val="WW8Num4z0"/>
          <w:rFonts w:ascii="Verdana" w:hAnsi="Verdana"/>
          <w:color w:val="4682B4"/>
          <w:sz w:val="18"/>
          <w:szCs w:val="18"/>
        </w:rPr>
        <w:t>Статьи</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Бочарникова, М.А. Особенности рабочего времени работников здравоохранения / М.А. Бочарникова // Справочник кадровика. 2003. - № 10. - С. 18-20.</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Васильева, Ю.В. Единство и дифференциация в праве социального обеспечения Российской Федерации / Ю.В.Васильева // Трудовое право и право социального обеспечения. Актуальные проблемы. М.: Проспект., 2000.-С. 161 -163.</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 Вульф, JI.C. Выплата пенсии за выслугу лет работникам здравоохранения, занятым лечебной и иной работой по охране здоровья населения в сельской местности / Л.С.Вульф // Пенсия. 1997. - № 8. - С. 20-24.</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Гладун, З.С. Правовое положение советского врача / З.С.Гладун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1991. -№ 5. - С. 82-86.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Глобальная нехватка работников здравоохранения и ее последствия // Информационный бюллетень</w:t>
      </w:r>
      <w:r>
        <w:rPr>
          <w:rStyle w:val="WW8Num3z0"/>
          <w:rFonts w:ascii="Verdana" w:hAnsi="Verdana"/>
          <w:color w:val="000000"/>
          <w:sz w:val="18"/>
          <w:szCs w:val="18"/>
        </w:rPr>
        <w:t> </w:t>
      </w:r>
      <w:r>
        <w:rPr>
          <w:rStyle w:val="WW8Num4z0"/>
          <w:rFonts w:ascii="Verdana" w:hAnsi="Verdana"/>
          <w:color w:val="4682B4"/>
          <w:sz w:val="18"/>
          <w:szCs w:val="18"/>
        </w:rPr>
        <w:t>ВОЗ</w:t>
      </w:r>
      <w:r>
        <w:rPr>
          <w:rFonts w:ascii="Verdana" w:hAnsi="Verdana"/>
          <w:color w:val="000000"/>
          <w:sz w:val="18"/>
          <w:szCs w:val="18"/>
        </w:rPr>
        <w:t>. апрель 2006г. - № 302.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Гонмахер, Е. Льготное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 Е. Гонмахер // Российская газета 2005.-№ 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Добромыслова, О. Как часто ошибаются врачи / О.Добромыслова // Российская газета. 2007. -.№ 4296.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Ермакова, М. У здравоохранения появился шанс / М.Ермакова // Российская газета (Центральный выпуск). — 2006. — № 4108.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Зайцева, О.Б. Специфика трудовых отношений работников в сфере здравоохранения / О.Б.Зайцева // Трудовое право. — 2003. № 8. - С. 30-33.</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Иванова, Л.Ю. Оценка медицинскими работниками профессионального риска заражения ВИЧ-инфекцией / Л.Ю.Иванова // Инфекции, передаваемые половым путем. 2002. - № 1. - С. 42-46.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Иванова, H.A. Работа медицинских работников за пределами установленной продолжительности рабочего времени / Н.А.Иванова // Трудовое право. -2006. -№ 2. -С. 15-18.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Комаров, Ю.М. Российской здравоохранение: состояние, пути реорганизации / Ю.М.Комаров // Вестник государственного социального страхования. 2006. - № 2. - С. 8 - 18.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Кондратьева, Е.В. Рабочее время и время отдыха / Е.В.Кондратьева // Подготовлено для Системы Консультант Плюс 2005.</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Левиант, Ф.М. Единство и дифференциация советского трудового права / Ф.М. Левиант // Вестник Ленинград, ун-та. Серия экономики, философии и права. -1958. -№ 23. Вып. 4. С. 92-96.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Трудовой кодекс РФ: концептуальные новеллы в структуре и содержании</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М.В.Лушникова // Четвертый Трудовой кодекс России. Сборник научных статей. Омск., 2002.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Махнач, A.B. Компонентный анализ психического состояния человека в особых условиях деятельности / А.В.Махнач // Психологический журнал. — 1991. -№ 1.-С. 66- 75.</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Михеев, B.C. Некоторые вопросы развития системы льготного пенсионного обеспечения / В.С.Михеев // Пенсия . 1997. - № 9. - С. 28-32.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Морозова, И.С. Проблемы оптимитизации процесса «</w:t>
      </w:r>
      <w:r>
        <w:rPr>
          <w:rStyle w:val="WW8Num4z0"/>
          <w:rFonts w:ascii="Verdana" w:hAnsi="Verdana"/>
          <w:color w:val="4682B4"/>
          <w:sz w:val="18"/>
          <w:szCs w:val="18"/>
        </w:rPr>
        <w:t>монетизации</w:t>
      </w:r>
      <w:r>
        <w:rPr>
          <w:rFonts w:ascii="Verdana" w:hAnsi="Verdana"/>
          <w:color w:val="000000"/>
          <w:sz w:val="18"/>
          <w:szCs w:val="18"/>
        </w:rPr>
        <w:t>» натуральных преимуществ в Российской Федерации / И.С.Морозова // Журнал российского права. 2005. — № 8. - С. 10-16.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Fonts w:ascii="Verdana" w:hAnsi="Verdana"/>
          <w:color w:val="000000"/>
          <w:sz w:val="18"/>
          <w:szCs w:val="18"/>
        </w:rPr>
        <w:t>, В.И, Коршунова, Т.Ю. Правовое регулирование трудовых отношений работающих собственников / В.И.Никитинский, Т.Ю.Коршунова// Советское государство и право. 1992. - № 6. - С. 48-53.</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Островский, Л.Я. О понятии рабочего времени по советскому трудовому законодательству / Л.Я.Островский // Вопросы советского права и законодательства на современном этапе. Минск, 1965. - С. 132-136.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Островский, Л.Я. Режим рабочего времени / Л.Я.Островский // Трудовое право. Энциклопедический справочник / Гл. ред. С.А.Иванов. М.: Советская энциклопедия, 1979. — С. 377.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Павлов, Е.Х. Охрана труда работников здравоохранения / Е.Х.Павлов // Справочник специалиста по охране труда. 2002. - № 1. - С. 46-48.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Покровская, М.А. О субъектной дифференциации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 М.А.Покровская // Правоведение. 1967. - № 5. - С. 50-57.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Савостьянова</w:t>
      </w:r>
      <w:r>
        <w:rPr>
          <w:rFonts w:ascii="Verdana" w:hAnsi="Verdana"/>
          <w:color w:val="000000"/>
          <w:sz w:val="18"/>
          <w:szCs w:val="18"/>
        </w:rPr>
        <w:t>, В.Б., Маматказин, И.Р. О принципах российского права социального обеспечения / В.Б.Савостьянова, И.Р.Маматказин // Трудовое право и право социального обеспечения. Актуальные проблемы. М.: Проспект, 2000.-С. 194- 196.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Снигирева, И.О. К вопросу об отраслевой дифференциации советского трудового законодательства / И.О.Снигирева // Советское государство и право.-1964. № 11.-С. 83-91.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Столбов, А.П. Информатизация здравоохранения: новые реформы -старые проблемы / А.П.Столбов // Врач и информационные технологии -2007.-№2.-С. 66-72.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 Чернецова, В.В. Медицинские специалисты на рынке труда / В.В.Черницова // Справочник кадровика. 2005. - № 1. — С. 107-112.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Шебанова, А.И. Дифференциация правового регулирования труда молодежи / А.И.Шебанова // Советское государство и право. — 1970. № 5. - С. 119-121.</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У. Авторефераты, диссертации281 .Ананьева, К.Я. Правовое регулирование труда медицинских работников: автореф. дисс. . канд. юрид. наук.-Л., 1968.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Большакова, Л.Г. Теоретические и практические аспекты права рабочих и служащих на отдых: автореф. дисс. . канд. юрид. наук. М., 1980.</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Васильева, Ю.В. Пенсии работникам творческих профессий в России: автореф. дисс. . канд. юрид. наук. Пермь, 1998.</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Иванов, А.И. Особенности трудового договора с медицинскими работниками: дис. . канд. юрид. наук. -М., 2007.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Коршунова, Т.Ю. Правовое регулирование трудовых отношений работников корпоративных предприятий: дисс. . канд. юрид. наук. -М., 1992.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Мачулъская, Е.Е. Право социального обеспечения в условиях рыночной экономики: теория и практика правового регулирования: дисс. . докт. юрид.наук. М., 2000.</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Мидонова, Е.А. Сочетание интересов личности и государства в пенсионном обеспечении педагогических и медицинских работников: дис. . канд. юрид. наук. М., 2007.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Митина, Н. М.</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дискриминации в сфере трудового права как один из основных принципов трудового права: дисс. .канд. юрид. наук. -М., 2006.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Озоэ/сенко, С.И. Специфика правового регулирования труда медицинских работников: дисс. . .канд. юрид. наук. М., 1990.</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Потапова, Н.Д. Особенности правового регулирования трудовых отношений работников железнодорожного транспорта: дис. . канд. юрид. наук. -М., 2007.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Рабинович, А.Д. Особенности правового регулирования труда работников Крайнего Севера: автореф. дис. канд. юрид. наук. М., 2007.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Рабинович-Захарин, С.Л. Единство и дифференциация советского трудового права: дис. канд. юрид. наук. -М., 1947.</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Савостьянова, В.Б. Новация принципов пенсионного права в условиях современной пенсионной реформы в России: дис. . канд. юрид. наук. — Пермь, 1999.</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Соколова, Н.А. Компенсация профессионального риска медицинских работников в системе социального страхования: дис. . канд. юрид. наук. -Пермь, 2004.</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Хохрякова, О.С. Правовое регулирование отпусков: история, теория, перспективы совершенствования: дисс. . докт. юрид. наук. -М., 1992.</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Чикирева, И.П. Пенсия за выслугу лет в связи с работой в гражданской авиации: автореф. дисс. . канд. юрид. наук. Екатеринбург. УрГЮА, 1996.</w:t>
      </w:r>
    </w:p>
    <w:p w:rsidR="00E62A5C" w:rsidRDefault="00E62A5C" w:rsidP="00E62A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Штшелъберг, Ф.В. Основания и пределы дифференциации в трудовом праве России: дис. канд. юрид. наук. Екатеринбург. 2004.</w:t>
      </w:r>
    </w:p>
    <w:p w:rsidR="00003A7C" w:rsidRDefault="00E62A5C" w:rsidP="00E62A5C">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003A7C" w:rsidRDefault="00003A7C" w:rsidP="005E1F0D">
      <w:pPr>
        <w:rPr>
          <w:rFonts w:ascii="Verdana" w:hAnsi="Verdana"/>
          <w:color w:val="FF0000"/>
          <w:sz w:val="18"/>
          <w:szCs w:val="18"/>
        </w:rPr>
      </w:pPr>
    </w:p>
    <w:p w:rsidR="005E1F0D" w:rsidRDefault="005E1F0D" w:rsidP="005E1F0D">
      <w:pPr>
        <w:rPr>
          <w:rFonts w:ascii="Verdana" w:hAnsi="Verdana"/>
          <w:color w:val="FF0000"/>
          <w:sz w:val="18"/>
          <w:szCs w:val="18"/>
        </w:rPr>
      </w:pPr>
    </w:p>
    <w:p w:rsidR="0068362D" w:rsidRPr="00031E5A" w:rsidRDefault="005C5090" w:rsidP="005E1F0D">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D0C87-0379-433D-A850-31F7C3FF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61136</TotalTime>
  <Pages>20</Pages>
  <Words>11522</Words>
  <Characters>65679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77047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227</cp:revision>
  <cp:lastPrinted>2009-02-06T08:36:00Z</cp:lastPrinted>
  <dcterms:created xsi:type="dcterms:W3CDTF">2015-03-22T11:10:00Z</dcterms:created>
  <dcterms:modified xsi:type="dcterms:W3CDTF">2016-01-15T15:29:00Z</dcterms:modified>
</cp:coreProperties>
</file>