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9103" w14:textId="77777777" w:rsidR="001B0AC6" w:rsidRDefault="001B0AC6" w:rsidP="001B0AC6">
      <w:pPr>
        <w:pStyle w:val="afffffffffffffffffffffffffff5"/>
        <w:rPr>
          <w:rFonts w:ascii="Verdana" w:hAnsi="Verdana"/>
          <w:color w:val="000000"/>
          <w:sz w:val="21"/>
          <w:szCs w:val="21"/>
        </w:rPr>
      </w:pPr>
      <w:r>
        <w:rPr>
          <w:rFonts w:ascii="Helvetica" w:hAnsi="Helvetica" w:cs="Helvetica"/>
          <w:b/>
          <w:bCs w:val="0"/>
          <w:color w:val="222222"/>
          <w:sz w:val="21"/>
          <w:szCs w:val="21"/>
        </w:rPr>
        <w:t>Никишин, Юрий Алексеевич.</w:t>
      </w:r>
      <w:r>
        <w:rPr>
          <w:rFonts w:ascii="Helvetica" w:hAnsi="Helvetica" w:cs="Helvetica"/>
          <w:color w:val="222222"/>
          <w:sz w:val="21"/>
          <w:szCs w:val="21"/>
        </w:rPr>
        <w:br/>
        <w:t xml:space="preserve">Электромагнитно-акустическое преобразование в </w:t>
      </w:r>
      <w:proofErr w:type="spellStart"/>
      <w:r>
        <w:rPr>
          <w:rFonts w:ascii="Helvetica" w:hAnsi="Helvetica" w:cs="Helvetica"/>
          <w:color w:val="222222"/>
          <w:sz w:val="21"/>
          <w:szCs w:val="21"/>
        </w:rPr>
        <w:t>магнитоупорядоченных</w:t>
      </w:r>
      <w:proofErr w:type="spellEnd"/>
      <w:r>
        <w:rPr>
          <w:rFonts w:ascii="Helvetica" w:hAnsi="Helvetica" w:cs="Helvetica"/>
          <w:color w:val="222222"/>
          <w:sz w:val="21"/>
          <w:szCs w:val="21"/>
        </w:rPr>
        <w:t xml:space="preserve"> </w:t>
      </w:r>
      <w:proofErr w:type="gramStart"/>
      <w:r>
        <w:rPr>
          <w:rFonts w:ascii="Helvetica" w:hAnsi="Helvetica" w:cs="Helvetica"/>
          <w:color w:val="222222"/>
          <w:sz w:val="21"/>
          <w:szCs w:val="21"/>
        </w:rPr>
        <w:t>средах :</w:t>
      </w:r>
      <w:proofErr w:type="gramEnd"/>
      <w:r>
        <w:rPr>
          <w:rFonts w:ascii="Helvetica" w:hAnsi="Helvetica" w:cs="Helvetica"/>
          <w:color w:val="222222"/>
          <w:sz w:val="21"/>
          <w:szCs w:val="21"/>
        </w:rPr>
        <w:t xml:space="preserve"> диссертация ... кандидата физико-математических наук : 01.04.07. - Челябинск, 1999. - 165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755116B3" w14:textId="77777777" w:rsidR="001B0AC6" w:rsidRDefault="001B0AC6" w:rsidP="001B0AC6">
      <w:pPr>
        <w:pStyle w:val="20"/>
        <w:spacing w:before="0" w:after="312"/>
        <w:rPr>
          <w:rFonts w:ascii="Arial" w:hAnsi="Arial" w:cs="Arial"/>
          <w:caps/>
          <w:color w:val="333333"/>
          <w:sz w:val="27"/>
          <w:szCs w:val="27"/>
        </w:rPr>
      </w:pPr>
    </w:p>
    <w:p w14:paraId="42E0BF79" w14:textId="77777777" w:rsidR="001B0AC6" w:rsidRDefault="001B0AC6" w:rsidP="001B0AC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Никишин, Юрий Алексеевич</w:t>
      </w:r>
    </w:p>
    <w:p w14:paraId="431E54E8"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AC1AD9"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ЭЛЕКТРОМАГНИТНОЕ ВОЗБУЖДЕНИЕ УЛЬТРАЗВУКА В ФЕРРОМАГНЕТИКАХ.</w:t>
      </w:r>
    </w:p>
    <w:p w14:paraId="4E8EFD7A"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Генерация ультразвука в </w:t>
      </w:r>
      <w:proofErr w:type="spellStart"/>
      <w:r>
        <w:rPr>
          <w:rFonts w:ascii="Arial" w:hAnsi="Arial" w:cs="Arial"/>
          <w:color w:val="333333"/>
          <w:sz w:val="21"/>
          <w:szCs w:val="21"/>
        </w:rPr>
        <w:t>ферродиэлектриках</w:t>
      </w:r>
      <w:proofErr w:type="spellEnd"/>
      <w:r>
        <w:rPr>
          <w:rFonts w:ascii="Arial" w:hAnsi="Arial" w:cs="Arial"/>
          <w:color w:val="333333"/>
          <w:sz w:val="21"/>
          <w:szCs w:val="21"/>
        </w:rPr>
        <w:t>.</w:t>
      </w:r>
    </w:p>
    <w:p w14:paraId="5E9F1AE5"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Свободная энергия и основное состояние.</w:t>
      </w:r>
    </w:p>
    <w:p w14:paraId="18D79A69"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Система уравнений и граничные условия.</w:t>
      </w:r>
    </w:p>
    <w:p w14:paraId="224B721B"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Индукционный механизм.</w:t>
      </w:r>
    </w:p>
    <w:p w14:paraId="436545FB"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1.1.4. </w:t>
      </w:r>
      <w:proofErr w:type="spellStart"/>
      <w:r>
        <w:rPr>
          <w:rFonts w:ascii="Arial" w:hAnsi="Arial" w:cs="Arial"/>
          <w:color w:val="333333"/>
          <w:sz w:val="21"/>
          <w:szCs w:val="21"/>
        </w:rPr>
        <w:t>Магнитоупругий</w:t>
      </w:r>
      <w:proofErr w:type="spellEnd"/>
      <w:r>
        <w:rPr>
          <w:rFonts w:ascii="Arial" w:hAnsi="Arial" w:cs="Arial"/>
          <w:color w:val="333333"/>
          <w:sz w:val="21"/>
          <w:szCs w:val="21"/>
        </w:rPr>
        <w:t xml:space="preserve"> механизм.</w:t>
      </w:r>
    </w:p>
    <w:p w14:paraId="1F3A95A9"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Обсуждение результатов.</w:t>
      </w:r>
    </w:p>
    <w:p w14:paraId="258C4851"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2.Нелинейное</w:t>
      </w:r>
      <w:proofErr w:type="gramEnd"/>
      <w:r>
        <w:rPr>
          <w:rFonts w:ascii="Arial" w:hAnsi="Arial" w:cs="Arial"/>
          <w:color w:val="333333"/>
          <w:sz w:val="21"/>
          <w:szCs w:val="21"/>
        </w:rPr>
        <w:t xml:space="preserve"> электромагнитное возбуждение продольного ультразвука в ферромагнетиках в области насыщения.</w:t>
      </w:r>
    </w:p>
    <w:p w14:paraId="11BF0FB0"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Свободная энергия и основное состояние.</w:t>
      </w:r>
    </w:p>
    <w:p w14:paraId="69C9989E"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Система динамических уравнений и граничные условия.</w:t>
      </w:r>
    </w:p>
    <w:p w14:paraId="75F0E2C0"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Обсуждение результатов.</w:t>
      </w:r>
    </w:p>
    <w:p w14:paraId="3537DB88"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ГЛАВА 2. ЭЛЕКТРОАГНИТНОЕ ВОЗБУЖДЕНИЕ УЛЬТРАЗВУКА</w:t>
      </w:r>
    </w:p>
    <w:p w14:paraId="3AEDCCF1"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АНТИФЕРРОМАГНЕТИКАХ ТИПА ЛЕГКАЯ ПЛОСКОСТЬ.</w:t>
      </w:r>
    </w:p>
    <w:p w14:paraId="4FDC1FE7"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Металлы.</w:t>
      </w:r>
    </w:p>
    <w:p w14:paraId="4AC0BF67"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Основное состояние антиферромагнетика.</w:t>
      </w:r>
    </w:p>
    <w:p w14:paraId="5F7BAE21"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2.1.2. Электромагнитное возбуждение ультразвука в геометрии Н01| х || </w:t>
      </w:r>
      <w:proofErr w:type="spellStart"/>
      <w:r>
        <w:rPr>
          <w:rFonts w:ascii="Arial" w:hAnsi="Arial" w:cs="Arial"/>
          <w:color w:val="333333"/>
          <w:sz w:val="21"/>
          <w:szCs w:val="21"/>
        </w:rPr>
        <w:t>Ьо</w:t>
      </w:r>
      <w:proofErr w:type="spellEnd"/>
      <w:r>
        <w:rPr>
          <w:rFonts w:ascii="Arial" w:hAnsi="Arial" w:cs="Arial"/>
          <w:color w:val="333333"/>
          <w:sz w:val="21"/>
          <w:szCs w:val="21"/>
        </w:rPr>
        <w:t>, к II 2.</w:t>
      </w:r>
    </w:p>
    <w:p w14:paraId="26D40E6B"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2.1.3. Электромагнитное возбуждение ультразвука в геометрии Н01| х, Ио || г, к || у.</w:t>
      </w:r>
    </w:p>
    <w:p w14:paraId="3039DDF6"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Диэлектрики.</w:t>
      </w:r>
    </w:p>
    <w:p w14:paraId="3704FDF6"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Электромагнитное возбуждение ультразвука в геометрии Н01| х,</w:t>
      </w:r>
    </w:p>
    <w:p w14:paraId="558F86CE"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Но || </w:t>
      </w:r>
      <w:proofErr w:type="spellStart"/>
      <w:proofErr w:type="gramStart"/>
      <w:r>
        <w:rPr>
          <w:rFonts w:ascii="Arial" w:hAnsi="Arial" w:cs="Arial"/>
          <w:color w:val="333333"/>
          <w:sz w:val="21"/>
          <w:szCs w:val="21"/>
        </w:rPr>
        <w:t>г,к</w:t>
      </w:r>
      <w:proofErr w:type="spellEnd"/>
      <w:proofErr w:type="gramEnd"/>
      <w:r>
        <w:rPr>
          <w:rFonts w:ascii="Arial" w:hAnsi="Arial" w:cs="Arial"/>
          <w:color w:val="333333"/>
          <w:sz w:val="21"/>
          <w:szCs w:val="21"/>
        </w:rPr>
        <w:t>||у.</w:t>
      </w:r>
    </w:p>
    <w:p w14:paraId="7E336EC4"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Обсуждение результатов и сравнение с экспериментом.</w:t>
      </w:r>
    </w:p>
    <w:p w14:paraId="162D3E8E"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ГЛАВА 3. ЭЛЕКТРОМАГНИТНОЕ ВОЗБУЖДЕНИЕ УЛЬТРАЗВУКА В ФЕРРОМАГНИТНОЙ ПЛАСТИНЕ</w:t>
      </w:r>
    </w:p>
    <w:p w14:paraId="60C5900C"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Нелинейное возбуждение продольного ультразвука в ферромагнитной пластине с полосовой доменной структурой.</w:t>
      </w:r>
    </w:p>
    <w:p w14:paraId="1633FA9F"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Электромагнитное возбуждение собственных упругих мод колебаний ферромагнитной пластины.</w:t>
      </w:r>
    </w:p>
    <w:p w14:paraId="63226C91"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Односторонний метод возбуждения.</w:t>
      </w:r>
    </w:p>
    <w:p w14:paraId="3AABE977"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Двухсторонний метод возбуждения.</w:t>
      </w:r>
    </w:p>
    <w:p w14:paraId="70285E8F"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Обсуждение результатов.</w:t>
      </w:r>
    </w:p>
    <w:p w14:paraId="57C0761B"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ГЛАВА 4. ЭЛЕКТРОМАГНИТНОЕ ВОЗБУЖДЕНИЕ УЛЬТРАЗВУКА В МАГНЕТИКАХ СО СЛОЖНОЙ МАГНИТНОЙ СТРУКТУРОЙ.</w:t>
      </w:r>
    </w:p>
    <w:p w14:paraId="0D7FC1DA"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Свободная энергия и основное состояние.</w:t>
      </w:r>
    </w:p>
    <w:p w14:paraId="793C8C14"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Продольная спиновая волна.</w:t>
      </w:r>
    </w:p>
    <w:p w14:paraId="22D6CAD6"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Ферромагнитная спираль.</w:t>
      </w:r>
    </w:p>
    <w:p w14:paraId="2530390E"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roofErr w:type="gramStart"/>
      <w:r>
        <w:rPr>
          <w:rFonts w:ascii="Arial" w:hAnsi="Arial" w:cs="Arial"/>
          <w:color w:val="333333"/>
          <w:sz w:val="21"/>
          <w:szCs w:val="21"/>
        </w:rPr>
        <w:t>2.Генерация</w:t>
      </w:r>
      <w:proofErr w:type="gramEnd"/>
      <w:r>
        <w:rPr>
          <w:rFonts w:ascii="Arial" w:hAnsi="Arial" w:cs="Arial"/>
          <w:color w:val="333333"/>
          <w:sz w:val="21"/>
          <w:szCs w:val="21"/>
        </w:rPr>
        <w:t xml:space="preserve"> ультразвука в фазе типа продольная спиновая волна.</w:t>
      </w:r>
    </w:p>
    <w:p w14:paraId="4609823C"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Генерация ультразвука в фазе типа ферромагнитная спираль.</w:t>
      </w:r>
    </w:p>
    <w:p w14:paraId="75D621D1" w14:textId="77777777" w:rsidR="001B0AC6" w:rsidRDefault="001B0AC6" w:rsidP="001B0A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Обсуждение результатов.</w:t>
      </w:r>
    </w:p>
    <w:p w14:paraId="071EBB05" w14:textId="32D8A506" w:rsidR="00E67B85" w:rsidRPr="001B0AC6" w:rsidRDefault="00E67B85" w:rsidP="001B0AC6"/>
    <w:sectPr w:rsidR="00E67B85" w:rsidRPr="001B0A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93BC" w14:textId="77777777" w:rsidR="00E61F50" w:rsidRDefault="00E61F50">
      <w:pPr>
        <w:spacing w:after="0" w:line="240" w:lineRule="auto"/>
      </w:pPr>
      <w:r>
        <w:separator/>
      </w:r>
    </w:p>
  </w:endnote>
  <w:endnote w:type="continuationSeparator" w:id="0">
    <w:p w14:paraId="3BE53126" w14:textId="77777777" w:rsidR="00E61F50" w:rsidRDefault="00E6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7172" w14:textId="77777777" w:rsidR="00E61F50" w:rsidRDefault="00E61F50"/>
    <w:p w14:paraId="1765D119" w14:textId="77777777" w:rsidR="00E61F50" w:rsidRDefault="00E61F50"/>
    <w:p w14:paraId="381365C7" w14:textId="77777777" w:rsidR="00E61F50" w:rsidRDefault="00E61F50"/>
    <w:p w14:paraId="5B3457E3" w14:textId="77777777" w:rsidR="00E61F50" w:rsidRDefault="00E61F50"/>
    <w:p w14:paraId="021C7C15" w14:textId="77777777" w:rsidR="00E61F50" w:rsidRDefault="00E61F50"/>
    <w:p w14:paraId="19D0D23A" w14:textId="77777777" w:rsidR="00E61F50" w:rsidRDefault="00E61F50"/>
    <w:p w14:paraId="7B1DAF12" w14:textId="77777777" w:rsidR="00E61F50" w:rsidRDefault="00E61F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FE5273" wp14:editId="32ADDA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A330A" w14:textId="77777777" w:rsidR="00E61F50" w:rsidRDefault="00E61F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FE52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FA330A" w14:textId="77777777" w:rsidR="00E61F50" w:rsidRDefault="00E61F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D238A1" w14:textId="77777777" w:rsidR="00E61F50" w:rsidRDefault="00E61F50"/>
    <w:p w14:paraId="67D35253" w14:textId="77777777" w:rsidR="00E61F50" w:rsidRDefault="00E61F50"/>
    <w:p w14:paraId="310A3230" w14:textId="77777777" w:rsidR="00E61F50" w:rsidRDefault="00E61F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9F4B1F" wp14:editId="4411D1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2A6D4" w14:textId="77777777" w:rsidR="00E61F50" w:rsidRDefault="00E61F50"/>
                          <w:p w14:paraId="18D6FD91" w14:textId="77777777" w:rsidR="00E61F50" w:rsidRDefault="00E61F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9F4B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52A6D4" w14:textId="77777777" w:rsidR="00E61F50" w:rsidRDefault="00E61F50"/>
                    <w:p w14:paraId="18D6FD91" w14:textId="77777777" w:rsidR="00E61F50" w:rsidRDefault="00E61F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3434D3" w14:textId="77777777" w:rsidR="00E61F50" w:rsidRDefault="00E61F50"/>
    <w:p w14:paraId="40DB773E" w14:textId="77777777" w:rsidR="00E61F50" w:rsidRDefault="00E61F50">
      <w:pPr>
        <w:rPr>
          <w:sz w:val="2"/>
          <w:szCs w:val="2"/>
        </w:rPr>
      </w:pPr>
    </w:p>
    <w:p w14:paraId="3E7A5147" w14:textId="77777777" w:rsidR="00E61F50" w:rsidRDefault="00E61F50"/>
    <w:p w14:paraId="758CDCC4" w14:textId="77777777" w:rsidR="00E61F50" w:rsidRDefault="00E61F50">
      <w:pPr>
        <w:spacing w:after="0" w:line="240" w:lineRule="auto"/>
      </w:pPr>
    </w:p>
  </w:footnote>
  <w:footnote w:type="continuationSeparator" w:id="0">
    <w:p w14:paraId="38058CDC" w14:textId="77777777" w:rsidR="00E61F50" w:rsidRDefault="00E6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0"/>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112396</TotalTime>
  <Pages>2</Pages>
  <Words>311</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1945</cp:revision>
  <cp:lastPrinted>2009-02-06T05:36:00Z</cp:lastPrinted>
  <dcterms:created xsi:type="dcterms:W3CDTF">2024-01-07T13:43:00Z</dcterms:created>
  <dcterms:modified xsi:type="dcterms:W3CDTF">2025-06-11T22:14:00Z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