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974A" w14:textId="7B9EB9AF" w:rsidR="00805888" w:rsidRDefault="00205758" w:rsidP="00205758">
      <w:pPr>
        <w:rPr>
          <w:rFonts w:ascii="Verdana" w:hAnsi="Verdana"/>
          <w:b/>
          <w:bCs/>
          <w:color w:val="000000"/>
          <w:shd w:val="clear" w:color="auto" w:fill="FFFFFF"/>
        </w:rPr>
      </w:pPr>
      <w:r>
        <w:rPr>
          <w:rFonts w:ascii="Verdana" w:hAnsi="Verdana"/>
          <w:b/>
          <w:bCs/>
          <w:color w:val="000000"/>
          <w:shd w:val="clear" w:color="auto" w:fill="FFFFFF"/>
        </w:rPr>
        <w:t>Рябушка Людмила Борисівна. Управління ресурсами інтегрованих об'єднань та їх підприємств: дис... канд. екон. наук: 08.02.03 / Сумський національний аграрний ун-т. - Суми,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5758" w:rsidRPr="00205758" w14:paraId="548C01CD" w14:textId="77777777" w:rsidTr="002057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5758" w:rsidRPr="00205758" w14:paraId="5D75F484" w14:textId="77777777">
              <w:trPr>
                <w:tblCellSpacing w:w="0" w:type="dxa"/>
              </w:trPr>
              <w:tc>
                <w:tcPr>
                  <w:tcW w:w="0" w:type="auto"/>
                  <w:vAlign w:val="center"/>
                  <w:hideMark/>
                </w:tcPr>
                <w:p w14:paraId="3F03B2C1"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lastRenderedPageBreak/>
                    <w:t>Рябушка Л.Б. – Управління ресурсами інтегрованих об’єднань і іх підприємств. – Рукопис.</w:t>
                  </w:r>
                </w:p>
                <w:p w14:paraId="0BED7773"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Сумський національний аграрний університет, Суми, 2004.</w:t>
                  </w:r>
                </w:p>
                <w:p w14:paraId="300C2862"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Дисертація присвячена розвитку теоретичних та методичних положень щодо управління ресурсами інтегрованих об’єднань та їх підприємств і удосконаленню системи фінансових відношень, які виникають у процесі корпоративного управління підприємствами інтегрованого об’єднання. У роботі обґрунтовано науково-методичний підхід до корпоративного управління ресурсами інтегрованих об’єднань і їх підприємств, який полягає в реалізації принципів, методичних підходів і моделей щодо поліпшення фінансово-економічного положення всього об’єднання незалежно від наявності або відсутності організаційно-правових зобов’язань підприємств-учасників, яке безпосередньо пов’язано з необхідністю організаційно-господарської системи і її елементів у “виживанні” та прогресивному розвитку на фінансовому ринку. Набули подальшого розвитку методичні підходи щодо ефективного використання консолідованих ресурсів підприємств-учасників на фінансовому ринку.</w:t>
                  </w:r>
                </w:p>
              </w:tc>
            </w:tr>
          </w:tbl>
          <w:p w14:paraId="11325FA5" w14:textId="77777777" w:rsidR="00205758" w:rsidRPr="00205758" w:rsidRDefault="00205758" w:rsidP="00205758">
            <w:pPr>
              <w:spacing w:after="0" w:line="240" w:lineRule="auto"/>
              <w:rPr>
                <w:rFonts w:ascii="Times New Roman" w:eastAsia="Times New Roman" w:hAnsi="Times New Roman" w:cs="Times New Roman"/>
                <w:sz w:val="24"/>
                <w:szCs w:val="24"/>
              </w:rPr>
            </w:pPr>
          </w:p>
        </w:tc>
      </w:tr>
      <w:tr w:rsidR="00205758" w:rsidRPr="00205758" w14:paraId="76960618" w14:textId="77777777" w:rsidTr="002057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5758" w:rsidRPr="00205758" w14:paraId="6AB5640D" w14:textId="77777777">
              <w:trPr>
                <w:tblCellSpacing w:w="0" w:type="dxa"/>
              </w:trPr>
              <w:tc>
                <w:tcPr>
                  <w:tcW w:w="0" w:type="auto"/>
                  <w:vAlign w:val="center"/>
                  <w:hideMark/>
                </w:tcPr>
                <w:p w14:paraId="1A2DEC8B"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У дисертаційній роботі здійснено теоретичні узагальнення та подано авторське розв’язання наукової задачі – підвищення ефективності управління ресурсами інтегрованих об’єднань та їх підприємств. Вирішення цієї проблеми дозволяє здійснювати прогнозування напрямків розміщення консолідованих ресурсів підприємств інтегрованого об’єднання на фінансовому ринку, вибирати оптимальний варіант поточного портфеля кредитно-інвестиційних операцій на стадії планування фінансової діяльності підприємств, розширити інвестиційні можливості підприємств за рахунок ефективної діяльності підрозділів інтегрованого об’єднання на фінансовому ринку.</w:t>
                  </w:r>
                </w:p>
                <w:p w14:paraId="6ED84684"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Результати дослідження є підставою для таких висновків.</w:t>
                  </w:r>
                </w:p>
                <w:p w14:paraId="7A1634BB"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1. Уточнено визначення економічної сутності поняття “інтегроване об’єднання”,</w:t>
                  </w:r>
                  <w:r w:rsidRPr="00205758">
                    <w:rPr>
                      <w:rFonts w:ascii="Times New Roman" w:eastAsia="Times New Roman" w:hAnsi="Times New Roman" w:cs="Times New Roman"/>
                      <w:i/>
                      <w:iCs/>
                      <w:sz w:val="24"/>
                      <w:szCs w:val="24"/>
                    </w:rPr>
                    <w:t> </w:t>
                  </w:r>
                  <w:r w:rsidRPr="00205758">
                    <w:rPr>
                      <w:rFonts w:ascii="Times New Roman" w:eastAsia="Times New Roman" w:hAnsi="Times New Roman" w:cs="Times New Roman"/>
                      <w:sz w:val="24"/>
                      <w:szCs w:val="24"/>
                    </w:rPr>
                    <w:t>яким</w:t>
                  </w:r>
                  <w:r w:rsidRPr="00205758">
                    <w:rPr>
                      <w:rFonts w:ascii="Times New Roman" w:eastAsia="Times New Roman" w:hAnsi="Times New Roman" w:cs="Times New Roman"/>
                      <w:i/>
                      <w:iCs/>
                      <w:sz w:val="24"/>
                      <w:szCs w:val="24"/>
                    </w:rPr>
                    <w:t> </w:t>
                  </w:r>
                  <w:r w:rsidRPr="00205758">
                    <w:rPr>
                      <w:rFonts w:ascii="Times New Roman" w:eastAsia="Times New Roman" w:hAnsi="Times New Roman" w:cs="Times New Roman"/>
                      <w:sz w:val="24"/>
                      <w:szCs w:val="24"/>
                    </w:rPr>
                    <w:t>є промислово-фінансове об’єднання підприємств, що функціонує на умовах організаційно-правового оформлення бізнесу, метою якого є забезпечення інтересів усіх його учасників за допомогою реалізації їх можливостей найбільш ефективними методами і одержання консолідованого прибутку. Стосовно інтегрованих об’єднань конкретизоване поняття “корпоративне управління”,</w:t>
                  </w:r>
                  <w:r w:rsidRPr="00205758">
                    <w:rPr>
                      <w:rFonts w:ascii="Times New Roman" w:eastAsia="Times New Roman" w:hAnsi="Times New Roman" w:cs="Times New Roman"/>
                      <w:i/>
                      <w:iCs/>
                      <w:sz w:val="24"/>
                      <w:szCs w:val="24"/>
                    </w:rPr>
                    <w:t> </w:t>
                  </w:r>
                  <w:r w:rsidRPr="00205758">
                    <w:rPr>
                      <w:rFonts w:ascii="Times New Roman" w:eastAsia="Times New Roman" w:hAnsi="Times New Roman" w:cs="Times New Roman"/>
                      <w:sz w:val="24"/>
                      <w:szCs w:val="24"/>
                    </w:rPr>
                    <w:t>під</w:t>
                  </w:r>
                  <w:r w:rsidRPr="00205758">
                    <w:rPr>
                      <w:rFonts w:ascii="Times New Roman" w:eastAsia="Times New Roman" w:hAnsi="Times New Roman" w:cs="Times New Roman"/>
                      <w:i/>
                      <w:iCs/>
                      <w:sz w:val="24"/>
                      <w:szCs w:val="24"/>
                    </w:rPr>
                    <w:t> </w:t>
                  </w:r>
                  <w:r w:rsidRPr="00205758">
                    <w:rPr>
                      <w:rFonts w:ascii="Times New Roman" w:eastAsia="Times New Roman" w:hAnsi="Times New Roman" w:cs="Times New Roman"/>
                      <w:sz w:val="24"/>
                      <w:szCs w:val="24"/>
                    </w:rPr>
                    <w:t>яким слід розуміти систему управлінських відношень між підприємствами інтегрованого об’єднання, спрямовану на досягнення субординації і гармонізації інтересів акціонерів, менеджерів різних рівнів управління, робітників, інвесторів, держави, органів виконавчої влади за допомогою реалізації їх можливостей для одержання прибутку в результаті ефективного використання консолідованих ресурсів. У зв’язку з цим у роботі пропонується на рівні об’єднання використовувати поняття “консолідовані ресурси”, яке більш детально розкриває об'єктивний характер, в першу чергу, фінансових взаємовідносин підприємств у процесі корпоративного управління інтегрованим об'єднанням. Пропонується консолідовані ресурси інтегрованих об’єднань, по-перше, відносити до категорії фінансів суб’єктів господарювання, по-друге, визначати як систему фінансових відношень, спрямовану на ефективне використання фінансових ресурсів підприємств-учасників у процесі корпоративного управління інтегрованим об’єднанням.</w:t>
                  </w:r>
                </w:p>
                <w:p w14:paraId="40F1D0A9"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lastRenderedPageBreak/>
                    <w:t>2. Доведено, що сучасний рівень розвитку інтегрованих об’єднань дозволяє розглядати їх як формування виробничо-технологічного і кредитно-інвестиційного комплексу, в рамках якого створюються реальні умови для розвитку відповідної фінансової інфраструктури, яка повинна забезпечити ефективне управління консолідованими ресурсами підприємств на фінансовому ринку на базі впровадження науково-методичних підходів до їх використання.</w:t>
                  </w:r>
                </w:p>
                <w:p w14:paraId="17DEBE6F"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3. Науково обґрунтовано підхід до корпоративного управління консолідованими ресурсами інтегрованого об’єднання, який полягає в реалізації принципів, методичних підходів і моделей щодо поліпшення фінансово-економічного становища всього об’єднання незалежно від наявності або відсутності організаційно-правових зобов’язань підприємств-учасників, що безпосередньо пов’язано з необхідністю організаційно-господарської системи та її елементів у “виживанні” та прогресивному розвитку на фінансовому ринку.</w:t>
                  </w:r>
                </w:p>
                <w:p w14:paraId="573C7666"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4. Набули подальшого розвитку науково-методичні підходи щодо підвищення управління ресурсами підприємств інтегрованих об’єднань, які базуються на багатоступеневій системі прийняття управлінських рішень в умовах поточного моменту фінансового ринку.</w:t>
                  </w:r>
                </w:p>
                <w:p w14:paraId="45970B3C"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5. Запропоновано та науково обґрунтовано методичний підхід щодо прогнозування доходності кредитно-інвестиційних операцій інтегрованого об’єднання, які враховують системні фактори фінансового ринку, а також суттєво удосконалені теоретичні принципи та методичні підходи до оцінки ефективності управління ресурсами інтегрованих корпоративних об’єднань на базі формування оптимального портфеля за критерієм доходності кредитно-інвестиційних операцій.</w:t>
                  </w:r>
                </w:p>
                <w:p w14:paraId="4E96D104"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6. Набули подальшого розвитку методи прогнозування залежності реальної доходності інструментів фінансового ринку від ризику, які враховують фактори невизначеності та можливості виникнення похибок при розрахунках грошових потоків підприємств та коливань рівня прогнозної та реальної доходності розглянутих кредитно-інвестиційних операцій, чутливих до зміни відсоткових ставок.</w:t>
                  </w:r>
                </w:p>
                <w:p w14:paraId="0ADD6697" w14:textId="77777777" w:rsidR="00205758" w:rsidRPr="00205758" w:rsidRDefault="00205758" w:rsidP="002057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5758">
                    <w:rPr>
                      <w:rFonts w:ascii="Times New Roman" w:eastAsia="Times New Roman" w:hAnsi="Times New Roman" w:cs="Times New Roman"/>
                      <w:sz w:val="24"/>
                      <w:szCs w:val="24"/>
                    </w:rPr>
                    <w:t>7. Запропоновано методи ранжування сценаріїв ефективного використання консолідованих ресурсів інтегрованого об’єднання на базі аналізу сформованих варіантів поточних портфелів, які дозволяють оцінити пріоритетні напрямки кредитно-інвестиційної діяльності підприємств інтегрованого об’єднання на фінансовому ринку.</w:t>
                  </w:r>
                </w:p>
              </w:tc>
            </w:tr>
          </w:tbl>
          <w:p w14:paraId="4BCC4593" w14:textId="77777777" w:rsidR="00205758" w:rsidRPr="00205758" w:rsidRDefault="00205758" w:rsidP="00205758">
            <w:pPr>
              <w:spacing w:after="0" w:line="240" w:lineRule="auto"/>
              <w:rPr>
                <w:rFonts w:ascii="Times New Roman" w:eastAsia="Times New Roman" w:hAnsi="Times New Roman" w:cs="Times New Roman"/>
                <w:sz w:val="24"/>
                <w:szCs w:val="24"/>
              </w:rPr>
            </w:pPr>
          </w:p>
        </w:tc>
      </w:tr>
    </w:tbl>
    <w:p w14:paraId="13467AFE" w14:textId="77777777" w:rsidR="00205758" w:rsidRPr="00205758" w:rsidRDefault="00205758" w:rsidP="00205758"/>
    <w:sectPr w:rsidR="00205758" w:rsidRPr="002057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130F" w14:textId="77777777" w:rsidR="008F61AD" w:rsidRDefault="008F61AD">
      <w:pPr>
        <w:spacing w:after="0" w:line="240" w:lineRule="auto"/>
      </w:pPr>
      <w:r>
        <w:separator/>
      </w:r>
    </w:p>
  </w:endnote>
  <w:endnote w:type="continuationSeparator" w:id="0">
    <w:p w14:paraId="44C97396" w14:textId="77777777" w:rsidR="008F61AD" w:rsidRDefault="008F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4443" w14:textId="77777777" w:rsidR="008F61AD" w:rsidRDefault="008F61AD">
      <w:pPr>
        <w:spacing w:after="0" w:line="240" w:lineRule="auto"/>
      </w:pPr>
      <w:r>
        <w:separator/>
      </w:r>
    </w:p>
  </w:footnote>
  <w:footnote w:type="continuationSeparator" w:id="0">
    <w:p w14:paraId="3389733F" w14:textId="77777777" w:rsidR="008F61AD" w:rsidRDefault="008F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61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
  </w:num>
  <w:num w:numId="5">
    <w:abstractNumId w:val="20"/>
  </w:num>
  <w:num w:numId="6">
    <w:abstractNumId w:val="21"/>
  </w:num>
  <w:num w:numId="7">
    <w:abstractNumId w:val="0"/>
  </w:num>
  <w:num w:numId="8">
    <w:abstractNumId w:val="13"/>
  </w:num>
  <w:num w:numId="9">
    <w:abstractNumId w:val="5"/>
  </w:num>
  <w:num w:numId="10">
    <w:abstractNumId w:val="11"/>
  </w:num>
  <w:num w:numId="11">
    <w:abstractNumId w:val="17"/>
  </w:num>
  <w:num w:numId="12">
    <w:abstractNumId w:val="14"/>
  </w:num>
  <w:num w:numId="13">
    <w:abstractNumId w:val="4"/>
  </w:num>
  <w:num w:numId="14">
    <w:abstractNumId w:val="10"/>
  </w:num>
  <w:num w:numId="15">
    <w:abstractNumId w:val="18"/>
  </w:num>
  <w:num w:numId="16">
    <w:abstractNumId w:val="19"/>
  </w:num>
  <w:num w:numId="17">
    <w:abstractNumId w:val="9"/>
  </w:num>
  <w:num w:numId="18">
    <w:abstractNumId w:val="15"/>
  </w:num>
  <w:num w:numId="19">
    <w:abstractNumId w:val="7"/>
  </w:num>
  <w:num w:numId="20">
    <w:abstractNumId w:val="16"/>
  </w:num>
  <w:num w:numId="21">
    <w:abstractNumId w:val="2"/>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1AD"/>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92753</TotalTime>
  <Pages>3</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4734</cp:revision>
  <dcterms:created xsi:type="dcterms:W3CDTF">2024-06-20T08:51:00Z</dcterms:created>
  <dcterms:modified xsi:type="dcterms:W3CDTF">2024-09-29T17:06:00Z</dcterms:modified>
  <cp:category/>
</cp:coreProperties>
</file>