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78B3" w14:textId="4194734B" w:rsidR="00352871" w:rsidRDefault="00352871" w:rsidP="00352871">
      <w:pPr>
        <w:pStyle w:val="310"/>
        <w:shd w:val="clear" w:color="auto" w:fill="auto"/>
        <w:spacing w:after="162" w:line="260" w:lineRule="exact"/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46AF6B20" wp14:editId="53B0D2D1">
            <wp:simplePos x="0" y="0"/>
            <wp:positionH relativeFrom="margin">
              <wp:posOffset>-185420</wp:posOffset>
            </wp:positionH>
            <wp:positionV relativeFrom="margin">
              <wp:posOffset>-753110</wp:posOffset>
            </wp:positionV>
            <wp:extent cx="5559425" cy="7680960"/>
            <wp:effectExtent l="0" t="0" r="3175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768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Федеральное государственное бюджетное образовательное учреждение высшего</w:t>
      </w:r>
    </w:p>
    <w:p w14:paraId="63FC4F34" w14:textId="77777777" w:rsidR="00352871" w:rsidRDefault="00352871" w:rsidP="00352871">
      <w:pPr>
        <w:pStyle w:val="310"/>
        <w:shd w:val="clear" w:color="auto" w:fill="auto"/>
        <w:spacing w:after="162" w:line="260" w:lineRule="exact"/>
        <w:ind w:left="300"/>
        <w:jc w:val="left"/>
      </w:pPr>
      <w:proofErr w:type="spellStart"/>
      <w:r>
        <w:rPr>
          <w:color w:val="000000"/>
        </w:rPr>
        <w:t>ооразования</w:t>
      </w:r>
      <w:proofErr w:type="spellEnd"/>
      <w:r>
        <w:rPr>
          <w:color w:val="000000"/>
        </w:rPr>
        <w:t xml:space="preserve"> «Сибирским государственный университет телекоммуникаций и</w:t>
      </w:r>
    </w:p>
    <w:p w14:paraId="61777879" w14:textId="77777777" w:rsidR="00352871" w:rsidRDefault="00352871" w:rsidP="00352871">
      <w:pPr>
        <w:pStyle w:val="310"/>
        <w:shd w:val="clear" w:color="auto" w:fill="auto"/>
        <w:spacing w:after="1062" w:line="260" w:lineRule="exact"/>
        <w:ind w:left="20"/>
        <w:jc w:val="center"/>
      </w:pPr>
      <w:r>
        <w:rPr>
          <w:color w:val="000000"/>
        </w:rPr>
        <w:t>информатики»</w:t>
      </w:r>
    </w:p>
    <w:p w14:paraId="3F559A17" w14:textId="77777777" w:rsidR="00352871" w:rsidRDefault="00352871" w:rsidP="00352871">
      <w:pPr>
        <w:pStyle w:val="410"/>
        <w:shd w:val="clear" w:color="auto" w:fill="auto"/>
        <w:spacing w:after="1487" w:line="260" w:lineRule="exact"/>
      </w:pPr>
      <w:r>
        <w:rPr>
          <w:i/>
          <w:iCs/>
          <w:color w:val="000000"/>
        </w:rPr>
        <w:t>На правах рукописи</w:t>
      </w:r>
    </w:p>
    <w:p w14:paraId="52053FEB" w14:textId="77777777" w:rsidR="00352871" w:rsidRDefault="00352871" w:rsidP="00352871">
      <w:pPr>
        <w:pStyle w:val="310"/>
        <w:shd w:val="clear" w:color="auto" w:fill="auto"/>
        <w:spacing w:after="578" w:line="260" w:lineRule="exact"/>
        <w:ind w:left="20"/>
        <w:jc w:val="center"/>
      </w:pPr>
      <w:r>
        <w:rPr>
          <w:color w:val="000000"/>
        </w:rPr>
        <w:t>Шерстнева Алина Анатольевна</w:t>
      </w:r>
    </w:p>
    <w:p w14:paraId="2E71F2DD" w14:textId="77777777" w:rsidR="00352871" w:rsidRDefault="00352871" w:rsidP="00352871">
      <w:pPr>
        <w:pStyle w:val="511"/>
        <w:shd w:val="clear" w:color="auto" w:fill="auto"/>
        <w:spacing w:before="0" w:after="158" w:line="260" w:lineRule="exact"/>
        <w:ind w:left="20"/>
      </w:pPr>
      <w:r>
        <w:rPr>
          <w:b w:val="0"/>
          <w:bCs w:val="0"/>
          <w:color w:val="000000"/>
        </w:rPr>
        <w:t>РАЗРАБОТКА КОМПЛЕКСА РЕШЕНИИ ПО ПОВЫШЕНИЮ</w:t>
      </w:r>
    </w:p>
    <w:p w14:paraId="647ECF9D" w14:textId="77777777" w:rsidR="00352871" w:rsidRDefault="00352871" w:rsidP="00352871">
      <w:pPr>
        <w:pStyle w:val="511"/>
        <w:shd w:val="clear" w:color="auto" w:fill="auto"/>
        <w:spacing w:before="0" w:after="1058" w:line="260" w:lineRule="exact"/>
        <w:ind w:left="20"/>
      </w:pPr>
      <w:r>
        <w:rPr>
          <w:b w:val="0"/>
          <w:bCs w:val="0"/>
          <w:color w:val="000000"/>
        </w:rPr>
        <w:t>ПРОИЗВОДИТЕЛЬНОСТИ ЦЕНТРОВ ОБРАБОТКИ ВЫЗОВОВ</w:t>
      </w:r>
    </w:p>
    <w:p w14:paraId="6FEFB73D" w14:textId="77777777" w:rsidR="00352871" w:rsidRDefault="00352871" w:rsidP="00352871">
      <w:pPr>
        <w:pStyle w:val="310"/>
        <w:shd w:val="clear" w:color="auto" w:fill="auto"/>
        <w:spacing w:after="587" w:line="260" w:lineRule="exact"/>
        <w:jc w:val="left"/>
      </w:pPr>
      <w:r>
        <w:rPr>
          <w:color w:val="000000"/>
        </w:rPr>
        <w:t>Специальность 05.12.1» - Системы, сети и устройства телекоммуникаций</w:t>
      </w:r>
    </w:p>
    <w:p w14:paraId="5A558D01" w14:textId="77777777" w:rsidR="00352871" w:rsidRDefault="00352871" w:rsidP="00352871">
      <w:pPr>
        <w:pStyle w:val="310"/>
        <w:shd w:val="clear" w:color="auto" w:fill="auto"/>
        <w:spacing w:after="573" w:line="260" w:lineRule="exact"/>
        <w:ind w:left="20"/>
        <w:jc w:val="center"/>
      </w:pPr>
      <w:r>
        <w:rPr>
          <w:color w:val="000000"/>
        </w:rPr>
        <w:t>Диссертация на соискание ученой степени</w:t>
      </w:r>
      <w:r>
        <w:rPr>
          <w:color w:val="000000"/>
        </w:rPr>
        <w:br/>
        <w:t>кандидата технических наук</w:t>
      </w:r>
    </w:p>
    <w:p w14:paraId="1F0F444B" w14:textId="77777777" w:rsidR="00352871" w:rsidRDefault="00352871" w:rsidP="00352871">
      <w:pPr>
        <w:pStyle w:val="310"/>
        <w:shd w:val="clear" w:color="auto" w:fill="auto"/>
        <w:spacing w:after="1473" w:line="260" w:lineRule="exact"/>
      </w:pPr>
      <w:r>
        <w:rPr>
          <w:color w:val="000000"/>
        </w:rPr>
        <w:t xml:space="preserve">Научный руководитель: доктор технических </w:t>
      </w:r>
      <w:proofErr w:type="spellStart"/>
      <w:r>
        <w:rPr>
          <w:color w:val="000000"/>
        </w:rPr>
        <w:t>нахк</w:t>
      </w:r>
      <w:proofErr w:type="spellEnd"/>
      <w:r>
        <w:rPr>
          <w:color w:val="000000"/>
        </w:rPr>
        <w:t xml:space="preserve"> профессор Шувалов В.П.</w:t>
      </w:r>
    </w:p>
    <w:p w14:paraId="27BBBE6D" w14:textId="77777777" w:rsidR="00352871" w:rsidRDefault="00352871" w:rsidP="00352871">
      <w:pPr>
        <w:pStyle w:val="310"/>
        <w:shd w:val="clear" w:color="auto" w:fill="auto"/>
        <w:spacing w:after="0" w:line="260" w:lineRule="exact"/>
        <w:ind w:left="20"/>
        <w:jc w:val="center"/>
        <w:sectPr w:rsidR="00352871">
          <w:headerReference w:type="even" r:id="rId8"/>
          <w:headerReference w:type="default" r:id="rId9"/>
          <w:headerReference w:type="first" r:id="rId10"/>
          <w:pgSz w:w="11900" w:h="16840"/>
          <w:pgMar w:top="2420" w:right="760" w:bottom="2324" w:left="1731" w:header="0" w:footer="3" w:gutter="0"/>
          <w:cols w:space="720"/>
          <w:noEndnote/>
          <w:titlePg/>
          <w:docGrid w:linePitch="360"/>
        </w:sectPr>
      </w:pPr>
      <w:proofErr w:type="spellStart"/>
      <w:r>
        <w:rPr>
          <w:color w:val="000000"/>
        </w:rPr>
        <w:t>Новосиоирск</w:t>
      </w:r>
      <w:proofErr w:type="spellEnd"/>
      <w:r>
        <w:rPr>
          <w:color w:val="000000"/>
        </w:rPr>
        <w:t xml:space="preserve"> 20</w:t>
      </w:r>
      <w:r>
        <w:rPr>
          <w:rStyle w:val="322"/>
          <w:color w:val="000000"/>
        </w:rPr>
        <w:t>1</w:t>
      </w:r>
      <w:r>
        <w:rPr>
          <w:color w:val="000000"/>
        </w:rPr>
        <w:t>6</w:t>
      </w:r>
    </w:p>
    <w:p w14:paraId="68851285" w14:textId="77777777" w:rsidR="00352871" w:rsidRDefault="00352871" w:rsidP="00352871">
      <w:pPr>
        <w:pStyle w:val="210"/>
        <w:shd w:val="clear" w:color="auto" w:fill="auto"/>
        <w:spacing w:after="299" w:line="280" w:lineRule="exact"/>
        <w:ind w:left="4040"/>
      </w:pPr>
      <w:r>
        <w:rPr>
          <w:rStyle w:val="21"/>
          <w:color w:val="000000"/>
        </w:rPr>
        <w:lastRenderedPageBreak/>
        <w:t>СОДЕРЖАНИЕ</w:t>
      </w:r>
    </w:p>
    <w:p w14:paraId="542457A0" w14:textId="77777777" w:rsidR="00352871" w:rsidRDefault="00352871" w:rsidP="00352871">
      <w:pPr>
        <w:pStyle w:val="53"/>
        <w:tabs>
          <w:tab w:val="center" w:leader="dot" w:pos="9128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ВВЕДЕНИЕ</w:t>
      </w:r>
      <w:r>
        <w:rPr>
          <w:rStyle w:val="54"/>
          <w:color w:val="000000"/>
        </w:rPr>
        <w:tab/>
        <w:t xml:space="preserve"> 3</w:t>
      </w:r>
    </w:p>
    <w:p w14:paraId="114270C4" w14:textId="77777777" w:rsidR="00352871" w:rsidRDefault="00352871" w:rsidP="00352871">
      <w:pPr>
        <w:pStyle w:val="53"/>
        <w:widowControl w:val="0"/>
        <w:numPr>
          <w:ilvl w:val="0"/>
          <w:numId w:val="1"/>
        </w:numPr>
        <w:tabs>
          <w:tab w:val="left" w:pos="638"/>
          <w:tab w:val="right" w:leader="dot" w:pos="9264"/>
        </w:tabs>
        <w:spacing w:after="0" w:line="322" w:lineRule="exact"/>
        <w:ind w:left="260"/>
        <w:jc w:val="both"/>
      </w:pPr>
      <w:hyperlink w:anchor="bookmark0" w:tooltip="Current Document" w:history="1">
        <w:r>
          <w:rPr>
            <w:rStyle w:val="54"/>
            <w:color w:val="000000"/>
          </w:rPr>
          <w:t>Анализ методов построения центров обработки вызовов</w:t>
        </w:r>
        <w:r>
          <w:rPr>
            <w:rStyle w:val="54"/>
            <w:color w:val="000000"/>
          </w:rPr>
          <w:tab/>
          <w:t xml:space="preserve"> 19</w:t>
        </w:r>
      </w:hyperlink>
    </w:p>
    <w:p w14:paraId="3CECC84D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</w:tabs>
        <w:spacing w:after="0" w:line="322" w:lineRule="exact"/>
        <w:ind w:left="0"/>
        <w:jc w:val="both"/>
      </w:pPr>
      <w:r>
        <w:rPr>
          <w:rStyle w:val="54"/>
          <w:color w:val="000000"/>
        </w:rPr>
        <w:t>Анализ показателей производительности центров обработки</w:t>
      </w:r>
    </w:p>
    <w:p w14:paraId="62CCF52E" w14:textId="77777777" w:rsidR="00352871" w:rsidRDefault="00352871" w:rsidP="00352871">
      <w:pPr>
        <w:pStyle w:val="53"/>
        <w:tabs>
          <w:tab w:val="right" w:leader="dot" w:pos="9264"/>
        </w:tabs>
        <w:ind w:left="700"/>
      </w:pPr>
      <w:r>
        <w:rPr>
          <w:rStyle w:val="54"/>
          <w:color w:val="000000"/>
        </w:rPr>
        <w:t>вызовов</w:t>
      </w:r>
      <w:r>
        <w:rPr>
          <w:rStyle w:val="54"/>
          <w:color w:val="000000"/>
        </w:rPr>
        <w:tab/>
        <w:t xml:space="preserve"> 19</w:t>
      </w:r>
    </w:p>
    <w:p w14:paraId="6BE6E34A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  <w:tab w:val="left" w:leader="dot" w:pos="8557"/>
          <w:tab w:val="right" w:pos="9264"/>
        </w:tabs>
        <w:spacing w:after="0" w:line="322" w:lineRule="exact"/>
        <w:ind w:left="0"/>
        <w:jc w:val="both"/>
      </w:pPr>
      <w:hyperlink w:anchor="bookmark2" w:tooltip="Current Document" w:history="1">
        <w:r>
          <w:rPr>
            <w:rStyle w:val="54"/>
            <w:color w:val="000000"/>
          </w:rPr>
          <w:t>Анализ математических моделей центров обработки вызовов</w:t>
        </w:r>
        <w:r>
          <w:rPr>
            <w:rStyle w:val="54"/>
            <w:color w:val="000000"/>
          </w:rPr>
          <w:tab/>
        </w:r>
        <w:r>
          <w:rPr>
            <w:rStyle w:val="54"/>
            <w:color w:val="000000"/>
          </w:rPr>
          <w:tab/>
          <w:t>24</w:t>
        </w:r>
      </w:hyperlink>
    </w:p>
    <w:p w14:paraId="13AA7836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</w:tabs>
        <w:spacing w:after="0" w:line="322" w:lineRule="exact"/>
        <w:ind w:left="0"/>
        <w:jc w:val="both"/>
      </w:pPr>
      <w:r>
        <w:rPr>
          <w:rStyle w:val="54"/>
          <w:color w:val="000000"/>
        </w:rPr>
        <w:t>Особенности процессов маршрутизации вызовов в условиях</w:t>
      </w:r>
    </w:p>
    <w:p w14:paraId="0DD25981" w14:textId="77777777" w:rsidR="00352871" w:rsidRDefault="00352871" w:rsidP="00352871">
      <w:pPr>
        <w:pStyle w:val="53"/>
        <w:tabs>
          <w:tab w:val="right" w:leader="dot" w:pos="9264"/>
        </w:tabs>
        <w:ind w:left="700"/>
      </w:pPr>
      <w:r>
        <w:rPr>
          <w:rStyle w:val="54"/>
          <w:color w:val="000000"/>
        </w:rPr>
        <w:t>территориально-распределенных ЦОВ</w:t>
      </w:r>
      <w:r>
        <w:rPr>
          <w:rStyle w:val="54"/>
          <w:color w:val="000000"/>
        </w:rPr>
        <w:tab/>
        <w:t xml:space="preserve"> 28</w:t>
      </w:r>
    </w:p>
    <w:p w14:paraId="59C071F1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  <w:tab w:val="right" w:leader="dot" w:pos="9264"/>
        </w:tabs>
        <w:spacing w:after="0" w:line="322" w:lineRule="exact"/>
        <w:ind w:left="0"/>
        <w:jc w:val="both"/>
      </w:pPr>
      <w:hyperlink w:anchor="bookmark5" w:tooltip="Current Document" w:history="1">
        <w:r>
          <w:rPr>
            <w:rStyle w:val="54"/>
            <w:color w:val="000000"/>
          </w:rPr>
          <w:t>Выводы</w:t>
        </w:r>
        <w:r>
          <w:rPr>
            <w:rStyle w:val="54"/>
            <w:color w:val="000000"/>
          </w:rPr>
          <w:tab/>
          <w:t xml:space="preserve"> 32</w:t>
        </w:r>
      </w:hyperlink>
    </w:p>
    <w:p w14:paraId="46E020B6" w14:textId="77777777" w:rsidR="00352871" w:rsidRDefault="00352871" w:rsidP="00352871">
      <w:pPr>
        <w:pStyle w:val="53"/>
        <w:widowControl w:val="0"/>
        <w:numPr>
          <w:ilvl w:val="0"/>
          <w:numId w:val="1"/>
        </w:numPr>
        <w:tabs>
          <w:tab w:val="left" w:pos="638"/>
          <w:tab w:val="right" w:leader="dot" w:pos="9264"/>
        </w:tabs>
        <w:spacing w:after="0" w:line="322" w:lineRule="exact"/>
        <w:ind w:left="260"/>
        <w:jc w:val="both"/>
      </w:pPr>
      <w:hyperlink w:anchor="bookmark6" w:tooltip="Current Document" w:history="1">
        <w:r>
          <w:rPr>
            <w:rStyle w:val="54"/>
            <w:color w:val="000000"/>
          </w:rPr>
          <w:t>Разработка обобщенной модели обработки вызовов в ЦОВ</w:t>
        </w:r>
        <w:r>
          <w:rPr>
            <w:rStyle w:val="54"/>
            <w:color w:val="000000"/>
          </w:rPr>
          <w:tab/>
          <w:t xml:space="preserve"> 34</w:t>
        </w:r>
      </w:hyperlink>
    </w:p>
    <w:p w14:paraId="1F53D11E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  <w:tab w:val="right" w:leader="dot" w:pos="9264"/>
        </w:tabs>
        <w:spacing w:after="0" w:line="322" w:lineRule="exact"/>
        <w:ind w:left="0"/>
        <w:jc w:val="both"/>
      </w:pPr>
      <w:hyperlink w:anchor="bookmark7" w:tooltip="Current Document" w:history="1">
        <w:r>
          <w:rPr>
            <w:rStyle w:val="54"/>
            <w:color w:val="000000"/>
          </w:rPr>
          <w:t>Принципы организации системы мониторинга ЦОВ</w:t>
        </w:r>
        <w:r>
          <w:rPr>
            <w:rStyle w:val="54"/>
            <w:color w:val="000000"/>
          </w:rPr>
          <w:tab/>
          <w:t xml:space="preserve"> 34</w:t>
        </w:r>
      </w:hyperlink>
    </w:p>
    <w:p w14:paraId="6D8A2E0F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  <w:tab w:val="right" w:leader="dot" w:pos="9264"/>
        </w:tabs>
        <w:spacing w:after="0" w:line="322" w:lineRule="exact"/>
        <w:ind w:left="0"/>
        <w:jc w:val="both"/>
      </w:pPr>
      <w:hyperlink w:anchor="bookmark12" w:tooltip="Current Document" w:history="1">
        <w:r>
          <w:rPr>
            <w:rStyle w:val="54"/>
            <w:color w:val="000000"/>
          </w:rPr>
          <w:t>Примеры отчетов системы мониторинга ЦОВ</w:t>
        </w:r>
        <w:r>
          <w:rPr>
            <w:rStyle w:val="54"/>
            <w:color w:val="000000"/>
          </w:rPr>
          <w:tab/>
          <w:t xml:space="preserve"> 42</w:t>
        </w:r>
      </w:hyperlink>
    </w:p>
    <w:p w14:paraId="6915DE32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  <w:tab w:val="left" w:leader="dot" w:pos="8557"/>
          <w:tab w:val="left" w:pos="8914"/>
        </w:tabs>
        <w:spacing w:after="0" w:line="322" w:lineRule="exact"/>
        <w:ind w:left="0"/>
        <w:jc w:val="both"/>
      </w:pPr>
      <w:hyperlink w:anchor="bookmark13" w:tooltip="Current Document" w:history="1">
        <w:r>
          <w:rPr>
            <w:rStyle w:val="54"/>
            <w:color w:val="000000"/>
          </w:rPr>
          <w:t>Разработка обобщенной модели обработки вызовов в ЦОВ</w:t>
        </w:r>
        <w:r>
          <w:rPr>
            <w:rStyle w:val="54"/>
            <w:color w:val="000000"/>
          </w:rPr>
          <w:tab/>
        </w:r>
        <w:r>
          <w:rPr>
            <w:rStyle w:val="54"/>
            <w:color w:val="000000"/>
          </w:rPr>
          <w:tab/>
          <w:t>52</w:t>
        </w:r>
      </w:hyperlink>
    </w:p>
    <w:p w14:paraId="06FA21F9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  <w:tab w:val="right" w:leader="dot" w:pos="9264"/>
        </w:tabs>
        <w:spacing w:after="0" w:line="322" w:lineRule="exact"/>
        <w:ind w:left="0"/>
        <w:jc w:val="both"/>
      </w:pPr>
      <w:hyperlink w:anchor="bookmark22" w:tooltip="Current Document" w:history="1">
        <w:r>
          <w:rPr>
            <w:rStyle w:val="54"/>
            <w:color w:val="000000"/>
          </w:rPr>
          <w:t>Выводы</w:t>
        </w:r>
        <w:r>
          <w:rPr>
            <w:rStyle w:val="54"/>
            <w:color w:val="000000"/>
          </w:rPr>
          <w:tab/>
          <w:t xml:space="preserve"> 62</w:t>
        </w:r>
      </w:hyperlink>
    </w:p>
    <w:p w14:paraId="44F5FFF5" w14:textId="77777777" w:rsidR="00352871" w:rsidRDefault="00352871" w:rsidP="00352871">
      <w:pPr>
        <w:pStyle w:val="53"/>
        <w:widowControl w:val="0"/>
        <w:numPr>
          <w:ilvl w:val="0"/>
          <w:numId w:val="1"/>
        </w:numPr>
        <w:tabs>
          <w:tab w:val="left" w:pos="638"/>
          <w:tab w:val="right" w:leader="dot" w:pos="9264"/>
        </w:tabs>
        <w:spacing w:after="0" w:line="322" w:lineRule="exact"/>
        <w:ind w:left="260"/>
        <w:jc w:val="both"/>
      </w:pPr>
      <w:hyperlink w:anchor="bookmark23" w:tooltip="Current Document" w:history="1">
        <w:r>
          <w:rPr>
            <w:rStyle w:val="54"/>
            <w:color w:val="000000"/>
          </w:rPr>
          <w:t>Разработка частных моделей обработки вызовов в ЦОВ</w:t>
        </w:r>
        <w:r>
          <w:rPr>
            <w:rStyle w:val="54"/>
            <w:color w:val="000000"/>
          </w:rPr>
          <w:tab/>
          <w:t xml:space="preserve"> 64</w:t>
        </w:r>
      </w:hyperlink>
    </w:p>
    <w:p w14:paraId="2C69442E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  <w:tab w:val="left" w:leader="dot" w:pos="8557"/>
          <w:tab w:val="left" w:pos="8914"/>
        </w:tabs>
        <w:spacing w:after="0" w:line="322" w:lineRule="exact"/>
        <w:ind w:left="0"/>
        <w:jc w:val="both"/>
      </w:pPr>
      <w:hyperlink w:anchor="bookmark24" w:tooltip="Current Document" w:history="1">
        <w:r>
          <w:rPr>
            <w:rStyle w:val="54"/>
            <w:color w:val="000000"/>
          </w:rPr>
          <w:t>Разработка модели ЦОВ с учетом квалификации операторов</w:t>
        </w:r>
        <w:r>
          <w:rPr>
            <w:rStyle w:val="54"/>
            <w:color w:val="000000"/>
          </w:rPr>
          <w:tab/>
        </w:r>
        <w:r>
          <w:rPr>
            <w:rStyle w:val="54"/>
            <w:color w:val="000000"/>
          </w:rPr>
          <w:tab/>
          <w:t>64</w:t>
        </w:r>
      </w:hyperlink>
    </w:p>
    <w:p w14:paraId="5D695AF2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</w:tabs>
        <w:spacing w:after="0" w:line="322" w:lineRule="exact"/>
        <w:ind w:left="0"/>
        <w:jc w:val="both"/>
      </w:pPr>
      <w:r>
        <w:rPr>
          <w:rStyle w:val="54"/>
          <w:color w:val="000000"/>
        </w:rPr>
        <w:t>Разработка модели ЦОВ на основе двухуровневого алгоритма</w:t>
      </w:r>
    </w:p>
    <w:p w14:paraId="2DD2E5A2" w14:textId="77777777" w:rsidR="00352871" w:rsidRDefault="00352871" w:rsidP="00352871">
      <w:pPr>
        <w:pStyle w:val="53"/>
        <w:tabs>
          <w:tab w:val="right" w:leader="dot" w:pos="9264"/>
        </w:tabs>
        <w:ind w:left="700"/>
      </w:pPr>
      <w:r>
        <w:rPr>
          <w:rStyle w:val="54"/>
          <w:color w:val="000000"/>
        </w:rPr>
        <w:t>обработки вызовов</w:t>
      </w:r>
      <w:r>
        <w:rPr>
          <w:rStyle w:val="54"/>
          <w:color w:val="000000"/>
        </w:rPr>
        <w:tab/>
        <w:t xml:space="preserve"> 77</w:t>
      </w:r>
    </w:p>
    <w:p w14:paraId="0EC04B06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</w:tabs>
        <w:spacing w:after="0" w:line="322" w:lineRule="exact"/>
        <w:ind w:left="0"/>
        <w:jc w:val="both"/>
      </w:pPr>
      <w:r>
        <w:rPr>
          <w:rStyle w:val="54"/>
          <w:color w:val="000000"/>
        </w:rPr>
        <w:t>Разработка модели ЦОВ с учетом расчетного времени ожидания</w:t>
      </w:r>
    </w:p>
    <w:p w14:paraId="020AF07D" w14:textId="77777777" w:rsidR="00352871" w:rsidRDefault="00352871" w:rsidP="00352871">
      <w:pPr>
        <w:pStyle w:val="53"/>
        <w:tabs>
          <w:tab w:val="left" w:leader="dot" w:pos="8557"/>
        </w:tabs>
        <w:ind w:left="700"/>
      </w:pPr>
      <w:r>
        <w:rPr>
          <w:rStyle w:val="54"/>
          <w:color w:val="000000"/>
        </w:rPr>
        <w:t>ответа оператора</w:t>
      </w:r>
      <w:r>
        <w:rPr>
          <w:rStyle w:val="54"/>
          <w:color w:val="000000"/>
        </w:rPr>
        <w:tab/>
        <w:t xml:space="preserve"> 85</w:t>
      </w:r>
    </w:p>
    <w:p w14:paraId="78B88D93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</w:tabs>
        <w:spacing w:after="0" w:line="322" w:lineRule="exact"/>
        <w:ind w:left="0"/>
        <w:jc w:val="both"/>
      </w:pPr>
      <w:r>
        <w:rPr>
          <w:rStyle w:val="54"/>
          <w:color w:val="000000"/>
        </w:rPr>
        <w:t>Разработка модели ЦОВ с учетом прогнозируемого времени</w:t>
      </w:r>
    </w:p>
    <w:p w14:paraId="5B1C3A03" w14:textId="77777777" w:rsidR="00352871" w:rsidRDefault="00352871" w:rsidP="00352871">
      <w:pPr>
        <w:pStyle w:val="53"/>
        <w:tabs>
          <w:tab w:val="right" w:leader="dot" w:pos="9264"/>
        </w:tabs>
        <w:ind w:left="700"/>
      </w:pPr>
      <w:r>
        <w:rPr>
          <w:rStyle w:val="54"/>
          <w:color w:val="000000"/>
        </w:rPr>
        <w:t>ожидания ответа оператора</w:t>
      </w:r>
      <w:r>
        <w:rPr>
          <w:rStyle w:val="54"/>
          <w:color w:val="000000"/>
        </w:rPr>
        <w:tab/>
        <w:t xml:space="preserve"> 99</w:t>
      </w:r>
    </w:p>
    <w:p w14:paraId="64EA6E5D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  <w:tab w:val="right" w:leader="dot" w:pos="9264"/>
        </w:tabs>
        <w:spacing w:after="0" w:line="322" w:lineRule="exact"/>
        <w:ind w:left="0"/>
        <w:jc w:val="both"/>
      </w:pPr>
      <w:hyperlink w:anchor="bookmark30" w:tooltip="Current Document" w:history="1">
        <w:r>
          <w:rPr>
            <w:rStyle w:val="54"/>
            <w:color w:val="000000"/>
          </w:rPr>
          <w:t>Выводы</w:t>
        </w:r>
        <w:r>
          <w:rPr>
            <w:rStyle w:val="54"/>
            <w:color w:val="000000"/>
          </w:rPr>
          <w:tab/>
          <w:t xml:space="preserve"> 108</w:t>
        </w:r>
      </w:hyperlink>
    </w:p>
    <w:p w14:paraId="1098C77F" w14:textId="77777777" w:rsidR="00352871" w:rsidRDefault="00352871" w:rsidP="00352871">
      <w:pPr>
        <w:pStyle w:val="53"/>
        <w:widowControl w:val="0"/>
        <w:numPr>
          <w:ilvl w:val="0"/>
          <w:numId w:val="1"/>
        </w:numPr>
        <w:tabs>
          <w:tab w:val="left" w:pos="638"/>
          <w:tab w:val="right" w:leader="dot" w:pos="9264"/>
        </w:tabs>
        <w:spacing w:after="0" w:line="322" w:lineRule="exact"/>
        <w:ind w:left="260"/>
        <w:jc w:val="both"/>
      </w:pPr>
      <w:hyperlink w:anchor="bookmark31" w:tooltip="Current Document" w:history="1">
        <w:r>
          <w:rPr>
            <w:rStyle w:val="54"/>
            <w:color w:val="000000"/>
          </w:rPr>
          <w:t>Разработка универсальной модели ЦОВ</w:t>
        </w:r>
        <w:r>
          <w:rPr>
            <w:rStyle w:val="54"/>
            <w:color w:val="000000"/>
          </w:rPr>
          <w:tab/>
          <w:t xml:space="preserve"> 112</w:t>
        </w:r>
      </w:hyperlink>
    </w:p>
    <w:p w14:paraId="502A0138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</w:tabs>
        <w:spacing w:after="0" w:line="322" w:lineRule="exact"/>
        <w:ind w:left="0"/>
        <w:jc w:val="both"/>
      </w:pPr>
      <w:r>
        <w:rPr>
          <w:rStyle w:val="54"/>
          <w:color w:val="000000"/>
        </w:rPr>
        <w:t>Разработка универсального алгоритма обработки вызовов в ЦОВ.. 112</w:t>
      </w:r>
    </w:p>
    <w:p w14:paraId="767D9004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  <w:tab w:val="right" w:leader="dot" w:pos="9264"/>
        </w:tabs>
        <w:spacing w:after="0" w:line="322" w:lineRule="exact"/>
        <w:ind w:left="0"/>
        <w:jc w:val="both"/>
      </w:pPr>
      <w:hyperlink w:anchor="bookmark33" w:tooltip="Current Document" w:history="1">
        <w:r>
          <w:rPr>
            <w:rStyle w:val="54"/>
            <w:color w:val="000000"/>
          </w:rPr>
          <w:t>Разработка универсальной модели ЦОВ</w:t>
        </w:r>
        <w:r>
          <w:rPr>
            <w:rStyle w:val="54"/>
            <w:color w:val="000000"/>
          </w:rPr>
          <w:tab/>
          <w:t xml:space="preserve"> 119</w:t>
        </w:r>
      </w:hyperlink>
    </w:p>
    <w:p w14:paraId="4A0ADF04" w14:textId="77777777" w:rsidR="00352871" w:rsidRDefault="00352871" w:rsidP="00352871">
      <w:pPr>
        <w:pStyle w:val="53"/>
        <w:widowControl w:val="0"/>
        <w:numPr>
          <w:ilvl w:val="1"/>
          <w:numId w:val="1"/>
        </w:numPr>
        <w:tabs>
          <w:tab w:val="left" w:pos="638"/>
          <w:tab w:val="right" w:leader="dot" w:pos="9264"/>
        </w:tabs>
        <w:spacing w:after="0" w:line="322" w:lineRule="exact"/>
        <w:ind w:left="0"/>
        <w:jc w:val="both"/>
      </w:pPr>
      <w:hyperlink w:anchor="bookmark34" w:tooltip="Current Document" w:history="1">
        <w:r>
          <w:rPr>
            <w:rStyle w:val="54"/>
            <w:color w:val="000000"/>
          </w:rPr>
          <w:t>Выводы</w:t>
        </w:r>
        <w:r>
          <w:rPr>
            <w:rStyle w:val="54"/>
            <w:color w:val="000000"/>
          </w:rPr>
          <w:tab/>
          <w:t xml:space="preserve"> 134</w:t>
        </w:r>
      </w:hyperlink>
    </w:p>
    <w:p w14:paraId="1E1A7625" w14:textId="77777777" w:rsidR="00352871" w:rsidRDefault="00352871" w:rsidP="00352871">
      <w:pPr>
        <w:pStyle w:val="53"/>
        <w:tabs>
          <w:tab w:val="center" w:leader="dot" w:pos="9128"/>
        </w:tabs>
      </w:pPr>
      <w:r>
        <w:rPr>
          <w:rStyle w:val="54"/>
          <w:color w:val="000000"/>
        </w:rPr>
        <w:t>ЗАКЛЮЧЕНИЕ</w:t>
      </w:r>
      <w:r>
        <w:rPr>
          <w:rStyle w:val="54"/>
          <w:color w:val="000000"/>
        </w:rPr>
        <w:tab/>
        <w:t xml:space="preserve"> 137</w:t>
      </w:r>
    </w:p>
    <w:p w14:paraId="78332D2C" w14:textId="77777777" w:rsidR="00352871" w:rsidRDefault="00352871" w:rsidP="00352871">
      <w:pPr>
        <w:pStyle w:val="53"/>
        <w:tabs>
          <w:tab w:val="center" w:leader="dot" w:pos="9128"/>
        </w:tabs>
      </w:pPr>
      <w:r>
        <w:rPr>
          <w:rStyle w:val="54"/>
          <w:color w:val="000000"/>
        </w:rPr>
        <w:t>СПИСОК ИСПОЛЬЗОВАННЫХ ИСТОЧНИКОВ</w:t>
      </w:r>
      <w:r>
        <w:rPr>
          <w:rStyle w:val="54"/>
          <w:color w:val="000000"/>
        </w:rPr>
        <w:tab/>
        <w:t xml:space="preserve"> 140</w:t>
      </w:r>
    </w:p>
    <w:p w14:paraId="5E58F8FA" w14:textId="77777777" w:rsidR="00352871" w:rsidRDefault="00352871" w:rsidP="00352871">
      <w:pPr>
        <w:pStyle w:val="53"/>
      </w:pPr>
      <w:r>
        <w:rPr>
          <w:rStyle w:val="54"/>
          <w:color w:val="000000"/>
        </w:rPr>
        <w:t>Приложения</w:t>
      </w:r>
    </w:p>
    <w:p w14:paraId="165482BD" w14:textId="77777777" w:rsidR="00352871" w:rsidRDefault="00352871" w:rsidP="00352871">
      <w:pPr>
        <w:pStyle w:val="53"/>
        <w:tabs>
          <w:tab w:val="center" w:leader="dot" w:pos="9128"/>
        </w:tabs>
      </w:pPr>
      <w:r>
        <w:rPr>
          <w:rStyle w:val="54"/>
          <w:color w:val="000000"/>
        </w:rPr>
        <w:t>Приложение А Акты внедрения</w:t>
      </w:r>
      <w:r>
        <w:rPr>
          <w:rStyle w:val="54"/>
          <w:color w:val="000000"/>
        </w:rPr>
        <w:tab/>
        <w:t xml:space="preserve"> 154</w:t>
      </w:r>
    </w:p>
    <w:p w14:paraId="43284010" w14:textId="77777777" w:rsidR="00352871" w:rsidRDefault="00352871" w:rsidP="00352871">
      <w:pPr>
        <w:pStyle w:val="53"/>
        <w:tabs>
          <w:tab w:val="center" w:leader="dot" w:pos="9128"/>
        </w:tabs>
      </w:pPr>
      <w:r>
        <w:rPr>
          <w:rStyle w:val="54"/>
          <w:color w:val="000000"/>
        </w:rPr>
        <w:t>Приложение Б Данные наблюдений</w:t>
      </w:r>
      <w:r>
        <w:rPr>
          <w:rStyle w:val="54"/>
          <w:color w:val="000000"/>
        </w:rPr>
        <w:tab/>
        <w:t xml:space="preserve"> 157</w:t>
      </w:r>
    </w:p>
    <w:p w14:paraId="12AFA9E0" w14:textId="757A40E2" w:rsidR="00001E76" w:rsidRDefault="00352871" w:rsidP="00352871">
      <w:r>
        <w:fldChar w:fldCharType="end"/>
      </w:r>
    </w:p>
    <w:p w14:paraId="6E181563" w14:textId="17DE9682" w:rsidR="00352871" w:rsidRDefault="00352871" w:rsidP="00352871"/>
    <w:p w14:paraId="5140A728" w14:textId="47AA0C1C" w:rsidR="00352871" w:rsidRDefault="00352871" w:rsidP="00352871"/>
    <w:p w14:paraId="0B639175" w14:textId="77777777" w:rsidR="00352871" w:rsidRDefault="00352871" w:rsidP="00352871">
      <w:pPr>
        <w:pStyle w:val="210"/>
        <w:shd w:val="clear" w:color="auto" w:fill="auto"/>
        <w:spacing w:after="1437" w:line="280" w:lineRule="exact"/>
        <w:ind w:firstLine="740"/>
        <w:jc w:val="both"/>
      </w:pPr>
      <w:r>
        <w:rPr>
          <w:rStyle w:val="21"/>
          <w:color w:val="000000"/>
        </w:rPr>
        <w:t>ЗАКЛЮЧЕНИЕ</w:t>
      </w:r>
    </w:p>
    <w:p w14:paraId="05CFF32C" w14:textId="77777777" w:rsidR="00352871" w:rsidRDefault="00352871" w:rsidP="0035287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Диссертация посвящена исследованию процессов обработки вызовов в ЦОВ с учетом данных системы мониторинга его производительности и системы отчетности и управления, как ее составляющей.</w:t>
      </w:r>
    </w:p>
    <w:p w14:paraId="15B0A545" w14:textId="77777777" w:rsidR="00352871" w:rsidRDefault="00352871" w:rsidP="0035287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Основные результаты диссертационной работы могут быть сформулированы следующим образом:</w:t>
      </w:r>
    </w:p>
    <w:p w14:paraId="34C10A14" w14:textId="77777777" w:rsidR="00352871" w:rsidRDefault="00352871" w:rsidP="00AF122E">
      <w:pPr>
        <w:pStyle w:val="210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 ряд частных моделей ЦОВ, отличительной особенностью которых является их соответствие действующим алгоритмам обработки вызовов.</w:t>
      </w:r>
    </w:p>
    <w:p w14:paraId="6CAC7C14" w14:textId="77777777" w:rsidR="00352871" w:rsidRDefault="00352871" w:rsidP="0035287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В модели введены параметры, которые можно рассчитать непосредственно по статистическим данным системы мониторинга ЦОВ. Их использование в формулах расчета вероятностно-временных показателей функционирования ЦОВ позволит получить достоверную информацию о его производительности.</w:t>
      </w:r>
    </w:p>
    <w:p w14:paraId="3020EACD" w14:textId="77777777" w:rsidR="00352871" w:rsidRDefault="00352871" w:rsidP="00AF122E">
      <w:pPr>
        <w:pStyle w:val="21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Предложен ряд новых параметров, характеризующих производительность ЦОВ с точки зрения абонентов. К этим параметрам относятся:</w:t>
      </w:r>
    </w:p>
    <w:p w14:paraId="79DC84B9" w14:textId="77777777" w:rsidR="00352871" w:rsidRDefault="00352871" w:rsidP="00AF122E">
      <w:pPr>
        <w:pStyle w:val="21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480" w:lineRule="exact"/>
        <w:ind w:firstLine="740"/>
        <w:jc w:val="both"/>
      </w:pPr>
      <w:r>
        <w:rPr>
          <w:rStyle w:val="211pt2"/>
          <w:color w:val="000000"/>
        </w:rPr>
        <w:t>а -</w:t>
      </w:r>
      <w:r>
        <w:rPr>
          <w:rStyle w:val="21"/>
          <w:color w:val="000000"/>
        </w:rPr>
        <w:t xml:space="preserve"> вероятность того, что абонент не удовлетворен обслуживанием;</w:t>
      </w:r>
    </w:p>
    <w:p w14:paraId="1BDCADA3" w14:textId="77777777" w:rsidR="00352871" w:rsidRDefault="00352871" w:rsidP="00AF122E">
      <w:pPr>
        <w:pStyle w:val="210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211pt2"/>
          <w:color w:val="000000"/>
        </w:rPr>
        <w:t>Р -</w:t>
      </w:r>
      <w:r>
        <w:rPr>
          <w:rStyle w:val="21"/>
          <w:color w:val="000000"/>
        </w:rPr>
        <w:t xml:space="preserve"> вероятность того, что абонент не удовлетворен ответом оператора второго уровня;</w:t>
      </w:r>
    </w:p>
    <w:p w14:paraId="7BFE0693" w14:textId="77777777" w:rsidR="00352871" w:rsidRDefault="00352871" w:rsidP="00AF122E">
      <w:pPr>
        <w:pStyle w:val="210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proofErr w:type="spellStart"/>
      <w:r>
        <w:rPr>
          <w:rStyle w:val="211pt2"/>
          <w:color w:val="000000"/>
        </w:rPr>
        <w:lastRenderedPageBreak/>
        <w:t>Р</w:t>
      </w:r>
      <w:r>
        <w:rPr>
          <w:rStyle w:val="211pt2"/>
          <w:color w:val="000000"/>
          <w:vertAlign w:val="subscript"/>
        </w:rPr>
        <w:t>г</w:t>
      </w:r>
      <w:proofErr w:type="spellEnd"/>
      <w:r>
        <w:rPr>
          <w:rStyle w:val="211pt2"/>
          <w:color w:val="000000"/>
        </w:rPr>
        <w:t>-</w:t>
      </w:r>
      <w:r>
        <w:rPr>
          <w:rStyle w:val="21"/>
          <w:color w:val="000000"/>
        </w:rPr>
        <w:t xml:space="preserve"> вероятность того, что вопрос отвечает квалификации второго (экспертного) уровня;</w:t>
      </w:r>
    </w:p>
    <w:p w14:paraId="5B4F36BA" w14:textId="77777777" w:rsidR="00352871" w:rsidRDefault="00352871" w:rsidP="00AF122E">
      <w:pPr>
        <w:pStyle w:val="210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- вероятность передачи вызова оператору второго уровня.</w:t>
      </w:r>
    </w:p>
    <w:p w14:paraId="08F36B32" w14:textId="77777777" w:rsidR="00352871" w:rsidRDefault="00352871" w:rsidP="0035287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Знание значений этих параметров позволит определить степень удовлетворенности абонентами качеством предоставляемых информационных услуг.</w:t>
      </w:r>
    </w:p>
    <w:p w14:paraId="7D6406AC" w14:textId="77777777" w:rsidR="00352871" w:rsidRDefault="00352871" w:rsidP="00AF122E">
      <w:pPr>
        <w:pStyle w:val="210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Впервые получены формулы для расчета:</w:t>
      </w:r>
    </w:p>
    <w:p w14:paraId="0160E674" w14:textId="77777777" w:rsidR="00352871" w:rsidRDefault="00352871" w:rsidP="00AF122E">
      <w:pPr>
        <w:pStyle w:val="21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среднего числа вызовов, обслуженных одним оператором;</w:t>
      </w:r>
    </w:p>
    <w:p w14:paraId="7D75AE41" w14:textId="77777777" w:rsidR="00352871" w:rsidRDefault="00352871" w:rsidP="00AF122E">
      <w:pPr>
        <w:pStyle w:val="210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среднего времени работы оператора, приходящегося на один отказ в обслуживании.</w:t>
      </w:r>
    </w:p>
    <w:p w14:paraId="26AAE3B6" w14:textId="77777777" w:rsidR="00352871" w:rsidRDefault="00352871" w:rsidP="00352871">
      <w:pPr>
        <w:pStyle w:val="3110"/>
        <w:shd w:val="clear" w:color="auto" w:fill="auto"/>
        <w:ind w:firstLine="740"/>
      </w:pPr>
      <w:r>
        <w:rPr>
          <w:rStyle w:val="313"/>
          <w:b/>
          <w:bCs/>
          <w:color w:val="000000"/>
        </w:rPr>
        <w:t>Расчет указанных показателей производится на основе статистических данных системы отчетности и управления ЦОВ и позволит менеджерам и супервизорам:</w:t>
      </w:r>
    </w:p>
    <w:p w14:paraId="04EE71F2" w14:textId="77777777" w:rsidR="00352871" w:rsidRDefault="00352871" w:rsidP="00AF122E">
      <w:pPr>
        <w:pStyle w:val="3110"/>
        <w:numPr>
          <w:ilvl w:val="0"/>
          <w:numId w:val="2"/>
        </w:numPr>
        <w:shd w:val="clear" w:color="auto" w:fill="auto"/>
        <w:tabs>
          <w:tab w:val="left" w:pos="1075"/>
        </w:tabs>
        <w:ind w:firstLine="740"/>
      </w:pPr>
      <w:r>
        <w:rPr>
          <w:rStyle w:val="313"/>
          <w:b/>
          <w:bCs/>
          <w:color w:val="000000"/>
        </w:rPr>
        <w:t>аргументированно формулировать требования, предъявляемые к квалификации операторов в зависимости от реальной практической ситуации;</w:t>
      </w:r>
    </w:p>
    <w:p w14:paraId="4A960690" w14:textId="77777777" w:rsidR="00352871" w:rsidRDefault="00352871" w:rsidP="00AF122E">
      <w:pPr>
        <w:pStyle w:val="3110"/>
        <w:numPr>
          <w:ilvl w:val="0"/>
          <w:numId w:val="2"/>
        </w:numPr>
        <w:shd w:val="clear" w:color="auto" w:fill="auto"/>
        <w:tabs>
          <w:tab w:val="left" w:pos="1075"/>
        </w:tabs>
        <w:ind w:firstLine="740"/>
      </w:pPr>
      <w:r>
        <w:rPr>
          <w:rStyle w:val="313"/>
          <w:b/>
          <w:bCs/>
          <w:color w:val="000000"/>
        </w:rPr>
        <w:t>решать задачи целесообразности увеличения/уменьшения штата операторов, повышения их квалификации;</w:t>
      </w:r>
    </w:p>
    <w:p w14:paraId="78869E3F" w14:textId="77777777" w:rsidR="00352871" w:rsidRDefault="00352871" w:rsidP="00AF122E">
      <w:pPr>
        <w:pStyle w:val="3110"/>
        <w:numPr>
          <w:ilvl w:val="0"/>
          <w:numId w:val="2"/>
        </w:numPr>
        <w:shd w:val="clear" w:color="auto" w:fill="auto"/>
        <w:tabs>
          <w:tab w:val="left" w:pos="935"/>
        </w:tabs>
        <w:ind w:firstLine="740"/>
      </w:pPr>
      <w:r>
        <w:rPr>
          <w:rStyle w:val="313"/>
          <w:b/>
          <w:bCs/>
          <w:color w:val="000000"/>
        </w:rPr>
        <w:t>регулировать пороговые значения среднего времени ожидания ответа оператора;</w:t>
      </w:r>
    </w:p>
    <w:p w14:paraId="5F71D238" w14:textId="77777777" w:rsidR="00352871" w:rsidRDefault="00352871" w:rsidP="00AF122E">
      <w:pPr>
        <w:pStyle w:val="3110"/>
        <w:numPr>
          <w:ilvl w:val="0"/>
          <w:numId w:val="2"/>
        </w:numPr>
        <w:shd w:val="clear" w:color="auto" w:fill="auto"/>
        <w:tabs>
          <w:tab w:val="left" w:pos="1075"/>
        </w:tabs>
        <w:ind w:firstLine="740"/>
      </w:pPr>
      <w:r>
        <w:rPr>
          <w:rStyle w:val="313"/>
          <w:b/>
          <w:bCs/>
          <w:color w:val="000000"/>
        </w:rPr>
        <w:t>при необходимости вводить в систему интерактивного голосового взаимодействия дополнительные опции.</w:t>
      </w:r>
    </w:p>
    <w:p w14:paraId="2C9A8796" w14:textId="77777777" w:rsidR="00352871" w:rsidRDefault="00352871" w:rsidP="00AF122E">
      <w:pPr>
        <w:pStyle w:val="3110"/>
        <w:numPr>
          <w:ilvl w:val="0"/>
          <w:numId w:val="3"/>
        </w:numPr>
        <w:shd w:val="clear" w:color="auto" w:fill="auto"/>
        <w:tabs>
          <w:tab w:val="left" w:pos="1075"/>
        </w:tabs>
        <w:ind w:firstLine="740"/>
      </w:pPr>
      <w:r>
        <w:rPr>
          <w:rStyle w:val="313"/>
          <w:b/>
          <w:bCs/>
          <w:color w:val="000000"/>
        </w:rPr>
        <w:t>Выведены новые формулы для расчета значимых показателей производительности ЦОВ таких как, вероятность потерь вызовов и среднее время ожидания ответа оператора. А также формулы для расчета производительности операторов при двухуровневом построении ЦОВ.</w:t>
      </w:r>
    </w:p>
    <w:p w14:paraId="3F5045C8" w14:textId="77777777" w:rsidR="00352871" w:rsidRDefault="00352871" w:rsidP="00352871">
      <w:pPr>
        <w:pStyle w:val="3110"/>
        <w:shd w:val="clear" w:color="auto" w:fill="auto"/>
        <w:ind w:firstLine="740"/>
      </w:pPr>
      <w:r>
        <w:rPr>
          <w:rStyle w:val="313"/>
          <w:b/>
          <w:bCs/>
          <w:color w:val="000000"/>
        </w:rPr>
        <w:t>Отличие полученных расчетных формул от известных заключается в том, что в их состав включены параметры, знание значений которых позволит принять адекватные решения по повышению ключевых показателей производительности ЦОВ. Например:</w:t>
      </w:r>
    </w:p>
    <w:p w14:paraId="0591DDA8" w14:textId="77777777" w:rsidR="00352871" w:rsidRDefault="00352871" w:rsidP="00AF122E">
      <w:pPr>
        <w:pStyle w:val="3110"/>
        <w:numPr>
          <w:ilvl w:val="0"/>
          <w:numId w:val="2"/>
        </w:numPr>
        <w:shd w:val="clear" w:color="auto" w:fill="auto"/>
        <w:tabs>
          <w:tab w:val="left" w:pos="935"/>
        </w:tabs>
        <w:ind w:firstLine="740"/>
      </w:pPr>
      <w:r>
        <w:rPr>
          <w:rStyle w:val="313"/>
          <w:b/>
          <w:bCs/>
          <w:color w:val="000000"/>
        </w:rPr>
        <w:t xml:space="preserve">регулировать пороговые значения среднего времени ожидания ответа оператора в </w:t>
      </w:r>
      <w:r>
        <w:rPr>
          <w:rStyle w:val="313"/>
          <w:b/>
          <w:bCs/>
          <w:color w:val="000000"/>
        </w:rPr>
        <w:lastRenderedPageBreak/>
        <w:t>оперативном режиме;</w:t>
      </w:r>
    </w:p>
    <w:p w14:paraId="47F11AE5" w14:textId="77777777" w:rsidR="00352871" w:rsidRDefault="00352871" w:rsidP="00AF122E">
      <w:pPr>
        <w:pStyle w:val="3110"/>
        <w:numPr>
          <w:ilvl w:val="0"/>
          <w:numId w:val="2"/>
        </w:numPr>
        <w:shd w:val="clear" w:color="auto" w:fill="auto"/>
        <w:tabs>
          <w:tab w:val="left" w:pos="1075"/>
        </w:tabs>
        <w:ind w:firstLine="740"/>
      </w:pPr>
      <w:r>
        <w:rPr>
          <w:rStyle w:val="313"/>
          <w:b/>
          <w:bCs/>
          <w:color w:val="000000"/>
        </w:rPr>
        <w:t>изменять алгоритм обработки вызовов в зависимости от целей развертывания ЦОВ;</w:t>
      </w:r>
    </w:p>
    <w:p w14:paraId="07A1AB1F" w14:textId="77777777" w:rsidR="00352871" w:rsidRDefault="00352871" w:rsidP="00AF122E">
      <w:pPr>
        <w:pStyle w:val="3110"/>
        <w:numPr>
          <w:ilvl w:val="0"/>
          <w:numId w:val="2"/>
        </w:numPr>
        <w:shd w:val="clear" w:color="auto" w:fill="auto"/>
        <w:tabs>
          <w:tab w:val="left" w:pos="969"/>
        </w:tabs>
        <w:ind w:firstLine="740"/>
      </w:pPr>
      <w:r>
        <w:rPr>
          <w:rStyle w:val="313"/>
          <w:b/>
          <w:bCs/>
          <w:color w:val="000000"/>
        </w:rPr>
        <w:t>прогнозировать производительность ЦОВ в период пиковых нагрузок;</w:t>
      </w:r>
    </w:p>
    <w:p w14:paraId="602E7543" w14:textId="77777777" w:rsidR="00352871" w:rsidRDefault="00352871" w:rsidP="00AF122E">
      <w:pPr>
        <w:pStyle w:val="3110"/>
        <w:numPr>
          <w:ilvl w:val="0"/>
          <w:numId w:val="2"/>
        </w:numPr>
        <w:shd w:val="clear" w:color="auto" w:fill="auto"/>
        <w:tabs>
          <w:tab w:val="left" w:pos="935"/>
        </w:tabs>
        <w:ind w:firstLine="740"/>
      </w:pPr>
      <w:r>
        <w:rPr>
          <w:rStyle w:val="313"/>
          <w:b/>
          <w:bCs/>
          <w:color w:val="000000"/>
        </w:rPr>
        <w:t>производить сегментацию клиентов ЦОВ с целью повышения уровня обслуживания;</w:t>
      </w:r>
    </w:p>
    <w:p w14:paraId="71558399" w14:textId="77777777" w:rsidR="00352871" w:rsidRDefault="00352871" w:rsidP="00AF122E">
      <w:pPr>
        <w:pStyle w:val="3110"/>
        <w:numPr>
          <w:ilvl w:val="0"/>
          <w:numId w:val="2"/>
        </w:numPr>
        <w:shd w:val="clear" w:color="auto" w:fill="auto"/>
        <w:tabs>
          <w:tab w:val="left" w:pos="939"/>
        </w:tabs>
        <w:ind w:firstLine="740"/>
      </w:pPr>
      <w:r>
        <w:rPr>
          <w:rStyle w:val="313"/>
          <w:b/>
          <w:bCs/>
          <w:color w:val="000000"/>
        </w:rPr>
        <w:t>целенаправленно отслеживать определенные параметры, влияющие на производительность ЦОВ;</w:t>
      </w:r>
    </w:p>
    <w:p w14:paraId="619F7858" w14:textId="78A672E0" w:rsidR="00352871" w:rsidRPr="00352871" w:rsidRDefault="00352871" w:rsidP="00352871">
      <w:r>
        <w:rPr>
          <w:rStyle w:val="313"/>
          <w:b w:val="0"/>
          <w:bCs w:val="0"/>
          <w:color w:val="000000"/>
        </w:rPr>
        <w:t xml:space="preserve">Разработана универсальная модель ЦОВ </w:t>
      </w:r>
      <w:r w:rsidRPr="00352871">
        <w:rPr>
          <w:rStyle w:val="313"/>
          <w:b w:val="0"/>
          <w:bCs w:val="0"/>
          <w:color w:val="000000"/>
          <w:lang w:eastAsia="en-US"/>
        </w:rPr>
        <w:t>(</w:t>
      </w:r>
      <w:r>
        <w:rPr>
          <w:rStyle w:val="313"/>
          <w:b w:val="0"/>
          <w:bCs w:val="0"/>
          <w:color w:val="000000"/>
          <w:lang w:val="en-US" w:eastAsia="en-US"/>
        </w:rPr>
        <w:t>Uni</w:t>
      </w:r>
      <w:r w:rsidRPr="00352871">
        <w:rPr>
          <w:rStyle w:val="313"/>
          <w:b w:val="0"/>
          <w:bCs w:val="0"/>
          <w:color w:val="000000"/>
          <w:lang w:eastAsia="en-US"/>
        </w:rPr>
        <w:t>-</w:t>
      </w:r>
      <w:r>
        <w:rPr>
          <w:rStyle w:val="313"/>
          <w:b w:val="0"/>
          <w:bCs w:val="0"/>
          <w:color w:val="000000"/>
          <w:lang w:val="en-US" w:eastAsia="en-US"/>
        </w:rPr>
        <w:t>Model</w:t>
      </w:r>
      <w:r w:rsidRPr="00352871">
        <w:rPr>
          <w:rStyle w:val="313"/>
          <w:b w:val="0"/>
          <w:bCs w:val="0"/>
          <w:color w:val="000000"/>
          <w:lang w:eastAsia="en-US"/>
        </w:rPr>
        <w:t xml:space="preserve">). </w:t>
      </w:r>
      <w:r>
        <w:rPr>
          <w:rStyle w:val="313"/>
          <w:b w:val="0"/>
          <w:bCs w:val="0"/>
          <w:color w:val="000000"/>
        </w:rPr>
        <w:t xml:space="preserve">Ее отличительной особенностью является то, что каждый алгоритмический элемент процесса обработки первичных и повторных вызовов выделен в отдельное состояние, фиксируемое системой мониторинга ЦОВ. В модели при рассмотрении внутреннего сценария обработки вызовов учтена рекомбинация информационных потоков. Целью разработки модели является получение формул для расчета параметров производительности ЦОВ непосредственно по статистическим данным </w:t>
      </w:r>
      <w:r>
        <w:rPr>
          <w:rStyle w:val="313"/>
          <w:b w:val="0"/>
          <w:bCs w:val="0"/>
          <w:color w:val="000000"/>
          <w:lang w:val="en-US" w:eastAsia="en-US"/>
        </w:rPr>
        <w:t>CMS</w:t>
      </w:r>
      <w:r w:rsidRPr="00352871">
        <w:rPr>
          <w:rStyle w:val="313"/>
          <w:b w:val="0"/>
          <w:bCs w:val="0"/>
          <w:color w:val="000000"/>
          <w:lang w:eastAsia="en-US"/>
        </w:rPr>
        <w:t xml:space="preserve">. </w:t>
      </w:r>
      <w:r>
        <w:rPr>
          <w:rStyle w:val="313"/>
          <w:b w:val="0"/>
          <w:bCs w:val="0"/>
          <w:color w:val="000000"/>
        </w:rPr>
        <w:t>Такой подход предоставит менеджерам и супервизорам возможность и средства, опираясь на статистические данные системы мониторинга, эффективно управлять ЦОВ с целью максимального удовлетворения большинства запросов клиентов</w:t>
      </w:r>
    </w:p>
    <w:sectPr w:rsidR="00352871" w:rsidRPr="00352871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4140" w14:textId="77777777" w:rsidR="00AF122E" w:rsidRDefault="00AF122E">
      <w:pPr>
        <w:spacing w:after="0" w:line="240" w:lineRule="auto"/>
      </w:pPr>
      <w:r>
        <w:separator/>
      </w:r>
    </w:p>
  </w:endnote>
  <w:endnote w:type="continuationSeparator" w:id="0">
    <w:p w14:paraId="5FC015A1" w14:textId="77777777" w:rsidR="00AF122E" w:rsidRDefault="00AF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F538" w14:textId="77777777" w:rsidR="00AF122E" w:rsidRDefault="00AF122E">
      <w:pPr>
        <w:spacing w:after="0" w:line="240" w:lineRule="auto"/>
      </w:pPr>
      <w:r>
        <w:separator/>
      </w:r>
    </w:p>
  </w:footnote>
  <w:footnote w:type="continuationSeparator" w:id="0">
    <w:p w14:paraId="4F9131AA" w14:textId="77777777" w:rsidR="00AF122E" w:rsidRDefault="00AF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2686" w14:textId="7B198378" w:rsidR="00352871" w:rsidRDefault="003528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29F5576" wp14:editId="5E5B996B">
              <wp:simplePos x="0" y="0"/>
              <wp:positionH relativeFrom="page">
                <wp:posOffset>3982720</wp:posOffset>
              </wp:positionH>
              <wp:positionV relativeFrom="page">
                <wp:posOffset>494030</wp:posOffset>
              </wp:positionV>
              <wp:extent cx="64135" cy="146050"/>
              <wp:effectExtent l="1270" t="0" r="1270" b="0"/>
              <wp:wrapNone/>
              <wp:docPr id="70" name="Надпись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CC680" w14:textId="77777777" w:rsidR="00352871" w:rsidRDefault="0035287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F5576" id="_x0000_t202" coordsize="21600,21600" o:spt="202" path="m,l,21600r21600,l21600,xe">
              <v:stroke joinstyle="miter"/>
              <v:path gradientshapeok="t" o:connecttype="rect"/>
            </v:shapetype>
            <v:shape id="Надпись 70" o:spid="_x0000_s1026" type="#_x0000_t202" style="position:absolute;margin-left:313.6pt;margin-top:38.9pt;width:5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" filled="f" stroked="f">
              <v:textbox style="mso-fit-shape-to-text:t" inset="0,0,0,0">
                <w:txbxContent>
                  <w:p w14:paraId="4B1CC680" w14:textId="77777777" w:rsidR="00352871" w:rsidRDefault="0035287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50B5" w14:textId="39DEBC74" w:rsidR="00352871" w:rsidRDefault="003528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59E8415" wp14:editId="4DE0886E">
              <wp:simplePos x="0" y="0"/>
              <wp:positionH relativeFrom="page">
                <wp:posOffset>3982720</wp:posOffset>
              </wp:positionH>
              <wp:positionV relativeFrom="page">
                <wp:posOffset>494030</wp:posOffset>
              </wp:positionV>
              <wp:extent cx="64135" cy="146050"/>
              <wp:effectExtent l="1270" t="0" r="1270" b="0"/>
              <wp:wrapNone/>
              <wp:docPr id="69" name="Надпись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7FB96" w14:textId="77777777" w:rsidR="00352871" w:rsidRDefault="0035287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E8415" id="_x0000_t202" coordsize="21600,21600" o:spt="202" path="m,l,21600r21600,l21600,xe">
              <v:stroke joinstyle="miter"/>
              <v:path gradientshapeok="t" o:connecttype="rect"/>
            </v:shapetype>
            <v:shape id="Надпись 69" o:spid="_x0000_s1027" type="#_x0000_t202" style="position:absolute;margin-left:313.6pt;margin-top:38.9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" filled="f" stroked="f">
              <v:textbox style="mso-fit-shape-to-text:t" inset="0,0,0,0">
                <w:txbxContent>
                  <w:p w14:paraId="29F7FB96" w14:textId="77777777" w:rsidR="00352871" w:rsidRDefault="0035287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2557" w14:textId="14524BB3" w:rsidR="00352871" w:rsidRDefault="003528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D3DE8E6" wp14:editId="05AE8C8A">
              <wp:simplePos x="0" y="0"/>
              <wp:positionH relativeFrom="page">
                <wp:posOffset>2647950</wp:posOffset>
              </wp:positionH>
              <wp:positionV relativeFrom="page">
                <wp:posOffset>859790</wp:posOffset>
              </wp:positionV>
              <wp:extent cx="2792730" cy="189865"/>
              <wp:effectExtent l="0" t="2540" r="0" b="0"/>
              <wp:wrapNone/>
              <wp:docPr id="68" name="Надпись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7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B703A" w14:textId="77777777" w:rsidR="00352871" w:rsidRDefault="0035287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nsolas"/>
                              <w:b/>
                              <w:bCs/>
                              <w:color w:val="000000"/>
                            </w:rPr>
                            <w:t>ФЕДЕРАЛЬНОЕ АГЕНТСТВО СВЯЗИ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DE8E6" id="_x0000_t202" coordsize="21600,21600" o:spt="202" path="m,l,21600r21600,l21600,xe">
              <v:stroke joinstyle="miter"/>
              <v:path gradientshapeok="t" o:connecttype="rect"/>
            </v:shapetype>
            <v:shape id="Надпись 68" o:spid="_x0000_s1028" type="#_x0000_t202" style="position:absolute;margin-left:208.5pt;margin-top:67.7pt;width:219.9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" filled="f" stroked="f">
              <v:textbox style="mso-fit-shape-to-text:t" inset="0,0,0,0">
                <w:txbxContent>
                  <w:p w14:paraId="297B703A" w14:textId="77777777" w:rsidR="00352871" w:rsidRDefault="0035287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Consolas"/>
                        <w:b/>
                        <w:bCs/>
                        <w:color w:val="000000"/>
                      </w:rPr>
                      <w:t>ФЕДЕРАЛЬНОЕ АГЕНТСТВО СВЯЗИ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12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2E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69578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</cp:revision>
  <dcterms:created xsi:type="dcterms:W3CDTF">2024-06-20T08:51:00Z</dcterms:created>
  <dcterms:modified xsi:type="dcterms:W3CDTF">2024-09-01T11:36:00Z</dcterms:modified>
  <cp:category/>
</cp:coreProperties>
</file>