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6611" w14:textId="459021CA" w:rsidR="00510E77" w:rsidRDefault="000D30BF" w:rsidP="000D30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Вавілова Ірина Володимирівна. Дитяча література як засіб формування особистості дитини (друга половина ХІХ - початок ХХ ст.)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BCBAAAD" w14:textId="77777777" w:rsidR="000D30BF" w:rsidRPr="000D30BF" w:rsidRDefault="000D30BF" w:rsidP="000D3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30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Вавілова І.В. Дитяча література як засіб формування особистості дитини (друга половина ХІХ – початок ХХ ст.). – </w:t>
      </w:r>
      <w:r w:rsidRPr="000D30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Рукопис.</w:t>
      </w:r>
    </w:p>
    <w:p w14:paraId="6F5F60D3" w14:textId="77777777" w:rsidR="000D30BF" w:rsidRPr="000D30BF" w:rsidRDefault="000D30BF" w:rsidP="000D3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30B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- Харківський національний педагогічний університет імені Г.С.Сковороди, Харків, 2008.</w:t>
      </w:r>
    </w:p>
    <w:p w14:paraId="39125E69" w14:textId="77777777" w:rsidR="000D30BF" w:rsidRPr="000D30BF" w:rsidRDefault="000D30BF" w:rsidP="000D3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30B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проаналізовано й викладено стан наукової дослідженості проблеми; обґрунтовано саме поняття «дитяча література» в сучасній педагогічній та літературознавчій термінології ; досліджено теоретичні питання розвитку дитячої літератури у вітчизняній педагогічній думці другої половини ХІХ – початку ХХ століття, зокрема розкрито її специфіку й функції; визначено роль дитячої періодики у становленні й розвитку літератури для дітей; виокремлено вимоги до художніх текстів книг для позакласного читання та навчальної літератури.</w:t>
      </w:r>
    </w:p>
    <w:p w14:paraId="10BCC162" w14:textId="77777777" w:rsidR="000D30BF" w:rsidRPr="000D30BF" w:rsidRDefault="000D30BF" w:rsidP="000D3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30BF">
        <w:rPr>
          <w:rFonts w:ascii="Times New Roman" w:eastAsia="Times New Roman" w:hAnsi="Times New Roman" w:cs="Times New Roman"/>
          <w:color w:val="000000"/>
          <w:sz w:val="27"/>
          <w:szCs w:val="27"/>
        </w:rPr>
        <w:t>У науковій праці узагальнено досвід використання дитячої літератури як засобу формування особистості дитини у шкільній практиці другої половини ХІХ – початку ХХ століття; способи її опрацювання; визначено напрями освітньо-просвітницької роботи в діяльності прогресивно налаштованої педагогічної громадськості з питань популяризації дитячої літератури; виявлено особливості методико-педагогічної роботи з питань організації дитячого читання й формування читацької культури школярів; окреслено перспективи використання в сучасних умовах досвіду стосовно впливу дитячої літератури на формування підростаючих поколінь; виявлено прогностичні тенденції використання дитячої літератури як засобу формування особистості дитини в загальноосвітніх закладах сьогодення України.</w:t>
      </w:r>
    </w:p>
    <w:p w14:paraId="3B33CF49" w14:textId="77777777" w:rsidR="000D30BF" w:rsidRPr="000D30BF" w:rsidRDefault="000D30BF" w:rsidP="000D30BF"/>
    <w:sectPr w:rsidR="000D30BF" w:rsidRPr="000D30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F6CF" w14:textId="77777777" w:rsidR="00867673" w:rsidRDefault="00867673">
      <w:pPr>
        <w:spacing w:after="0" w:line="240" w:lineRule="auto"/>
      </w:pPr>
      <w:r>
        <w:separator/>
      </w:r>
    </w:p>
  </w:endnote>
  <w:endnote w:type="continuationSeparator" w:id="0">
    <w:p w14:paraId="744416B2" w14:textId="77777777" w:rsidR="00867673" w:rsidRDefault="0086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44B4" w14:textId="77777777" w:rsidR="00867673" w:rsidRDefault="00867673">
      <w:pPr>
        <w:spacing w:after="0" w:line="240" w:lineRule="auto"/>
      </w:pPr>
      <w:r>
        <w:separator/>
      </w:r>
    </w:p>
  </w:footnote>
  <w:footnote w:type="continuationSeparator" w:id="0">
    <w:p w14:paraId="2BB2FDDD" w14:textId="77777777" w:rsidR="00867673" w:rsidRDefault="0086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6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673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2312</cp:revision>
  <dcterms:created xsi:type="dcterms:W3CDTF">2024-06-20T08:51:00Z</dcterms:created>
  <dcterms:modified xsi:type="dcterms:W3CDTF">2024-07-06T23:53:00Z</dcterms:modified>
  <cp:category/>
</cp:coreProperties>
</file>