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D5345" w14:textId="77777777" w:rsidR="0066720D" w:rsidRDefault="0066720D" w:rsidP="0066720D">
      <w:pPr>
        <w:pStyle w:val="afffffffffffffffffffffffffff5"/>
        <w:rPr>
          <w:rFonts w:ascii="Verdana" w:hAnsi="Verdana"/>
          <w:color w:val="000000"/>
          <w:sz w:val="21"/>
          <w:szCs w:val="21"/>
        </w:rPr>
      </w:pPr>
      <w:r>
        <w:rPr>
          <w:rFonts w:ascii="Helvetica" w:hAnsi="Helvetica" w:cs="Helvetica"/>
          <w:b/>
          <w:bCs w:val="0"/>
          <w:color w:val="222222"/>
          <w:sz w:val="21"/>
          <w:szCs w:val="21"/>
        </w:rPr>
        <w:t>Романов, Владимир Викторович.</w:t>
      </w:r>
    </w:p>
    <w:p w14:paraId="7D10471E" w14:textId="77777777" w:rsidR="0066720D" w:rsidRDefault="0066720D" w:rsidP="0066720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Электронные состояния атомов редкоземельных элементов в соединениях </w:t>
      </w:r>
      <w:proofErr w:type="gramStart"/>
      <w:r>
        <w:rPr>
          <w:rFonts w:ascii="Helvetica" w:hAnsi="Helvetica" w:cs="Helvetica"/>
          <w:caps/>
          <w:color w:val="222222"/>
          <w:sz w:val="21"/>
          <w:szCs w:val="21"/>
        </w:rPr>
        <w:t>АШВУ :</w:t>
      </w:r>
      <w:proofErr w:type="gramEnd"/>
      <w:r>
        <w:rPr>
          <w:rFonts w:ascii="Helvetica" w:hAnsi="Helvetica" w:cs="Helvetica"/>
          <w:caps/>
          <w:color w:val="222222"/>
          <w:sz w:val="21"/>
          <w:szCs w:val="21"/>
        </w:rPr>
        <w:t xml:space="preserve"> диссертация ... кандидата физико-математических наук : 01.04.07. - Ленинград, 1984. - 153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4854DEB" w14:textId="77777777" w:rsidR="0066720D" w:rsidRDefault="0066720D" w:rsidP="0066720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Романов, Владимир Викторович</w:t>
      </w:r>
    </w:p>
    <w:p w14:paraId="390B32AC"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ВВДЦЕНИЕ.</w:t>
      </w:r>
    </w:p>
    <w:p w14:paraId="7DA3C586"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Положения, выносимые на защиту</w:t>
      </w:r>
    </w:p>
    <w:p w14:paraId="0EDDAC1B"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X. Литературный обзор.</w:t>
      </w:r>
    </w:p>
    <w:p w14:paraId="69203630"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Атомы редкоземельных элементов в кристаллическом окружении.</w:t>
      </w:r>
    </w:p>
    <w:p w14:paraId="13CBB9FD"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Выбор метода расчета.</w:t>
      </w:r>
    </w:p>
    <w:p w14:paraId="09AADDA1"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Основные положения теории кристаллического поля. Приближение слабого поля</w:t>
      </w:r>
    </w:p>
    <w:p w14:paraId="7B051E3C"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1.1.3. Формирование потенциала кристаллического </w:t>
      </w:r>
      <w:proofErr w:type="spellStart"/>
      <w:proofErr w:type="gramStart"/>
      <w:r>
        <w:rPr>
          <w:rFonts w:ascii="Arial" w:hAnsi="Arial" w:cs="Arial"/>
          <w:color w:val="333333"/>
          <w:sz w:val="21"/>
          <w:szCs w:val="21"/>
        </w:rPr>
        <w:t>поля.II</w:t>
      </w:r>
      <w:proofErr w:type="spellEnd"/>
      <w:proofErr w:type="gramEnd"/>
    </w:p>
    <w:p w14:paraId="0E65DF35"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1.1.4. Кристаллическое поле кубической симметрии</w:t>
      </w:r>
    </w:p>
    <w:p w14:paraId="7530AE05"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1.1.5. Ионы в S -состоянии.</w:t>
      </w:r>
    </w:p>
    <w:p w14:paraId="6790F7BD"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1.1.6. Расчет матричных элементов кристаллического потенциала. Эквивалентные операторы</w:t>
      </w:r>
    </w:p>
    <w:p w14:paraId="3F7D0CAA"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Сверхтонкие взаимодействия в редкоземельных центрах кубической симметрии.</w:t>
      </w:r>
    </w:p>
    <w:p w14:paraId="3B5BAB07"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Магнитное сверхтонкое взаимодействие</w:t>
      </w:r>
    </w:p>
    <w:p w14:paraId="46BCFA25"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Хартри-</w:t>
      </w:r>
      <w:proofErr w:type="spellStart"/>
      <w:r>
        <w:rPr>
          <w:rFonts w:ascii="Arial" w:hAnsi="Arial" w:cs="Arial"/>
          <w:color w:val="333333"/>
          <w:sz w:val="21"/>
          <w:szCs w:val="21"/>
        </w:rPr>
        <w:t>фоковские</w:t>
      </w:r>
      <w:proofErr w:type="spellEnd"/>
      <w:r>
        <w:rPr>
          <w:rFonts w:ascii="Arial" w:hAnsi="Arial" w:cs="Arial"/>
          <w:color w:val="333333"/>
          <w:sz w:val="21"/>
          <w:szCs w:val="21"/>
        </w:rPr>
        <w:t xml:space="preserve"> расчеты сверхтонкой постоянной.</w:t>
      </w:r>
    </w:p>
    <w:p w14:paraId="5AD525AC"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1.2.3. Влияние эффектов перекрывания и </w:t>
      </w:r>
      <w:proofErr w:type="spellStart"/>
      <w:r>
        <w:rPr>
          <w:rFonts w:ascii="Arial" w:hAnsi="Arial" w:cs="Arial"/>
          <w:color w:val="333333"/>
          <w:sz w:val="21"/>
          <w:szCs w:val="21"/>
        </w:rPr>
        <w:t>кова-лентности</w:t>
      </w:r>
      <w:proofErr w:type="spellEnd"/>
      <w:r>
        <w:rPr>
          <w:rFonts w:ascii="Arial" w:hAnsi="Arial" w:cs="Arial"/>
          <w:color w:val="333333"/>
          <w:sz w:val="21"/>
          <w:szCs w:val="21"/>
        </w:rPr>
        <w:t>.</w:t>
      </w:r>
    </w:p>
    <w:p w14:paraId="3E131538"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Спин-решеточная релаксация в </w:t>
      </w:r>
      <w:proofErr w:type="spellStart"/>
      <w:r>
        <w:rPr>
          <w:rFonts w:ascii="Arial" w:hAnsi="Arial" w:cs="Arial"/>
          <w:color w:val="333333"/>
          <w:sz w:val="21"/>
          <w:szCs w:val="21"/>
        </w:rPr>
        <w:t>магниторазбавленных</w:t>
      </w:r>
      <w:proofErr w:type="spellEnd"/>
      <w:r>
        <w:rPr>
          <w:rFonts w:ascii="Arial" w:hAnsi="Arial" w:cs="Arial"/>
          <w:color w:val="333333"/>
          <w:sz w:val="21"/>
          <w:szCs w:val="21"/>
        </w:rPr>
        <w:t xml:space="preserve"> кристаллах при низких температурах.</w:t>
      </w:r>
    </w:p>
    <w:p w14:paraId="7D21E819"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Спиновая подсистема в поле фононов.</w:t>
      </w:r>
    </w:p>
    <w:p w14:paraId="18D1F05C"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Механизмы спин-решеточного взаимодействия</w:t>
      </w:r>
    </w:p>
    <w:p w14:paraId="48FEB4D7"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1.3.3. Релаксация через вибронные состояния кристалла. Кросс-релаксация.</w:t>
      </w:r>
    </w:p>
    <w:p w14:paraId="6E6C7784"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1.3,4, Релаксация в кристаллах с существенной </w:t>
      </w:r>
      <w:proofErr w:type="spellStart"/>
      <w:r>
        <w:rPr>
          <w:rFonts w:ascii="Arial" w:hAnsi="Arial" w:cs="Arial"/>
          <w:color w:val="333333"/>
          <w:sz w:val="21"/>
          <w:szCs w:val="21"/>
        </w:rPr>
        <w:t>ковалентяостыо</w:t>
      </w:r>
      <w:proofErr w:type="spellEnd"/>
      <w:r>
        <w:rPr>
          <w:rFonts w:ascii="Arial" w:hAnsi="Arial" w:cs="Arial"/>
          <w:color w:val="333333"/>
          <w:sz w:val="21"/>
          <w:szCs w:val="21"/>
        </w:rPr>
        <w:t xml:space="preserve"> связи.</w:t>
      </w:r>
    </w:p>
    <w:p w14:paraId="5231F3DF"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Предварительные исследования образцов</w:t>
      </w:r>
    </w:p>
    <w:p w14:paraId="616581A9"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Описание экспериментальных установок.</w:t>
      </w:r>
    </w:p>
    <w:p w14:paraId="0E2C0D75"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Арсенид галлия.</w:t>
      </w:r>
    </w:p>
    <w:p w14:paraId="4B0D0BE8"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Фосфид галлия.</w:t>
      </w:r>
    </w:p>
    <w:p w14:paraId="4E8EAB48"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Фосфид индия.</w:t>
      </w:r>
    </w:p>
    <w:p w14:paraId="524DC77D"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Иттербий.</w:t>
      </w:r>
    </w:p>
    <w:p w14:paraId="0CEAFA8D"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Эрбий.</w:t>
      </w:r>
    </w:p>
    <w:p w14:paraId="2D9ABB88"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2.4.3. Гадолиний.</w:t>
      </w:r>
    </w:p>
    <w:p w14:paraId="24190EC0"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2.4.4. Европий.</w:t>
      </w:r>
    </w:p>
    <w:p w14:paraId="70579405"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2.4.5. Неодим.</w:t>
      </w:r>
    </w:p>
    <w:p w14:paraId="6AD66D77"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2.4.6. Церий.</w:t>
      </w:r>
    </w:p>
    <w:p w14:paraId="3F324C91"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Выводы</w:t>
      </w:r>
    </w:p>
    <w:p w14:paraId="07B02488"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Электронные состояния центра иттербия.</w:t>
      </w:r>
    </w:p>
    <w:p w14:paraId="0B761E52"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Экспериментальные результаты.</w:t>
      </w:r>
    </w:p>
    <w:p w14:paraId="4D75EA02"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Обсуждение.</w:t>
      </w:r>
    </w:p>
    <w:p w14:paraId="3F9F2DBC"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Выводы.</w:t>
      </w:r>
    </w:p>
    <w:p w14:paraId="58AA6B6C"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Электронная структура редкоземельных центров в £ -состоянии.</w:t>
      </w:r>
    </w:p>
    <w:p w14:paraId="1CE7FE2E"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Электронные состояния центра гадолиния.</w:t>
      </w:r>
    </w:p>
    <w:p w14:paraId="0B0EEC6D"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Экспериментальные результаты.</w:t>
      </w:r>
    </w:p>
    <w:p w14:paraId="5690D089"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Обсуждение.</w:t>
      </w:r>
    </w:p>
    <w:p w14:paraId="0C9D07CA"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4.1.3. Выводы. Ц</w:t>
      </w:r>
    </w:p>
    <w:p w14:paraId="7F40990F"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Электронные состояния центра европия.</w:t>
      </w:r>
    </w:p>
    <w:p w14:paraId="6C3CDBFE"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Экспериментальные результаты</w:t>
      </w:r>
    </w:p>
    <w:p w14:paraId="75D08FBD"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Обсуждение.</w:t>
      </w:r>
    </w:p>
    <w:p w14:paraId="5D273839"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Выводы.</w:t>
      </w:r>
    </w:p>
    <w:p w14:paraId="44A4D892" w14:textId="77777777" w:rsidR="0066720D" w:rsidRDefault="0066720D" w:rsidP="006672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 ДИССЕРТАЦИЙ.</w:t>
      </w:r>
    </w:p>
    <w:p w14:paraId="071EBB05" w14:textId="32D8A506" w:rsidR="00E67B85" w:rsidRPr="0066720D" w:rsidRDefault="00E67B85" w:rsidP="0066720D"/>
    <w:sectPr w:rsidR="00E67B85" w:rsidRPr="0066720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5F4B6" w14:textId="77777777" w:rsidR="00E07B0E" w:rsidRDefault="00E07B0E">
      <w:pPr>
        <w:spacing w:after="0" w:line="240" w:lineRule="auto"/>
      </w:pPr>
      <w:r>
        <w:separator/>
      </w:r>
    </w:p>
  </w:endnote>
  <w:endnote w:type="continuationSeparator" w:id="0">
    <w:p w14:paraId="5B16A0DB" w14:textId="77777777" w:rsidR="00E07B0E" w:rsidRDefault="00E07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23803" w14:textId="77777777" w:rsidR="00E07B0E" w:rsidRDefault="00E07B0E"/>
    <w:p w14:paraId="2DDBC9B8" w14:textId="77777777" w:rsidR="00E07B0E" w:rsidRDefault="00E07B0E"/>
    <w:p w14:paraId="63D670C8" w14:textId="77777777" w:rsidR="00E07B0E" w:rsidRDefault="00E07B0E"/>
    <w:p w14:paraId="34B199CD" w14:textId="77777777" w:rsidR="00E07B0E" w:rsidRDefault="00E07B0E"/>
    <w:p w14:paraId="1C660B97" w14:textId="77777777" w:rsidR="00E07B0E" w:rsidRDefault="00E07B0E"/>
    <w:p w14:paraId="11D76997" w14:textId="77777777" w:rsidR="00E07B0E" w:rsidRDefault="00E07B0E"/>
    <w:p w14:paraId="0FFA6F25" w14:textId="77777777" w:rsidR="00E07B0E" w:rsidRDefault="00E07B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23B660" wp14:editId="4A186A8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7D9FC" w14:textId="77777777" w:rsidR="00E07B0E" w:rsidRDefault="00E07B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23B66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D7D9FC" w14:textId="77777777" w:rsidR="00E07B0E" w:rsidRDefault="00E07B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869524" w14:textId="77777777" w:rsidR="00E07B0E" w:rsidRDefault="00E07B0E"/>
    <w:p w14:paraId="6714507B" w14:textId="77777777" w:rsidR="00E07B0E" w:rsidRDefault="00E07B0E"/>
    <w:p w14:paraId="116066B0" w14:textId="77777777" w:rsidR="00E07B0E" w:rsidRDefault="00E07B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BB74DE" wp14:editId="237F28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0BC92" w14:textId="77777777" w:rsidR="00E07B0E" w:rsidRDefault="00E07B0E"/>
                          <w:p w14:paraId="510F1FE7" w14:textId="77777777" w:rsidR="00E07B0E" w:rsidRDefault="00E07B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BB74D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C0BC92" w14:textId="77777777" w:rsidR="00E07B0E" w:rsidRDefault="00E07B0E"/>
                    <w:p w14:paraId="510F1FE7" w14:textId="77777777" w:rsidR="00E07B0E" w:rsidRDefault="00E07B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5025E9" w14:textId="77777777" w:rsidR="00E07B0E" w:rsidRDefault="00E07B0E"/>
    <w:p w14:paraId="2FCB296C" w14:textId="77777777" w:rsidR="00E07B0E" w:rsidRDefault="00E07B0E">
      <w:pPr>
        <w:rPr>
          <w:sz w:val="2"/>
          <w:szCs w:val="2"/>
        </w:rPr>
      </w:pPr>
    </w:p>
    <w:p w14:paraId="2000DC8B" w14:textId="77777777" w:rsidR="00E07B0E" w:rsidRDefault="00E07B0E"/>
    <w:p w14:paraId="5C197ED6" w14:textId="77777777" w:rsidR="00E07B0E" w:rsidRDefault="00E07B0E">
      <w:pPr>
        <w:spacing w:after="0" w:line="240" w:lineRule="auto"/>
      </w:pPr>
    </w:p>
  </w:footnote>
  <w:footnote w:type="continuationSeparator" w:id="0">
    <w:p w14:paraId="3BA781F5" w14:textId="77777777" w:rsidR="00E07B0E" w:rsidRDefault="00E07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0E"/>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115902</TotalTime>
  <Pages>3</Pages>
  <Words>301</Words>
  <Characters>1716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2324</cp:revision>
  <cp:lastPrinted>2009-02-06T05:36:00Z</cp:lastPrinted>
  <dcterms:created xsi:type="dcterms:W3CDTF">2024-01-07T13:43:00Z</dcterms:created>
  <dcterms:modified xsi:type="dcterms:W3CDTF">2025-06-17T13:24:00Z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