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D2816" w14:textId="77777777" w:rsidR="00F02574" w:rsidRDefault="00F02574" w:rsidP="00F02574">
      <w:pPr>
        <w:rPr>
          <w:rFonts w:ascii="Verdana" w:hAnsi="Verdana"/>
          <w:color w:val="000000"/>
          <w:sz w:val="18"/>
          <w:szCs w:val="18"/>
          <w:shd w:val="clear" w:color="auto" w:fill="FFFFFF"/>
        </w:rPr>
      </w:pPr>
      <w:r>
        <w:rPr>
          <w:rFonts w:ascii="Verdana" w:hAnsi="Verdana"/>
          <w:color w:val="000000"/>
          <w:sz w:val="18"/>
          <w:szCs w:val="18"/>
          <w:shd w:val="clear" w:color="auto" w:fill="FFFFFF"/>
        </w:rPr>
        <w:t>Методический инструментарий выбора финансовых стратегий по стадиям жизненного цикла компании</w:t>
      </w:r>
    </w:p>
    <w:p w14:paraId="5060A6B8" w14:textId="77777777" w:rsidR="00F02574" w:rsidRDefault="00F02574" w:rsidP="00F02574">
      <w:pPr>
        <w:rPr>
          <w:rFonts w:ascii="Verdana" w:hAnsi="Verdana"/>
          <w:color w:val="000000"/>
          <w:sz w:val="18"/>
          <w:szCs w:val="18"/>
          <w:shd w:val="clear" w:color="auto" w:fill="FFFFFF"/>
        </w:rPr>
      </w:pPr>
    </w:p>
    <w:p w14:paraId="0C783434" w14:textId="77777777" w:rsidR="00F02574" w:rsidRDefault="00F02574" w:rsidP="00F02574">
      <w:pPr>
        <w:widowControl/>
        <w:tabs>
          <w:tab w:val="clear" w:pos="709"/>
        </w:tabs>
        <w:suppressAutoHyphens w:val="0"/>
        <w:spacing w:after="0" w:line="240" w:lineRule="auto"/>
        <w:ind w:firstLine="0"/>
        <w:jc w:val="left"/>
        <w:rPr>
          <w:rFonts w:ascii="Verdana" w:hAnsi="Verdana"/>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Мищерина, Марина Викторовна</w:t>
      </w:r>
      <w:r>
        <w:rPr>
          <w:rFonts w:ascii="Verdana" w:hAnsi="Verdana"/>
          <w:color w:val="000000"/>
          <w:sz w:val="18"/>
          <w:szCs w:val="18"/>
        </w:rPr>
        <w:br/>
      </w:r>
      <w:r>
        <w:rPr>
          <w:rFonts w:ascii="Verdana" w:hAnsi="Verdana"/>
          <w:color w:val="000000"/>
          <w:sz w:val="18"/>
          <w:szCs w:val="18"/>
        </w:rPr>
        <w:br/>
        <w:t>2012</w:t>
      </w:r>
    </w:p>
    <w:p w14:paraId="7A77539A" w14:textId="77777777" w:rsidR="00F02574" w:rsidRDefault="00F02574" w:rsidP="00F02574">
      <w:pPr>
        <w:rPr>
          <w:rFonts w:ascii="Verdana" w:hAnsi="Verdana"/>
          <w:b/>
          <w:bCs/>
          <w:color w:val="000000"/>
          <w:sz w:val="18"/>
          <w:szCs w:val="18"/>
        </w:rPr>
      </w:pPr>
      <w:r>
        <w:rPr>
          <w:rFonts w:ascii="Verdana" w:hAnsi="Verdana"/>
          <w:b/>
          <w:bCs/>
          <w:color w:val="000000"/>
          <w:sz w:val="18"/>
          <w:szCs w:val="18"/>
        </w:rPr>
        <w:t>Автор научной работы: </w:t>
      </w:r>
    </w:p>
    <w:p w14:paraId="4ECF3B4C" w14:textId="77777777" w:rsidR="00F02574" w:rsidRDefault="00F02574" w:rsidP="00F02574">
      <w:pPr>
        <w:rPr>
          <w:rFonts w:ascii="Verdana" w:hAnsi="Verdana"/>
          <w:color w:val="000000"/>
          <w:sz w:val="18"/>
          <w:szCs w:val="18"/>
        </w:rPr>
      </w:pPr>
      <w:r>
        <w:rPr>
          <w:rFonts w:ascii="Verdana" w:hAnsi="Verdana"/>
          <w:color w:val="000000"/>
          <w:sz w:val="18"/>
          <w:szCs w:val="18"/>
        </w:rPr>
        <w:t>Мищерина, Марина Викторовна</w:t>
      </w:r>
    </w:p>
    <w:p w14:paraId="7F22B24A" w14:textId="77777777" w:rsidR="00F02574" w:rsidRDefault="00F02574" w:rsidP="00F02574">
      <w:pPr>
        <w:rPr>
          <w:rFonts w:ascii="Verdana" w:hAnsi="Verdana"/>
          <w:b/>
          <w:bCs/>
          <w:color w:val="000000"/>
          <w:sz w:val="18"/>
          <w:szCs w:val="18"/>
        </w:rPr>
      </w:pPr>
      <w:r>
        <w:rPr>
          <w:rFonts w:ascii="Verdana" w:hAnsi="Verdana"/>
          <w:b/>
          <w:bCs/>
          <w:color w:val="000000"/>
          <w:sz w:val="18"/>
          <w:szCs w:val="18"/>
        </w:rPr>
        <w:t>Ученая cтепень: </w:t>
      </w:r>
    </w:p>
    <w:p w14:paraId="711EBF5C" w14:textId="77777777" w:rsidR="00F02574" w:rsidRDefault="00F02574" w:rsidP="00F02574">
      <w:pPr>
        <w:rPr>
          <w:rFonts w:ascii="Verdana" w:hAnsi="Verdana"/>
          <w:color w:val="000000"/>
          <w:sz w:val="18"/>
          <w:szCs w:val="18"/>
        </w:rPr>
      </w:pPr>
      <w:r>
        <w:rPr>
          <w:rFonts w:ascii="Verdana" w:hAnsi="Verdana"/>
          <w:color w:val="000000"/>
          <w:sz w:val="18"/>
          <w:szCs w:val="18"/>
        </w:rPr>
        <w:t>кандидат экономических наук</w:t>
      </w:r>
    </w:p>
    <w:p w14:paraId="43A01DA3" w14:textId="77777777" w:rsidR="00F02574" w:rsidRDefault="00F02574" w:rsidP="00F02574">
      <w:pPr>
        <w:rPr>
          <w:rFonts w:ascii="Verdana" w:hAnsi="Verdana"/>
          <w:b/>
          <w:bCs/>
          <w:color w:val="000000"/>
          <w:sz w:val="18"/>
          <w:szCs w:val="18"/>
        </w:rPr>
      </w:pPr>
      <w:r>
        <w:rPr>
          <w:rFonts w:ascii="Verdana" w:hAnsi="Verdana"/>
          <w:b/>
          <w:bCs/>
          <w:color w:val="000000"/>
          <w:sz w:val="18"/>
          <w:szCs w:val="18"/>
        </w:rPr>
        <w:t>Место защиты диссертации: </w:t>
      </w:r>
    </w:p>
    <w:p w14:paraId="709DE1BC" w14:textId="77777777" w:rsidR="00F02574" w:rsidRDefault="00F02574" w:rsidP="00F02574">
      <w:pPr>
        <w:rPr>
          <w:rFonts w:ascii="Verdana" w:hAnsi="Verdana"/>
          <w:color w:val="000000"/>
          <w:sz w:val="18"/>
          <w:szCs w:val="18"/>
        </w:rPr>
      </w:pPr>
      <w:r>
        <w:rPr>
          <w:rFonts w:ascii="Verdana" w:hAnsi="Verdana"/>
          <w:color w:val="000000"/>
          <w:sz w:val="18"/>
          <w:szCs w:val="18"/>
        </w:rPr>
        <w:t>Ставрополь</w:t>
      </w:r>
    </w:p>
    <w:p w14:paraId="73E9DC3C" w14:textId="77777777" w:rsidR="00F02574" w:rsidRDefault="00F02574" w:rsidP="00F02574">
      <w:pPr>
        <w:rPr>
          <w:rFonts w:ascii="Verdana" w:hAnsi="Verdana"/>
          <w:b/>
          <w:bCs/>
          <w:color w:val="000000"/>
          <w:sz w:val="18"/>
          <w:szCs w:val="18"/>
        </w:rPr>
      </w:pPr>
      <w:r>
        <w:rPr>
          <w:rFonts w:ascii="Verdana" w:hAnsi="Verdana"/>
          <w:b/>
          <w:bCs/>
          <w:color w:val="000000"/>
          <w:sz w:val="18"/>
          <w:szCs w:val="18"/>
        </w:rPr>
        <w:t>Код cпециальности ВАК: </w:t>
      </w:r>
    </w:p>
    <w:p w14:paraId="6DB2DC36" w14:textId="77777777" w:rsidR="00F02574" w:rsidRDefault="00F02574" w:rsidP="00F02574">
      <w:pPr>
        <w:rPr>
          <w:rFonts w:ascii="Verdana" w:hAnsi="Verdana"/>
          <w:color w:val="000000"/>
          <w:sz w:val="18"/>
          <w:szCs w:val="18"/>
        </w:rPr>
      </w:pPr>
      <w:r>
        <w:rPr>
          <w:rFonts w:ascii="Verdana" w:hAnsi="Verdana"/>
          <w:color w:val="000000"/>
          <w:sz w:val="18"/>
          <w:szCs w:val="18"/>
        </w:rPr>
        <w:t>08.00.10</w:t>
      </w:r>
    </w:p>
    <w:p w14:paraId="01B6EB8C" w14:textId="77777777" w:rsidR="00F02574" w:rsidRDefault="00F02574" w:rsidP="00F02574">
      <w:pPr>
        <w:rPr>
          <w:rFonts w:ascii="Verdana" w:hAnsi="Verdana"/>
          <w:b/>
          <w:bCs/>
          <w:color w:val="000000"/>
          <w:sz w:val="18"/>
          <w:szCs w:val="18"/>
        </w:rPr>
      </w:pPr>
      <w:r>
        <w:rPr>
          <w:rFonts w:ascii="Verdana" w:hAnsi="Verdana"/>
          <w:b/>
          <w:bCs/>
          <w:color w:val="000000"/>
          <w:sz w:val="18"/>
          <w:szCs w:val="18"/>
        </w:rPr>
        <w:t>Специальность: </w:t>
      </w:r>
    </w:p>
    <w:p w14:paraId="61770AF0" w14:textId="77777777" w:rsidR="00F02574" w:rsidRDefault="00F02574" w:rsidP="00F02574">
      <w:pPr>
        <w:rPr>
          <w:rFonts w:ascii="Verdana" w:hAnsi="Verdana"/>
          <w:color w:val="000000"/>
          <w:sz w:val="18"/>
          <w:szCs w:val="18"/>
        </w:rPr>
      </w:pPr>
      <w:r>
        <w:rPr>
          <w:rFonts w:ascii="Verdana" w:hAnsi="Verdana"/>
          <w:color w:val="000000"/>
          <w:sz w:val="18"/>
          <w:szCs w:val="18"/>
        </w:rPr>
        <w:t>Финансы, денежное обращение и кредит</w:t>
      </w:r>
    </w:p>
    <w:p w14:paraId="2EEB720E" w14:textId="77777777" w:rsidR="00F02574" w:rsidRDefault="00F02574" w:rsidP="00F02574">
      <w:pPr>
        <w:rPr>
          <w:rFonts w:ascii="Verdana" w:hAnsi="Verdana"/>
          <w:b/>
          <w:bCs/>
          <w:color w:val="000000"/>
          <w:sz w:val="18"/>
          <w:szCs w:val="18"/>
        </w:rPr>
      </w:pPr>
      <w:r>
        <w:rPr>
          <w:rFonts w:ascii="Verdana" w:hAnsi="Verdana"/>
          <w:b/>
          <w:bCs/>
          <w:color w:val="000000"/>
          <w:sz w:val="18"/>
          <w:szCs w:val="18"/>
        </w:rPr>
        <w:t>Количество cтраниц: </w:t>
      </w:r>
    </w:p>
    <w:p w14:paraId="19835DE7" w14:textId="77777777" w:rsidR="00F02574" w:rsidRDefault="00F02574" w:rsidP="00F02574">
      <w:pPr>
        <w:rPr>
          <w:rFonts w:ascii="Verdana" w:hAnsi="Verdana"/>
          <w:color w:val="000000"/>
          <w:sz w:val="18"/>
          <w:szCs w:val="18"/>
        </w:rPr>
      </w:pPr>
      <w:r>
        <w:rPr>
          <w:rFonts w:ascii="Verdana" w:hAnsi="Verdana"/>
          <w:color w:val="000000"/>
          <w:sz w:val="18"/>
          <w:szCs w:val="18"/>
        </w:rPr>
        <w:t>187</w:t>
      </w:r>
    </w:p>
    <w:p w14:paraId="5FB62016" w14:textId="77777777" w:rsidR="00F02574" w:rsidRDefault="00F02574" w:rsidP="00F0257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Мищерина, Марина Викторовна</w:t>
      </w:r>
    </w:p>
    <w:p w14:paraId="68F9DC8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48E46D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основы</w:t>
      </w:r>
      <w:r>
        <w:rPr>
          <w:rStyle w:val="WW8Num2z0"/>
          <w:rFonts w:ascii="Verdana" w:hAnsi="Verdana"/>
          <w:color w:val="000000"/>
          <w:sz w:val="18"/>
          <w:szCs w:val="18"/>
        </w:rPr>
        <w:t> </w:t>
      </w:r>
      <w:r>
        <w:rPr>
          <w:rStyle w:val="WW8Num3z0"/>
          <w:rFonts w:ascii="Verdana" w:hAnsi="Verdana"/>
          <w:color w:val="4682B4"/>
          <w:sz w:val="18"/>
          <w:szCs w:val="18"/>
        </w:rPr>
        <w:t>выбора</w:t>
      </w:r>
      <w:r>
        <w:rPr>
          <w:rStyle w:val="WW8Num2z0"/>
          <w:rFonts w:ascii="Verdana" w:hAnsi="Verdana"/>
          <w:color w:val="000000"/>
          <w:sz w:val="18"/>
          <w:szCs w:val="18"/>
        </w:rPr>
        <w:t> </w:t>
      </w:r>
      <w:r>
        <w:rPr>
          <w:rFonts w:ascii="Verdana" w:hAnsi="Verdana"/>
          <w:color w:val="000000"/>
          <w:sz w:val="18"/>
          <w:szCs w:val="18"/>
        </w:rPr>
        <w:t>финансовой стратегии организации по</w:t>
      </w:r>
      <w:r>
        <w:rPr>
          <w:rStyle w:val="WW8Num2z0"/>
          <w:rFonts w:ascii="Verdana" w:hAnsi="Verdana"/>
          <w:color w:val="000000"/>
          <w:sz w:val="18"/>
          <w:szCs w:val="18"/>
        </w:rPr>
        <w:t> </w:t>
      </w:r>
      <w:r>
        <w:rPr>
          <w:rStyle w:val="WW8Num3z0"/>
          <w:rFonts w:ascii="Verdana" w:hAnsi="Verdana"/>
          <w:color w:val="4682B4"/>
          <w:sz w:val="18"/>
          <w:szCs w:val="18"/>
        </w:rPr>
        <w:t>стадиям</w:t>
      </w:r>
      <w:r>
        <w:rPr>
          <w:rStyle w:val="WW8Num2z0"/>
          <w:rFonts w:ascii="Verdana" w:hAnsi="Verdana"/>
          <w:color w:val="000000"/>
          <w:sz w:val="18"/>
          <w:szCs w:val="18"/>
        </w:rPr>
        <w:t> </w:t>
      </w:r>
      <w:r>
        <w:rPr>
          <w:rFonts w:ascii="Verdana" w:hAnsi="Verdana"/>
          <w:color w:val="000000"/>
          <w:sz w:val="18"/>
          <w:szCs w:val="18"/>
        </w:rPr>
        <w:t>ее жизненного цикла</w:t>
      </w:r>
    </w:p>
    <w:p w14:paraId="714176F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 Сущность, цели и значение стратегии организации. Место и роль финансовой стратегии</w:t>
      </w:r>
    </w:p>
    <w:p w14:paraId="777E6E3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 Стадии</w:t>
      </w:r>
      <w:r>
        <w:rPr>
          <w:rStyle w:val="WW8Num2z0"/>
          <w:rFonts w:ascii="Verdana" w:hAnsi="Verdana"/>
          <w:color w:val="000000"/>
          <w:sz w:val="18"/>
          <w:szCs w:val="18"/>
        </w:rPr>
        <w:t> </w:t>
      </w:r>
      <w:r>
        <w:rPr>
          <w:rStyle w:val="WW8Num3z0"/>
          <w:rFonts w:ascii="Verdana" w:hAnsi="Verdana"/>
          <w:color w:val="4682B4"/>
          <w:sz w:val="18"/>
          <w:szCs w:val="18"/>
        </w:rPr>
        <w:t>жизненного</w:t>
      </w:r>
      <w:r>
        <w:rPr>
          <w:rStyle w:val="WW8Num2z0"/>
          <w:rFonts w:ascii="Verdana" w:hAnsi="Verdana"/>
          <w:color w:val="000000"/>
          <w:sz w:val="18"/>
          <w:szCs w:val="18"/>
        </w:rPr>
        <w:t> </w:t>
      </w:r>
      <w:r>
        <w:rPr>
          <w:rFonts w:ascii="Verdana" w:hAnsi="Verdana"/>
          <w:color w:val="000000"/>
          <w:sz w:val="18"/>
          <w:szCs w:val="18"/>
        </w:rPr>
        <w:t>цикла предприятий и их влияние на выбор стратегии деятельности</w:t>
      </w:r>
    </w:p>
    <w:p w14:paraId="48566D7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 Классификация</w:t>
      </w:r>
      <w:r>
        <w:rPr>
          <w:rStyle w:val="WW8Num2z0"/>
          <w:rFonts w:ascii="Verdana" w:hAnsi="Verdana"/>
          <w:color w:val="000000"/>
          <w:sz w:val="18"/>
          <w:szCs w:val="18"/>
        </w:rPr>
        <w:t> </w:t>
      </w:r>
      <w:r>
        <w:rPr>
          <w:rStyle w:val="WW8Num3z0"/>
          <w:rFonts w:ascii="Verdana" w:hAnsi="Verdana"/>
          <w:color w:val="4682B4"/>
          <w:sz w:val="18"/>
          <w:szCs w:val="18"/>
        </w:rPr>
        <w:t>финансовых</w:t>
      </w:r>
      <w:r>
        <w:rPr>
          <w:rStyle w:val="WW8Num2z0"/>
          <w:rFonts w:ascii="Verdana" w:hAnsi="Verdana"/>
          <w:color w:val="000000"/>
          <w:sz w:val="18"/>
          <w:szCs w:val="18"/>
        </w:rPr>
        <w:t> </w:t>
      </w:r>
      <w:r>
        <w:rPr>
          <w:rFonts w:ascii="Verdana" w:hAnsi="Verdana"/>
          <w:color w:val="000000"/>
          <w:sz w:val="18"/>
          <w:szCs w:val="18"/>
        </w:rPr>
        <w:t>стратегий предприятия и их базовые элементы</w:t>
      </w:r>
    </w:p>
    <w:p w14:paraId="36B297C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 Факторы, определяющие выбор финансовой стратегии предприятия</w:t>
      </w:r>
    </w:p>
    <w:p w14:paraId="7C76229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анализ финансовых результатов предприятий региона</w:t>
      </w:r>
    </w:p>
    <w:p w14:paraId="5B1A88A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 Анализ финансово-экономических показателей развития предприятий Краснодарского края</w:t>
      </w:r>
    </w:p>
    <w:p w14:paraId="23FA0BC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 Исследование проблем финансового обеспечения реализации</w:t>
      </w:r>
      <w:r>
        <w:rPr>
          <w:rStyle w:val="WW8Num2z0"/>
          <w:rFonts w:ascii="Verdana" w:hAnsi="Verdana"/>
          <w:color w:val="000000"/>
          <w:sz w:val="18"/>
          <w:szCs w:val="18"/>
        </w:rPr>
        <w:t> </w:t>
      </w:r>
      <w:r>
        <w:rPr>
          <w:rStyle w:val="WW8Num3z0"/>
          <w:rFonts w:ascii="Verdana" w:hAnsi="Verdana"/>
          <w:color w:val="4682B4"/>
          <w:sz w:val="18"/>
          <w:szCs w:val="18"/>
        </w:rPr>
        <w:t>стратегий</w:t>
      </w:r>
      <w:r>
        <w:rPr>
          <w:rStyle w:val="WW8Num2z0"/>
          <w:rFonts w:ascii="Verdana" w:hAnsi="Verdana"/>
          <w:color w:val="000000"/>
          <w:sz w:val="18"/>
          <w:szCs w:val="18"/>
        </w:rPr>
        <w:t> </w:t>
      </w:r>
      <w:r>
        <w:rPr>
          <w:rFonts w:ascii="Verdana" w:hAnsi="Verdana"/>
          <w:color w:val="000000"/>
          <w:sz w:val="18"/>
          <w:szCs w:val="18"/>
        </w:rPr>
        <w:t>развития компаний, находящихся на стадии роста</w:t>
      </w:r>
    </w:p>
    <w:p w14:paraId="4AA263E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 Проблемы финансово-экономического положения</w:t>
      </w:r>
      <w:r>
        <w:rPr>
          <w:rStyle w:val="WW8Num2z0"/>
          <w:rFonts w:ascii="Verdana" w:hAnsi="Verdana"/>
          <w:color w:val="000000"/>
          <w:sz w:val="18"/>
          <w:szCs w:val="18"/>
        </w:rPr>
        <w:t> </w:t>
      </w:r>
      <w:r>
        <w:rPr>
          <w:rStyle w:val="WW8Num3z0"/>
          <w:rFonts w:ascii="Verdana" w:hAnsi="Verdana"/>
          <w:color w:val="4682B4"/>
          <w:sz w:val="18"/>
          <w:szCs w:val="18"/>
        </w:rPr>
        <w:t>компании</w:t>
      </w:r>
      <w:r>
        <w:rPr>
          <w:rFonts w:ascii="Verdana" w:hAnsi="Verdana"/>
          <w:color w:val="000000"/>
          <w:sz w:val="18"/>
          <w:szCs w:val="18"/>
        </w:rPr>
        <w:t>, находящейся на стадии спада</w:t>
      </w:r>
    </w:p>
    <w:p w14:paraId="52DE640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Разработка и реализация финансовой стратегии компании в современных условиях</w:t>
      </w:r>
    </w:p>
    <w:p w14:paraId="38AFA68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3.1. Формирование финансовой стратегии предприятий по матрице идентификации ситуации</w:t>
      </w:r>
    </w:p>
    <w:p w14:paraId="4595326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3.2. Моделирование выбора финансовых стратегий по стадиям жизненного</w:t>
      </w:r>
      <w:r>
        <w:rPr>
          <w:rStyle w:val="WW8Num2z0"/>
          <w:rFonts w:ascii="Verdana" w:hAnsi="Verdana"/>
          <w:color w:val="000000"/>
          <w:sz w:val="18"/>
          <w:szCs w:val="18"/>
        </w:rPr>
        <w:t> </w:t>
      </w:r>
      <w:r>
        <w:rPr>
          <w:rStyle w:val="WW8Num3z0"/>
          <w:rFonts w:ascii="Verdana" w:hAnsi="Verdana"/>
          <w:color w:val="4682B4"/>
          <w:sz w:val="18"/>
          <w:szCs w:val="18"/>
        </w:rPr>
        <w:t>цикла</w:t>
      </w:r>
      <w:r>
        <w:rPr>
          <w:rStyle w:val="WW8Num2z0"/>
          <w:rFonts w:ascii="Verdana" w:hAnsi="Verdana"/>
          <w:color w:val="000000"/>
          <w:sz w:val="18"/>
          <w:szCs w:val="18"/>
        </w:rPr>
        <w:t> </w:t>
      </w:r>
      <w:r>
        <w:rPr>
          <w:rFonts w:ascii="Verdana" w:hAnsi="Verdana"/>
          <w:color w:val="000000"/>
          <w:sz w:val="18"/>
          <w:szCs w:val="18"/>
        </w:rPr>
        <w:t>предприятия</w:t>
      </w:r>
    </w:p>
    <w:p w14:paraId="07BCA38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3.3. Механизм</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финансами предприятия</w:t>
      </w:r>
    </w:p>
    <w:p w14:paraId="6ADACF74" w14:textId="77777777" w:rsidR="00F02574" w:rsidRDefault="00F02574" w:rsidP="00F0257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"Методический инструментарий выбора финансовых стратегий по стадиям жизненного цикла компании"</w:t>
      </w:r>
    </w:p>
    <w:p w14:paraId="67558BAD"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современных условиях организации являются</w:t>
      </w:r>
      <w:r>
        <w:rPr>
          <w:rStyle w:val="WW8Num2z0"/>
          <w:rFonts w:ascii="Verdana" w:hAnsi="Verdana"/>
          <w:color w:val="000000"/>
          <w:sz w:val="18"/>
          <w:szCs w:val="18"/>
        </w:rPr>
        <w:t> </w:t>
      </w:r>
      <w:r>
        <w:rPr>
          <w:rStyle w:val="WW8Num3z0"/>
          <w:rFonts w:ascii="Verdana" w:hAnsi="Verdana"/>
          <w:color w:val="4682B4"/>
          <w:sz w:val="18"/>
          <w:szCs w:val="18"/>
        </w:rPr>
        <w:t>динамичными</w:t>
      </w:r>
      <w:r>
        <w:rPr>
          <w:rStyle w:val="WW8Num2z0"/>
          <w:rFonts w:ascii="Verdana" w:hAnsi="Verdana"/>
          <w:color w:val="000000"/>
          <w:sz w:val="18"/>
          <w:szCs w:val="18"/>
        </w:rPr>
        <w:t> </w:t>
      </w:r>
      <w:r>
        <w:rPr>
          <w:rFonts w:ascii="Verdana" w:hAnsi="Verdana"/>
          <w:color w:val="000000"/>
          <w:sz w:val="18"/>
          <w:szCs w:val="18"/>
        </w:rPr>
        <w:t xml:space="preserve">и открытыми системами. Их сложность определяется неоднородностью структурных составляющих, разнохарактерностью связей между ними. Многообразие и различие </w:t>
      </w:r>
      <w:r>
        <w:rPr>
          <w:rFonts w:ascii="Verdana" w:hAnsi="Verdana"/>
          <w:color w:val="000000"/>
          <w:sz w:val="18"/>
          <w:szCs w:val="18"/>
        </w:rPr>
        <w:lastRenderedPageBreak/>
        <w:t>элементов, их взаимосвязей, тенденций, изменений состава и состояния вызывает множественность финансовых критериев деятельности. Динамичность финансовой системы обусловливается тем, что она находится в непрерывном развитии: в организации постоянно меняется величина требуемых финансовых ресурсов, расходов, доходов, происходят колебания</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и предложения на капитал. Это предполагает увеличение и углубление связей финансовой системы и усложняет процесс управления ею, предопределяет переход к использованию финансовых стратегий как основы устойчивого развития компании по стадиям ее жизненного цикла.</w:t>
      </w:r>
    </w:p>
    <w:p w14:paraId="57DC5379"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фаз жизненного цикла организации позволяет более обоснованно подойти к выбору</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технологий, обеспечивающих стабильные рыночные позиции компании, с учетом уникальности задач и проблем, присущих данному периоду развития. Для их решения должны применяться только те способы, которые соответствуют конкретному этапу становления организации, поскольку ключевым фактором сохранения и совершенствования любой системы является достижение динамического равновесия внешней и внутренней среды.</w:t>
      </w:r>
    </w:p>
    <w:p w14:paraId="3A7B2AD0"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вопросов формирования и выбора адекватной финансовой стратегии предприятия по стадиям его жизненного цикла, недостаточная степень изученности их теоретических и практических аспектов предопределили выбор темы и направления проведенного исследования.</w:t>
      </w:r>
    </w:p>
    <w:p w14:paraId="22264FF2"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Большой вклад в развитие теоретических основ</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по стадиям жизненного цикла и разработку практических рекомендаций в этой области внесли Р.</w:t>
      </w:r>
      <w:r>
        <w:rPr>
          <w:rStyle w:val="WW8Num2z0"/>
          <w:rFonts w:ascii="Verdana" w:hAnsi="Verdana"/>
          <w:color w:val="000000"/>
          <w:sz w:val="18"/>
          <w:szCs w:val="18"/>
        </w:rPr>
        <w:t> </w:t>
      </w:r>
      <w:r>
        <w:rPr>
          <w:rStyle w:val="WW8Num3z0"/>
          <w:rFonts w:ascii="Verdana" w:hAnsi="Verdana"/>
          <w:color w:val="4682B4"/>
          <w:sz w:val="18"/>
          <w:szCs w:val="18"/>
        </w:rPr>
        <w:t>Акофф</w:t>
      </w:r>
      <w:r>
        <w:rPr>
          <w:rFonts w:ascii="Verdana" w:hAnsi="Verdana"/>
          <w:color w:val="000000"/>
          <w:sz w:val="18"/>
          <w:szCs w:val="18"/>
        </w:rPr>
        <w:t>, Э. Альтман, И. Ансофф, A.A.</w:t>
      </w:r>
      <w:r>
        <w:rPr>
          <w:rStyle w:val="WW8Num2z0"/>
          <w:rFonts w:ascii="Verdana" w:hAnsi="Verdana"/>
          <w:color w:val="000000"/>
          <w:sz w:val="18"/>
          <w:szCs w:val="18"/>
        </w:rPr>
        <w:t> </w:t>
      </w:r>
      <w:r>
        <w:rPr>
          <w:rStyle w:val="WW8Num3z0"/>
          <w:rFonts w:ascii="Verdana" w:hAnsi="Verdana"/>
          <w:color w:val="4682B4"/>
          <w:sz w:val="18"/>
          <w:szCs w:val="18"/>
        </w:rPr>
        <w:t>Богданов</w:t>
      </w:r>
      <w:r>
        <w:rPr>
          <w:rFonts w:ascii="Verdana" w:hAnsi="Verdana"/>
          <w:color w:val="000000"/>
          <w:sz w:val="18"/>
          <w:szCs w:val="18"/>
        </w:rPr>
        <w:t>, Ю. Бригхем, Н.Д.Кондратьев, Ж.</w:t>
      </w:r>
      <w:r>
        <w:rPr>
          <w:rStyle w:val="WW8Num2z0"/>
          <w:rFonts w:ascii="Verdana" w:hAnsi="Verdana"/>
          <w:color w:val="000000"/>
          <w:sz w:val="18"/>
          <w:szCs w:val="18"/>
        </w:rPr>
        <w:t> </w:t>
      </w:r>
      <w:r>
        <w:rPr>
          <w:rStyle w:val="WW8Num3z0"/>
          <w:rFonts w:ascii="Verdana" w:hAnsi="Verdana"/>
          <w:color w:val="4682B4"/>
          <w:sz w:val="18"/>
          <w:szCs w:val="18"/>
        </w:rPr>
        <w:t>Лескюр</w:t>
      </w:r>
      <w:r>
        <w:rPr>
          <w:rFonts w:ascii="Verdana" w:hAnsi="Verdana"/>
          <w:color w:val="000000"/>
          <w:sz w:val="18"/>
          <w:szCs w:val="18"/>
        </w:rPr>
        <w:t>, У. Митчелл, Ю.М. Осипов, П.</w:t>
      </w:r>
      <w:r>
        <w:rPr>
          <w:rStyle w:val="WW8Num2z0"/>
          <w:rFonts w:ascii="Verdana" w:hAnsi="Verdana"/>
          <w:color w:val="000000"/>
          <w:sz w:val="18"/>
          <w:szCs w:val="18"/>
        </w:rPr>
        <w:t> </w:t>
      </w:r>
      <w:r>
        <w:rPr>
          <w:rStyle w:val="WW8Num3z0"/>
          <w:rFonts w:ascii="Verdana" w:hAnsi="Verdana"/>
          <w:color w:val="4682B4"/>
          <w:sz w:val="18"/>
          <w:szCs w:val="18"/>
        </w:rPr>
        <w:t>Самуэльсон</w:t>
      </w:r>
      <w:r>
        <w:rPr>
          <w:rFonts w:ascii="Verdana" w:hAnsi="Verdana"/>
          <w:color w:val="000000"/>
          <w:sz w:val="18"/>
          <w:szCs w:val="18"/>
        </w:rPr>
        <w:t>, М.И. Туган-Барановский, И. Шумпетер, Ю.В.</w:t>
      </w:r>
      <w:r>
        <w:rPr>
          <w:rStyle w:val="WW8Num2z0"/>
          <w:rFonts w:ascii="Verdana" w:hAnsi="Verdana"/>
          <w:color w:val="000000"/>
          <w:sz w:val="18"/>
          <w:szCs w:val="18"/>
        </w:rPr>
        <w:t> </w:t>
      </w:r>
      <w:r>
        <w:rPr>
          <w:rStyle w:val="WW8Num3z0"/>
          <w:rFonts w:ascii="Verdana" w:hAnsi="Verdana"/>
          <w:color w:val="4682B4"/>
          <w:sz w:val="18"/>
          <w:szCs w:val="18"/>
        </w:rPr>
        <w:t>Яковец</w:t>
      </w:r>
      <w:r>
        <w:rPr>
          <w:rStyle w:val="WW8Num2z0"/>
          <w:rFonts w:ascii="Verdana" w:hAnsi="Verdana"/>
          <w:color w:val="000000"/>
          <w:sz w:val="18"/>
          <w:szCs w:val="18"/>
        </w:rPr>
        <w:t> </w:t>
      </w:r>
      <w:r>
        <w:rPr>
          <w:rFonts w:ascii="Verdana" w:hAnsi="Verdana"/>
          <w:color w:val="000000"/>
          <w:sz w:val="18"/>
          <w:szCs w:val="18"/>
        </w:rPr>
        <w:t>и др.</w:t>
      </w:r>
    </w:p>
    <w:p w14:paraId="32D5BD59"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области финансовой диагностики состояния предприятий и выбора стратегии финансового обеспечения компании имеется ряд фундаментальных работ отечественных авторов, таких как: В.В.</w:t>
      </w:r>
      <w:r>
        <w:rPr>
          <w:rStyle w:val="WW8Num2z0"/>
          <w:rFonts w:ascii="Verdana" w:hAnsi="Verdana"/>
          <w:color w:val="000000"/>
          <w:sz w:val="18"/>
          <w:szCs w:val="18"/>
        </w:rPr>
        <w:t> </w:t>
      </w:r>
      <w:r>
        <w:rPr>
          <w:rStyle w:val="WW8Num3z0"/>
          <w:rFonts w:ascii="Verdana" w:hAnsi="Verdana"/>
          <w:color w:val="4682B4"/>
          <w:sz w:val="18"/>
          <w:szCs w:val="18"/>
        </w:rPr>
        <w:t>Бандурин</w:t>
      </w:r>
      <w:r>
        <w:rPr>
          <w:rFonts w:ascii="Verdana" w:hAnsi="Verdana"/>
          <w:color w:val="000000"/>
          <w:sz w:val="18"/>
          <w:szCs w:val="18"/>
        </w:rPr>
        <w:t>, В.А. Баринов, Г.З. Базаров, С.Г.</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И.А. Бланк, А.Г. Грязнова, Г.П.Иванов, А.И.</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В.И. Кошкин, Э.М. Коротков, Э.С.</w:t>
      </w:r>
      <w:r>
        <w:rPr>
          <w:rStyle w:val="WW8Num2z0"/>
          <w:rFonts w:ascii="Verdana" w:hAnsi="Verdana"/>
          <w:color w:val="000000"/>
          <w:sz w:val="18"/>
          <w:szCs w:val="18"/>
        </w:rPr>
        <w:t> </w:t>
      </w:r>
      <w:r>
        <w:rPr>
          <w:rStyle w:val="WW8Num3z0"/>
          <w:rFonts w:ascii="Verdana" w:hAnsi="Verdana"/>
          <w:color w:val="4682B4"/>
          <w:sz w:val="18"/>
          <w:szCs w:val="18"/>
        </w:rPr>
        <w:t>Минаев</w:t>
      </w:r>
      <w:r>
        <w:rPr>
          <w:rFonts w:ascii="Verdana" w:hAnsi="Verdana"/>
          <w:color w:val="000000"/>
          <w:sz w:val="18"/>
          <w:szCs w:val="18"/>
        </w:rPr>
        <w:t>, В .П. Панагушин, А.Г.</w:t>
      </w:r>
      <w:r>
        <w:rPr>
          <w:rStyle w:val="WW8Num2z0"/>
          <w:rFonts w:ascii="Verdana" w:hAnsi="Verdana"/>
          <w:color w:val="000000"/>
          <w:sz w:val="18"/>
          <w:szCs w:val="18"/>
        </w:rPr>
        <w:t> </w:t>
      </w:r>
      <w:r>
        <w:rPr>
          <w:rStyle w:val="WW8Num3z0"/>
          <w:rFonts w:ascii="Verdana" w:hAnsi="Verdana"/>
          <w:color w:val="4682B4"/>
          <w:sz w:val="18"/>
          <w:szCs w:val="18"/>
        </w:rPr>
        <w:t>Поршнев</w:t>
      </w:r>
      <w:r>
        <w:rPr>
          <w:rFonts w:ascii="Verdana" w:hAnsi="Verdana"/>
          <w:color w:val="000000"/>
          <w:sz w:val="18"/>
          <w:szCs w:val="18"/>
        </w:rPr>
        <w:t>, Б.А. Райзберг, С.Г. Сайфулин, Э.А.</w:t>
      </w:r>
      <w:r>
        <w:rPr>
          <w:rStyle w:val="WW8Num2z0"/>
          <w:rFonts w:ascii="Verdana" w:hAnsi="Verdana"/>
          <w:color w:val="000000"/>
          <w:sz w:val="18"/>
          <w:szCs w:val="18"/>
        </w:rPr>
        <w:t> </w:t>
      </w:r>
      <w:r>
        <w:rPr>
          <w:rStyle w:val="WW8Num3z0"/>
          <w:rFonts w:ascii="Verdana" w:hAnsi="Verdana"/>
          <w:color w:val="4682B4"/>
          <w:sz w:val="18"/>
          <w:szCs w:val="18"/>
        </w:rPr>
        <w:t>Уткин</w:t>
      </w:r>
      <w:r>
        <w:rPr>
          <w:rFonts w:ascii="Verdana" w:hAnsi="Verdana"/>
          <w:color w:val="000000"/>
          <w:sz w:val="18"/>
          <w:szCs w:val="18"/>
        </w:rPr>
        <w:t>, Г.Н. Шершеневич и др.</w:t>
      </w:r>
    </w:p>
    <w:p w14:paraId="4CCDCF48"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Высоко оценивая результаты, полученные учеными, необходимо отметить, что в исследованиях по</w:t>
      </w:r>
      <w:r>
        <w:rPr>
          <w:rStyle w:val="WW8Num2z0"/>
          <w:rFonts w:ascii="Verdana" w:hAnsi="Verdana"/>
          <w:color w:val="000000"/>
          <w:sz w:val="18"/>
          <w:szCs w:val="18"/>
        </w:rPr>
        <w:t> </w:t>
      </w:r>
      <w:r>
        <w:rPr>
          <w:rStyle w:val="WW8Num3z0"/>
          <w:rFonts w:ascii="Verdana" w:hAnsi="Verdana"/>
          <w:color w:val="4682B4"/>
          <w:sz w:val="18"/>
          <w:szCs w:val="18"/>
        </w:rPr>
        <w:t>стратегическому</w:t>
      </w:r>
      <w:r>
        <w:rPr>
          <w:rStyle w:val="WW8Num2z0"/>
          <w:rFonts w:ascii="Verdana" w:hAnsi="Verdana"/>
          <w:color w:val="000000"/>
          <w:sz w:val="18"/>
          <w:szCs w:val="18"/>
        </w:rPr>
        <w:t> </w:t>
      </w:r>
      <w:r>
        <w:rPr>
          <w:rFonts w:ascii="Verdana" w:hAnsi="Verdana"/>
          <w:color w:val="000000"/>
          <w:sz w:val="18"/>
          <w:szCs w:val="18"/>
        </w:rPr>
        <w:t>управлению финансами зачастую не учитываются особенности, отражающие специфику стадий жизненного цикла предприятий. Вместе с тем, их последовательный учет не может быть игнорирован, поскольку от фазы развития компании зависит ее финансовое положение и особенности функционирования. Недостаточно изученными остаются проблемы формирования механизма разработки финансовой стратегии во взаимосвязи с общей стратегией компании, концептуально не в полной мере проработана система стратегий и тактических мероприятий по финансовому обеспечению развития организаций. Нерешенность указанных вопросов обусловила актуальность научной и практической реализации поставленных в работе цели и задач исследования.</w:t>
      </w:r>
    </w:p>
    <w:p w14:paraId="0E95CFBB"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диссертации является разработка методических подходов к оценке финансового обеспечения управления компанией и на этой основе формирование специальных стратегий по стадиям ее жизненного цикла, позволяющих эффективно их реализовать.</w:t>
      </w:r>
    </w:p>
    <w:p w14:paraId="244EF2DB"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цели диссертационной работы поставлены и решены следующие задачи:</w:t>
      </w:r>
    </w:p>
    <w:p w14:paraId="03C77EB3"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теоретические основы финансового развития на различных стадиях жизненного цикла организации;</w:t>
      </w:r>
    </w:p>
    <w:p w14:paraId="175442EA"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экономическое содержание и разработать классификацию финансовых стратегий организаций;</w:t>
      </w:r>
    </w:p>
    <w:p w14:paraId="1697D317"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этапы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формирования финансовой стратегии компании;</w:t>
      </w:r>
    </w:p>
    <w:p w14:paraId="5989E927"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дать оценку финансовых результатов деятельности предприятий региона во взаимной</w:t>
      </w:r>
      <w:r>
        <w:rPr>
          <w:rStyle w:val="WW8Num2z0"/>
          <w:rFonts w:ascii="Verdana" w:hAnsi="Verdana"/>
          <w:color w:val="000000"/>
          <w:sz w:val="18"/>
          <w:szCs w:val="18"/>
        </w:rPr>
        <w:t> </w:t>
      </w:r>
      <w:r>
        <w:rPr>
          <w:rStyle w:val="WW8Num3z0"/>
          <w:rFonts w:ascii="Verdana" w:hAnsi="Verdana"/>
          <w:color w:val="4682B4"/>
          <w:sz w:val="18"/>
          <w:szCs w:val="18"/>
        </w:rPr>
        <w:t>увязке</w:t>
      </w:r>
      <w:r>
        <w:rPr>
          <w:rStyle w:val="WW8Num2z0"/>
          <w:rFonts w:ascii="Verdana" w:hAnsi="Verdana"/>
          <w:color w:val="000000"/>
          <w:sz w:val="18"/>
          <w:szCs w:val="18"/>
        </w:rPr>
        <w:t> </w:t>
      </w:r>
      <w:r>
        <w:rPr>
          <w:rFonts w:ascii="Verdana" w:hAnsi="Verdana"/>
          <w:color w:val="000000"/>
          <w:sz w:val="18"/>
          <w:szCs w:val="18"/>
        </w:rPr>
        <w:t>со стадиями жизненного цикла;</w:t>
      </w:r>
    </w:p>
    <w:p w14:paraId="1AC2682B"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показать значимость и характер использования финансовых стратегий на разных стадиях </w:t>
      </w:r>
      <w:r>
        <w:rPr>
          <w:rFonts w:ascii="Verdana" w:hAnsi="Verdana"/>
          <w:color w:val="000000"/>
          <w:sz w:val="18"/>
          <w:szCs w:val="18"/>
        </w:rPr>
        <w:lastRenderedPageBreak/>
        <w:t>развития компаний;</w:t>
      </w:r>
    </w:p>
    <w:p w14:paraId="2F22FBC9"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механизм реализации финансовой стратегии компании.</w:t>
      </w:r>
    </w:p>
    <w:p w14:paraId="6C221067"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экономические процессы стратегического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предприятий.</w:t>
      </w:r>
    </w:p>
    <w:p w14:paraId="71DC3D12"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выступили организации различных отраслей экономики Краснодарского края.</w:t>
      </w:r>
    </w:p>
    <w:p w14:paraId="291FCCE8"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диссертационного исследования послужили научные труды отечественных и зарубежных ученых по экономической теории, финансовому</w:t>
      </w:r>
      <w:r>
        <w:rPr>
          <w:rStyle w:val="WW8Num2z0"/>
          <w:rFonts w:ascii="Verdana" w:hAnsi="Verdana"/>
          <w:color w:val="000000"/>
          <w:sz w:val="18"/>
          <w:szCs w:val="18"/>
        </w:rPr>
        <w:t> </w:t>
      </w:r>
      <w:r>
        <w:rPr>
          <w:rStyle w:val="WW8Num3z0"/>
          <w:rFonts w:ascii="Verdana" w:hAnsi="Verdana"/>
          <w:color w:val="4682B4"/>
          <w:sz w:val="18"/>
          <w:szCs w:val="18"/>
        </w:rPr>
        <w:t>менеджменту</w:t>
      </w:r>
      <w:r>
        <w:rPr>
          <w:rFonts w:ascii="Verdana" w:hAnsi="Verdana"/>
          <w:color w:val="000000"/>
          <w:sz w:val="18"/>
          <w:szCs w:val="18"/>
        </w:rPr>
        <w:t>, стратегическому менеджменту и анализу</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а также нормативно-правовые акты Президента РФ, Правительства РФ, документы и методические разработки Федеральной службы по финансовому</w:t>
      </w:r>
      <w:r>
        <w:rPr>
          <w:rStyle w:val="WW8Num2z0"/>
          <w:rFonts w:ascii="Verdana" w:hAnsi="Verdana"/>
          <w:color w:val="000000"/>
          <w:sz w:val="18"/>
          <w:szCs w:val="18"/>
        </w:rPr>
        <w:t> </w:t>
      </w:r>
      <w:r>
        <w:rPr>
          <w:rStyle w:val="WW8Num3z0"/>
          <w:rFonts w:ascii="Verdana" w:hAnsi="Verdana"/>
          <w:color w:val="4682B4"/>
          <w:sz w:val="18"/>
          <w:szCs w:val="18"/>
        </w:rPr>
        <w:t>оздоровлению</w:t>
      </w:r>
      <w:r>
        <w:rPr>
          <w:rStyle w:val="WW8Num2z0"/>
          <w:rFonts w:ascii="Verdana" w:hAnsi="Verdana"/>
          <w:color w:val="000000"/>
          <w:sz w:val="18"/>
          <w:szCs w:val="18"/>
        </w:rPr>
        <w:t> </w:t>
      </w:r>
      <w:r>
        <w:rPr>
          <w:rFonts w:ascii="Verdana" w:hAnsi="Verdana"/>
          <w:color w:val="000000"/>
          <w:sz w:val="18"/>
          <w:szCs w:val="18"/>
        </w:rPr>
        <w:t>РФ.</w:t>
      </w:r>
    </w:p>
    <w:p w14:paraId="4404B360"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достижения поставленных целей и задач использовались следующие методы: графического, логического и сравнительного анализа, экономико-статистический,</w:t>
      </w:r>
      <w:r>
        <w:rPr>
          <w:rStyle w:val="WW8Num2z0"/>
          <w:rFonts w:ascii="Verdana" w:hAnsi="Verdana"/>
          <w:color w:val="000000"/>
          <w:sz w:val="18"/>
          <w:szCs w:val="18"/>
        </w:rPr>
        <w:t> </w:t>
      </w:r>
      <w:r>
        <w:rPr>
          <w:rStyle w:val="WW8Num3z0"/>
          <w:rFonts w:ascii="Verdana" w:hAnsi="Verdana"/>
          <w:color w:val="4682B4"/>
          <w:sz w:val="18"/>
          <w:szCs w:val="18"/>
        </w:rPr>
        <w:t>индексный</w:t>
      </w:r>
      <w:r>
        <w:rPr>
          <w:rFonts w:ascii="Verdana" w:hAnsi="Verdana"/>
          <w:color w:val="000000"/>
          <w:sz w:val="18"/>
          <w:szCs w:val="18"/>
        </w:rPr>
        <w:t>, экономико-математического моделирования.</w:t>
      </w:r>
    </w:p>
    <w:p w14:paraId="03625494"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Информационно-эмпирической базой диссертационной работы явились материалы</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органа Федеральной службы государственной статистики по Краснодарскому краю, Министерства финансов Краснодарского края,</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предприятий</w:t>
      </w:r>
    </w:p>
    <w:p w14:paraId="6E53580D"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Краснодарского края, материалы научно-практических конференций, статьи в периодических изданиях.</w:t>
      </w:r>
    </w:p>
    <w:p w14:paraId="0E65E3F6"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Рабочая гипотеза диссертационного исследования базируется на системе методических положений и моделей управления финансами организаций по стадиям их развития, согласно которым определяющим моментом формирования и реализации эффективной стратегии является дифференцированное применение технологий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в зависимости от этапа жизненного цикла компании.</w:t>
      </w:r>
    </w:p>
    <w:p w14:paraId="75E703F2"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состоит в совершенствовании теоретико-методических подходов к обоснованию финансовых стратегий организации с учетом стадии ее жизненного цикла.</w:t>
      </w:r>
    </w:p>
    <w:p w14:paraId="3A8F41DE"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Элементами научного вклада являются следующие результаты:</w:t>
      </w:r>
    </w:p>
    <w:p w14:paraId="24DEAB4E"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осуществлена систематизация классификаций финансовых стратегий предприятия и дополнена их группировка по признаку «</w:t>
      </w:r>
      <w:r>
        <w:rPr>
          <w:rStyle w:val="WW8Num3z0"/>
          <w:rFonts w:ascii="Verdana" w:hAnsi="Verdana"/>
          <w:color w:val="4682B4"/>
          <w:sz w:val="18"/>
          <w:szCs w:val="18"/>
        </w:rPr>
        <w:t>стадия жизненного цикла организации</w:t>
      </w:r>
      <w:r>
        <w:rPr>
          <w:rFonts w:ascii="Verdana" w:hAnsi="Verdana"/>
          <w:color w:val="000000"/>
          <w:sz w:val="18"/>
          <w:szCs w:val="18"/>
        </w:rPr>
        <w:t>»;</w:t>
      </w:r>
    </w:p>
    <w:p w14:paraId="0D5E9805"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роль финансовой стратегии как фундаментальной категории, определяющей перспективы функционирования и развития компании, которая призвана обеспечить реализацию базовых стратегий организации;</w:t>
      </w:r>
    </w:p>
    <w:p w14:paraId="00FAB2A4"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система основных внешних и внутренних факторов, воздействующих на разработку и реализацию финансовой стратегии предприятия;</w:t>
      </w:r>
    </w:p>
    <w:p w14:paraId="2CA3E13F"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показан низкий интерес растущих компаний исследуемого субъекта федерации к использованию финансовых стратегий, являющийся следствием ожидания положительной динамики их развития в сложившейся</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ситуации;</w:t>
      </w:r>
    </w:p>
    <w:p w14:paraId="2604F30C"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раскрыты финансовые условия и результаты деятельности предприятий на стадии</w:t>
      </w:r>
      <w:r>
        <w:rPr>
          <w:rStyle w:val="WW8Num2z0"/>
          <w:rFonts w:ascii="Verdana" w:hAnsi="Verdana"/>
          <w:color w:val="000000"/>
          <w:sz w:val="18"/>
          <w:szCs w:val="18"/>
        </w:rPr>
        <w:t> </w:t>
      </w:r>
      <w:r>
        <w:rPr>
          <w:rStyle w:val="WW8Num3z0"/>
          <w:rFonts w:ascii="Verdana" w:hAnsi="Verdana"/>
          <w:color w:val="4682B4"/>
          <w:sz w:val="18"/>
          <w:szCs w:val="18"/>
        </w:rPr>
        <w:t>спада</w:t>
      </w:r>
      <w:r>
        <w:rPr>
          <w:rFonts w:ascii="Verdana" w:hAnsi="Verdana"/>
          <w:color w:val="000000"/>
          <w:sz w:val="18"/>
          <w:szCs w:val="18"/>
        </w:rPr>
        <w:t>, выявлены их характерные проблемы (низкая</w:t>
      </w:r>
      <w:r>
        <w:rPr>
          <w:rStyle w:val="WW8Num2z0"/>
          <w:rFonts w:ascii="Verdana" w:hAnsi="Verdana"/>
          <w:color w:val="000000"/>
          <w:sz w:val="18"/>
          <w:szCs w:val="18"/>
        </w:rPr>
        <w:t> </w:t>
      </w:r>
      <w:r>
        <w:rPr>
          <w:rStyle w:val="WW8Num3z0"/>
          <w:rFonts w:ascii="Verdana" w:hAnsi="Verdana"/>
          <w:color w:val="4682B4"/>
          <w:sz w:val="18"/>
          <w:szCs w:val="18"/>
        </w:rPr>
        <w:t>маркетинговая</w:t>
      </w:r>
      <w:r>
        <w:rPr>
          <w:rStyle w:val="WW8Num2z0"/>
          <w:rFonts w:ascii="Verdana" w:hAnsi="Verdana"/>
          <w:color w:val="000000"/>
          <w:sz w:val="18"/>
          <w:szCs w:val="18"/>
        </w:rPr>
        <w:t> </w:t>
      </w:r>
      <w:r>
        <w:rPr>
          <w:rFonts w:ascii="Verdana" w:hAnsi="Verdana"/>
          <w:color w:val="000000"/>
          <w:sz w:val="18"/>
          <w:szCs w:val="18"/>
        </w:rPr>
        <w:t>активность, падающая инвестиционная привлекательность и слабые возможности получения</w:t>
      </w:r>
      <w:r>
        <w:rPr>
          <w:rStyle w:val="WW8Num2z0"/>
          <w:rFonts w:ascii="Verdana" w:hAnsi="Verdana"/>
          <w:color w:val="000000"/>
          <w:sz w:val="18"/>
          <w:szCs w:val="18"/>
        </w:rPr>
        <w:t> </w:t>
      </w:r>
      <w:r>
        <w:rPr>
          <w:rStyle w:val="WW8Num3z0"/>
          <w:rFonts w:ascii="Verdana" w:hAnsi="Verdana"/>
          <w:color w:val="4682B4"/>
          <w:sz w:val="18"/>
          <w:szCs w:val="18"/>
        </w:rPr>
        <w:t>заемных</w:t>
      </w:r>
      <w:r>
        <w:rPr>
          <w:rStyle w:val="WW8Num2z0"/>
          <w:rFonts w:ascii="Verdana" w:hAnsi="Verdana"/>
          <w:color w:val="000000"/>
          <w:sz w:val="18"/>
          <w:szCs w:val="18"/>
        </w:rPr>
        <w:t> </w:t>
      </w:r>
      <w:r>
        <w:rPr>
          <w:rFonts w:ascii="Verdana" w:hAnsi="Verdana"/>
          <w:color w:val="000000"/>
          <w:sz w:val="18"/>
          <w:szCs w:val="18"/>
        </w:rPr>
        <w:t>средств);</w:t>
      </w:r>
    </w:p>
    <w:p w14:paraId="26ECEB70"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предложена методика формирования адекватной финансовой стратегии предприятия на основе построения кривой жизненного цикла и определения на ней его</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местоположения.</w:t>
      </w:r>
    </w:p>
    <w:p w14:paraId="6A11023C"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подтверждается следующими, полученными автором результатами, выносимыми на защиту:</w:t>
      </w:r>
    </w:p>
    <w:p w14:paraId="298FB87D"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предложено понятие финансовой стратегии организации как подчиненной общим</w:t>
      </w:r>
      <w:r>
        <w:rPr>
          <w:rStyle w:val="WW8Num2z0"/>
          <w:rFonts w:ascii="Verdana" w:hAnsi="Verdana"/>
          <w:color w:val="000000"/>
          <w:sz w:val="18"/>
          <w:szCs w:val="18"/>
        </w:rPr>
        <w:t> </w:t>
      </w:r>
      <w:r>
        <w:rPr>
          <w:rStyle w:val="WW8Num3z0"/>
          <w:rFonts w:ascii="Verdana" w:hAnsi="Verdana"/>
          <w:color w:val="4682B4"/>
          <w:sz w:val="18"/>
          <w:szCs w:val="18"/>
        </w:rPr>
        <w:t>корпоративным</w:t>
      </w:r>
      <w:r>
        <w:rPr>
          <w:rStyle w:val="WW8Num2z0"/>
          <w:rFonts w:ascii="Verdana" w:hAnsi="Verdana"/>
          <w:color w:val="000000"/>
          <w:sz w:val="18"/>
          <w:szCs w:val="18"/>
        </w:rPr>
        <w:t> </w:t>
      </w:r>
      <w:r>
        <w:rPr>
          <w:rFonts w:ascii="Verdana" w:hAnsi="Verdana"/>
          <w:color w:val="000000"/>
          <w:sz w:val="18"/>
          <w:szCs w:val="18"/>
        </w:rPr>
        <w:t xml:space="preserve">целям концепции привлечения и использования финансовых ресурсов, </w:t>
      </w:r>
      <w:r>
        <w:rPr>
          <w:rFonts w:ascii="Verdana" w:hAnsi="Verdana"/>
          <w:color w:val="000000"/>
          <w:sz w:val="18"/>
          <w:szCs w:val="18"/>
        </w:rPr>
        <w:lastRenderedPageBreak/>
        <w:t>учитывающей ее функциональную роль и</w:t>
      </w:r>
      <w:r>
        <w:rPr>
          <w:rStyle w:val="WW8Num2z0"/>
          <w:rFonts w:ascii="Verdana" w:hAnsi="Verdana"/>
          <w:color w:val="000000"/>
          <w:sz w:val="18"/>
          <w:szCs w:val="18"/>
        </w:rPr>
        <w:t> </w:t>
      </w:r>
      <w:r>
        <w:rPr>
          <w:rStyle w:val="WW8Num3z0"/>
          <w:rFonts w:ascii="Verdana" w:hAnsi="Verdana"/>
          <w:color w:val="4682B4"/>
          <w:sz w:val="18"/>
          <w:szCs w:val="18"/>
        </w:rPr>
        <w:t>приоритетную</w:t>
      </w:r>
      <w:r>
        <w:rPr>
          <w:rStyle w:val="WW8Num2z0"/>
          <w:rFonts w:ascii="Verdana" w:hAnsi="Verdana"/>
          <w:color w:val="000000"/>
          <w:sz w:val="18"/>
          <w:szCs w:val="18"/>
        </w:rPr>
        <w:t> </w:t>
      </w:r>
      <w:r>
        <w:rPr>
          <w:rFonts w:ascii="Verdana" w:hAnsi="Verdana"/>
          <w:color w:val="000000"/>
          <w:sz w:val="18"/>
          <w:szCs w:val="18"/>
        </w:rPr>
        <w:t>установку на рост рыночной стоимости компании, позволяющей</w:t>
      </w:r>
      <w:r>
        <w:rPr>
          <w:rStyle w:val="WW8Num2z0"/>
          <w:rFonts w:ascii="Verdana" w:hAnsi="Verdana"/>
          <w:color w:val="000000"/>
          <w:sz w:val="18"/>
          <w:szCs w:val="18"/>
        </w:rPr>
        <w:t> </w:t>
      </w:r>
      <w:r>
        <w:rPr>
          <w:rStyle w:val="WW8Num3z0"/>
          <w:rFonts w:ascii="Verdana" w:hAnsi="Verdana"/>
          <w:color w:val="4682B4"/>
          <w:sz w:val="18"/>
          <w:szCs w:val="18"/>
        </w:rPr>
        <w:t>спрогнозировать</w:t>
      </w:r>
      <w:r>
        <w:rPr>
          <w:rStyle w:val="WW8Num2z0"/>
          <w:rFonts w:ascii="Verdana" w:hAnsi="Verdana"/>
          <w:color w:val="000000"/>
          <w:sz w:val="18"/>
          <w:szCs w:val="18"/>
        </w:rPr>
        <w:t> </w:t>
      </w:r>
      <w:r>
        <w:rPr>
          <w:rFonts w:ascii="Verdana" w:hAnsi="Verdana"/>
          <w:color w:val="000000"/>
          <w:sz w:val="18"/>
          <w:szCs w:val="18"/>
        </w:rPr>
        <w:t>влияние негативных факторов на</w:t>
      </w:r>
      <w:r>
        <w:rPr>
          <w:rStyle w:val="WW8Num2z0"/>
          <w:rFonts w:ascii="Verdana" w:hAnsi="Verdana"/>
          <w:color w:val="000000"/>
          <w:sz w:val="18"/>
          <w:szCs w:val="18"/>
        </w:rPr>
        <w:t> </w:t>
      </w:r>
      <w:r>
        <w:rPr>
          <w:rStyle w:val="WW8Num3z0"/>
          <w:rFonts w:ascii="Verdana" w:hAnsi="Verdana"/>
          <w:color w:val="4682B4"/>
          <w:sz w:val="18"/>
          <w:szCs w:val="18"/>
        </w:rPr>
        <w:t>хозяйственную</w:t>
      </w:r>
      <w:r>
        <w:rPr>
          <w:rStyle w:val="WW8Num2z0"/>
          <w:rFonts w:ascii="Verdana" w:hAnsi="Verdana"/>
          <w:color w:val="000000"/>
          <w:sz w:val="18"/>
          <w:szCs w:val="18"/>
        </w:rPr>
        <w:t> </w:t>
      </w:r>
      <w:r>
        <w:rPr>
          <w:rFonts w:ascii="Verdana" w:hAnsi="Verdana"/>
          <w:color w:val="000000"/>
          <w:sz w:val="18"/>
          <w:szCs w:val="18"/>
        </w:rPr>
        <w:t>деятельность с учетом особенностей управления по стадиям жизненного цикла (п. 3.27 Паспорта специальности 08.00.10);</w:t>
      </w:r>
    </w:p>
    <w:p w14:paraId="09A558CC"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классификация финансовых стратегий предприятий по таким критериям, как уровень формирования, соответствие поставленной</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задаче, используемые источники финансирования, степень риска, стадия жизненного цикла организации, что позволило выделить составляющие элементы финансовой стратегии и конкретизировать факторы, определяющие ее выбор (п. 3.27 Паспорта специальности 08.00.10);</w:t>
      </w:r>
    </w:p>
    <w:p w14:paraId="274C453B"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показано, что наибольшая доля крупнейших предприятий Краснодарского края находится на стадии роста, что предопределено общим</w:t>
      </w:r>
      <w:r>
        <w:rPr>
          <w:rStyle w:val="WW8Num2z0"/>
          <w:rFonts w:ascii="Verdana" w:hAnsi="Verdana"/>
          <w:color w:val="000000"/>
          <w:sz w:val="18"/>
          <w:szCs w:val="18"/>
        </w:rPr>
        <w:t> </w:t>
      </w:r>
      <w:r>
        <w:rPr>
          <w:rStyle w:val="WW8Num3z0"/>
          <w:rFonts w:ascii="Verdana" w:hAnsi="Verdana"/>
          <w:color w:val="4682B4"/>
          <w:sz w:val="18"/>
          <w:szCs w:val="18"/>
        </w:rPr>
        <w:t>трендом</w:t>
      </w:r>
      <w:r>
        <w:rPr>
          <w:rStyle w:val="WW8Num2z0"/>
          <w:rFonts w:ascii="Verdana" w:hAnsi="Verdana"/>
          <w:color w:val="000000"/>
          <w:sz w:val="18"/>
          <w:szCs w:val="18"/>
        </w:rPr>
        <w:t> </w:t>
      </w:r>
      <w:r>
        <w:rPr>
          <w:rFonts w:ascii="Verdana" w:hAnsi="Verdana"/>
          <w:color w:val="000000"/>
          <w:sz w:val="18"/>
          <w:szCs w:val="18"/>
        </w:rPr>
        <w:t>российской экономики, сформированными «</w:t>
      </w:r>
      <w:r>
        <w:rPr>
          <w:rStyle w:val="WW8Num3z0"/>
          <w:rFonts w:ascii="Verdana" w:hAnsi="Verdana"/>
          <w:color w:val="4682B4"/>
          <w:sz w:val="18"/>
          <w:szCs w:val="18"/>
        </w:rPr>
        <w:t>точками роста</w:t>
      </w:r>
      <w:r>
        <w:rPr>
          <w:rFonts w:ascii="Verdana" w:hAnsi="Verdana"/>
          <w:color w:val="000000"/>
          <w:sz w:val="18"/>
          <w:szCs w:val="18"/>
        </w:rPr>
        <w:t>» и</w:t>
      </w:r>
      <w:r>
        <w:rPr>
          <w:rStyle w:val="WW8Num2z0"/>
          <w:rFonts w:ascii="Verdana" w:hAnsi="Verdana"/>
          <w:color w:val="000000"/>
          <w:sz w:val="18"/>
          <w:szCs w:val="18"/>
        </w:rPr>
        <w:t> </w:t>
      </w:r>
      <w:r>
        <w:rPr>
          <w:rStyle w:val="WW8Num3z0"/>
          <w:rFonts w:ascii="Verdana" w:hAnsi="Verdana"/>
          <w:color w:val="4682B4"/>
          <w:sz w:val="18"/>
          <w:szCs w:val="18"/>
        </w:rPr>
        <w:t>диверсифицированным</w:t>
      </w:r>
      <w:r>
        <w:rPr>
          <w:rStyle w:val="WW8Num2z0"/>
          <w:rFonts w:ascii="Verdana" w:hAnsi="Verdana"/>
          <w:color w:val="000000"/>
          <w:sz w:val="18"/>
          <w:szCs w:val="18"/>
        </w:rPr>
        <w:t> </w:t>
      </w:r>
      <w:r>
        <w:rPr>
          <w:rFonts w:ascii="Verdana" w:hAnsi="Verdana"/>
          <w:color w:val="000000"/>
          <w:sz w:val="18"/>
          <w:szCs w:val="18"/>
        </w:rPr>
        <w:t>характером хозяйственного комплекса региона, что формирует необоснованно индифферентное отношение бизнес-сообщества к необходимости использования финансовых стратегий (п. 3.4 Паспорта специальности 08.00.10);</w:t>
      </w:r>
    </w:p>
    <w:p w14:paraId="3408A7F9"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предложено при выборе финансовых стратегий организации в качестве одного из ключевых параметров их идентификации использовать стадию жизненного цикла компании в дополнение к широко используемым методикам оценки близости к</w:t>
      </w:r>
      <w:r>
        <w:rPr>
          <w:rStyle w:val="WW8Num2z0"/>
          <w:rFonts w:ascii="Verdana" w:hAnsi="Verdana"/>
          <w:color w:val="000000"/>
          <w:sz w:val="18"/>
          <w:szCs w:val="18"/>
        </w:rPr>
        <w:t> </w:t>
      </w:r>
      <w:r>
        <w:rPr>
          <w:rStyle w:val="WW8Num3z0"/>
          <w:rFonts w:ascii="Verdana" w:hAnsi="Verdana"/>
          <w:color w:val="4682B4"/>
          <w:sz w:val="18"/>
          <w:szCs w:val="18"/>
        </w:rPr>
        <w:t>банкротству</w:t>
      </w:r>
      <w:r>
        <w:rPr>
          <w:rStyle w:val="WW8Num2z0"/>
          <w:rFonts w:ascii="Verdana" w:hAnsi="Verdana"/>
          <w:color w:val="000000"/>
          <w:sz w:val="18"/>
          <w:szCs w:val="18"/>
        </w:rPr>
        <w:t> </w:t>
      </w:r>
      <w:r>
        <w:rPr>
          <w:rFonts w:ascii="Verdana" w:hAnsi="Verdana"/>
          <w:color w:val="000000"/>
          <w:sz w:val="18"/>
          <w:szCs w:val="18"/>
        </w:rPr>
        <w:t>(п. 3.27 Паспорта специальности 08.00.10);</w:t>
      </w:r>
    </w:p>
    <w:p w14:paraId="4B20D67F"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значимость стратегического управления финансами предприятий с позиций холистического подхода к организации, ее подсистемам и функциям управления, что позволило сформировать адекватную современным условиям блок-схему процесса разработки и реализации финансовой стратегии (п. 3.28 Паспорта специальности 08.00.10);</w:t>
      </w:r>
    </w:p>
    <w:p w14:paraId="45D19436"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осуществлено моделирование</w:t>
      </w:r>
      <w:r>
        <w:rPr>
          <w:rStyle w:val="WW8Num2z0"/>
          <w:rFonts w:ascii="Verdana" w:hAnsi="Verdana"/>
          <w:color w:val="000000"/>
          <w:sz w:val="18"/>
          <w:szCs w:val="18"/>
        </w:rPr>
        <w:t> </w:t>
      </w:r>
      <w:r>
        <w:rPr>
          <w:rStyle w:val="WW8Num3z0"/>
          <w:rFonts w:ascii="Verdana" w:hAnsi="Verdana"/>
          <w:color w:val="4682B4"/>
          <w:sz w:val="18"/>
          <w:szCs w:val="18"/>
        </w:rPr>
        <w:t>кризисных</w:t>
      </w:r>
      <w:r>
        <w:rPr>
          <w:rStyle w:val="WW8Num2z0"/>
          <w:rFonts w:ascii="Verdana" w:hAnsi="Verdana"/>
          <w:color w:val="000000"/>
          <w:sz w:val="18"/>
          <w:szCs w:val="18"/>
        </w:rPr>
        <w:t> </w:t>
      </w:r>
      <w:r>
        <w:rPr>
          <w:rFonts w:ascii="Verdana" w:hAnsi="Verdana"/>
          <w:color w:val="000000"/>
          <w:sz w:val="18"/>
          <w:szCs w:val="18"/>
        </w:rPr>
        <w:t>финансовых ситуаций и выбора финансовых стратегий по стадиям жизненного цикла предприятия, опирающееся на эффективные технологии менеджмента, способствующие выявлению новых возможностей использования финансово-ресурсного потенциала компаний (п. 3.28 Паспорта специальности 08.00.10).</w:t>
      </w:r>
    </w:p>
    <w:p w14:paraId="142FBFCD"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заключается в подготовке конкретных рекомендаций по разработке финансовых стратегий предприятия. Непосредственное практическое значение имеют представленные в диссертации: методика диагностики уровня финансовой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стратегии развития организации с учетом</w:t>
      </w:r>
      <w:r>
        <w:rPr>
          <w:rStyle w:val="WW8Num2z0"/>
          <w:rFonts w:ascii="Verdana" w:hAnsi="Verdana"/>
          <w:color w:val="000000"/>
          <w:sz w:val="18"/>
          <w:szCs w:val="18"/>
        </w:rPr>
        <w:t> </w:t>
      </w:r>
      <w:r>
        <w:rPr>
          <w:rStyle w:val="WW8Num3z0"/>
          <w:rFonts w:ascii="Verdana" w:hAnsi="Verdana"/>
          <w:color w:val="4682B4"/>
          <w:sz w:val="18"/>
          <w:szCs w:val="18"/>
        </w:rPr>
        <w:t>совокупного</w:t>
      </w:r>
      <w:r>
        <w:rPr>
          <w:rStyle w:val="WW8Num2z0"/>
          <w:rFonts w:ascii="Verdana" w:hAnsi="Verdana"/>
          <w:color w:val="000000"/>
          <w:sz w:val="18"/>
          <w:szCs w:val="18"/>
        </w:rPr>
        <w:t> </w:t>
      </w:r>
      <w:r>
        <w:rPr>
          <w:rFonts w:ascii="Verdana" w:hAnsi="Verdana"/>
          <w:color w:val="000000"/>
          <w:sz w:val="18"/>
          <w:szCs w:val="18"/>
        </w:rPr>
        <w:t>влияния нескольких переменных; модель подобия поведения предприятия и разработки его финансовых стратегий.</w:t>
      </w:r>
    </w:p>
    <w:p w14:paraId="06DDC955"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Рекомендации, предложенные в диссертационном исследовании, были внедрены и использованы в практической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«Седин-Инструмент», а также в учебном процессе Краснодарского</w:t>
      </w:r>
      <w:r>
        <w:rPr>
          <w:rStyle w:val="WW8Num2z0"/>
          <w:rFonts w:ascii="Verdana" w:hAnsi="Verdana"/>
          <w:color w:val="000000"/>
          <w:sz w:val="18"/>
          <w:szCs w:val="18"/>
        </w:rPr>
        <w:t> </w:t>
      </w:r>
      <w:r>
        <w:rPr>
          <w:rStyle w:val="WW8Num3z0"/>
          <w:rFonts w:ascii="Verdana" w:hAnsi="Verdana"/>
          <w:color w:val="4682B4"/>
          <w:sz w:val="18"/>
          <w:szCs w:val="18"/>
        </w:rPr>
        <w:t>филиала</w:t>
      </w:r>
      <w:r>
        <w:rPr>
          <w:rStyle w:val="WW8Num2z0"/>
          <w:rFonts w:ascii="Verdana" w:hAnsi="Verdana"/>
          <w:color w:val="000000"/>
          <w:sz w:val="18"/>
          <w:szCs w:val="18"/>
        </w:rPr>
        <w:t> </w:t>
      </w:r>
      <w:r>
        <w:rPr>
          <w:rFonts w:ascii="Verdana" w:hAnsi="Verdana"/>
          <w:color w:val="000000"/>
          <w:sz w:val="18"/>
          <w:szCs w:val="18"/>
        </w:rPr>
        <w:t>РГТЭУ.</w:t>
      </w:r>
    </w:p>
    <w:p w14:paraId="05817BA7"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реализация результатов исследования. Основные положения и выводы диссертации изложены и получили одобрение на Всероссийской научно-практической конференции «Экономика и общество в условиях глобального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(Краснодар, 2009 г.); III Всероссийской научно-практической конференции «Факторы и направления развития туристско-гостиничной</w:t>
      </w:r>
      <w:r>
        <w:rPr>
          <w:rStyle w:val="WW8Num2z0"/>
          <w:rFonts w:ascii="Verdana" w:hAnsi="Verdana"/>
          <w:color w:val="000000"/>
          <w:sz w:val="18"/>
          <w:szCs w:val="18"/>
        </w:rPr>
        <w:t> </w:t>
      </w:r>
      <w:r>
        <w:rPr>
          <w:rStyle w:val="WW8Num3z0"/>
          <w:rFonts w:ascii="Verdana" w:hAnsi="Verdana"/>
          <w:color w:val="4682B4"/>
          <w:sz w:val="18"/>
          <w:szCs w:val="18"/>
        </w:rPr>
        <w:t>индустрии</w:t>
      </w:r>
      <w:r>
        <w:rPr>
          <w:rFonts w:ascii="Verdana" w:hAnsi="Verdana"/>
          <w:color w:val="000000"/>
          <w:sz w:val="18"/>
          <w:szCs w:val="18"/>
        </w:rPr>
        <w:t>» (Краснодар, 2010 г.); I, II и III международных научно-практических конференциях «Современные тенденции развития теории и практики управления отечественными предприятиями» (г. Ставрополь, 2009-2011 гг.), международной научно-практической конференции «</w:t>
      </w:r>
      <w:r>
        <w:rPr>
          <w:rStyle w:val="WW8Num3z0"/>
          <w:rFonts w:ascii="Verdana" w:hAnsi="Verdana"/>
          <w:color w:val="4682B4"/>
          <w:sz w:val="18"/>
          <w:szCs w:val="18"/>
        </w:rPr>
        <w:t>Модернизационный потенциал российской экономики и общества</w:t>
      </w:r>
      <w:r>
        <w:rPr>
          <w:rFonts w:ascii="Verdana" w:hAnsi="Verdana"/>
          <w:color w:val="000000"/>
          <w:sz w:val="18"/>
          <w:szCs w:val="18"/>
        </w:rPr>
        <w:t>» (г. Ставрополь, 2011 г.), II международной научно-практической конференции «Социально-экономическое развитие России и Монголии: проблемы и перспективы» (г. Улан-Батор, 2011г.); всероссийской научно-практической конференции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механизмы экономики и педагогики в современной России: теория и практика (экономические, социальные, педагогические, правовые тенденции)» (г. Воронеж, 2011 г.), международной научно-практической конференции «Перспективы</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 xml:space="preserve">развития современного мирового сообщества: экономико-правовые и социальные аспекты» (г.Воронеж, 2012 г.); научно-технических конференциях по итогам работы профессорско-преподавательского </w:t>
      </w:r>
      <w:r>
        <w:rPr>
          <w:rFonts w:ascii="Verdana" w:hAnsi="Verdana"/>
          <w:color w:val="000000"/>
          <w:sz w:val="18"/>
          <w:szCs w:val="18"/>
        </w:rPr>
        <w:lastRenderedPageBreak/>
        <w:t>состава, аспирантов и студентов СевероКавказского государственного технического университета (г. Ставрополь, 2009-2012 гг.).</w:t>
      </w:r>
    </w:p>
    <w:p w14:paraId="53716ADE"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Публикации. По материалам диссертации опубликовано 15 научных работ общим объёмом 5,22 п.л. (авт. - 4,94 п.л.), в том числе 3 -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w:t>
      </w:r>
    </w:p>
    <w:p w14:paraId="411D9F24"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и структура работы. Диссертационная работа состоит из введения, трех глав, выводов и предложений, списка использованной литературы (170 наименований) и 2 приложений, включает 24 таблицы и 30 рисунков.</w:t>
      </w:r>
    </w:p>
    <w:p w14:paraId="286EEF69" w14:textId="77777777" w:rsidR="00F02574" w:rsidRDefault="00F02574" w:rsidP="00F0257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Мищерина, Марина Викторовна</w:t>
      </w:r>
    </w:p>
    <w:p w14:paraId="42E365FD"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8CC6265"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Стратегия должна обосновать ответ на главный вопрос - за счет чего, на какой основе компания может обеспечить свой экономический рост, получить результаты, превышающие показатели</w:t>
      </w:r>
      <w:r>
        <w:rPr>
          <w:rStyle w:val="WW8Num2z0"/>
          <w:rFonts w:ascii="Verdana" w:hAnsi="Verdana"/>
          <w:color w:val="000000"/>
          <w:sz w:val="18"/>
          <w:szCs w:val="18"/>
        </w:rPr>
        <w:t> </w:t>
      </w:r>
      <w:r>
        <w:rPr>
          <w:rStyle w:val="WW8Num3z0"/>
          <w:rFonts w:ascii="Verdana" w:hAnsi="Verdana"/>
          <w:color w:val="4682B4"/>
          <w:sz w:val="18"/>
          <w:szCs w:val="18"/>
        </w:rPr>
        <w:t>конкурентов</w:t>
      </w:r>
      <w:r>
        <w:rPr>
          <w:rFonts w:ascii="Verdana" w:hAnsi="Verdana"/>
          <w:color w:val="000000"/>
          <w:sz w:val="18"/>
          <w:szCs w:val="18"/>
        </w:rPr>
        <w:t>. Речь идет о достижении</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преимуществ и сохранении их в</w:t>
      </w:r>
      <w:r>
        <w:rPr>
          <w:rStyle w:val="WW8Num2z0"/>
          <w:rFonts w:ascii="Verdana" w:hAnsi="Verdana"/>
          <w:color w:val="000000"/>
          <w:sz w:val="18"/>
          <w:szCs w:val="18"/>
        </w:rPr>
        <w:t> </w:t>
      </w:r>
      <w:r>
        <w:rPr>
          <w:rStyle w:val="WW8Num3z0"/>
          <w:rFonts w:ascii="Verdana" w:hAnsi="Verdana"/>
          <w:color w:val="4682B4"/>
          <w:sz w:val="18"/>
          <w:szCs w:val="18"/>
        </w:rPr>
        <w:t>стратегическом</w:t>
      </w:r>
      <w:r>
        <w:rPr>
          <w:rStyle w:val="WW8Num2z0"/>
          <w:rFonts w:ascii="Verdana" w:hAnsi="Verdana"/>
          <w:color w:val="000000"/>
          <w:sz w:val="18"/>
          <w:szCs w:val="18"/>
        </w:rPr>
        <w:t> </w:t>
      </w:r>
      <w:r>
        <w:rPr>
          <w:rFonts w:ascii="Verdana" w:hAnsi="Verdana"/>
          <w:color w:val="000000"/>
          <w:sz w:val="18"/>
          <w:szCs w:val="18"/>
        </w:rPr>
        <w:t>периоде.</w:t>
      </w:r>
    </w:p>
    <w:p w14:paraId="43E77B1B"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Финансовая стратегия - это план действия организации, включающей различные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по обеспечению корпорации необходимыми финансовыми ресурсами в целях достижения долговременных целей.</w:t>
      </w:r>
    </w:p>
    <w:p w14:paraId="226AA06A"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Значимость финансовых стратегий организаций распространяется и за их пределы, приобретая внешний характер. Наличие у организаций финансовых стратегий позволяет региональным органам государственного 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управления сформулировать региональную финансовую стратегию регулирования экономической сферы,</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ее приоритетных направлений в рамках действующей государственной финансовой концепции.</w:t>
      </w:r>
    </w:p>
    <w:p w14:paraId="6F98C1AB"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Взгляд на организацию сквозь призму циклов развития позволяет более точно идентифицировать ее основные ценностные установки и ориентации, конкретизировать задачи, стоящие перед организацией, а также особенности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подходов и кадрового обеспечения.</w:t>
      </w:r>
    </w:p>
    <w:p w14:paraId="524AC20B"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Традиционно выделяют 4 стадии жизненного цикла организации: Становление, рост зрелость и</w:t>
      </w:r>
      <w:r>
        <w:rPr>
          <w:rStyle w:val="WW8Num2z0"/>
          <w:rFonts w:ascii="Verdana" w:hAnsi="Verdana"/>
          <w:color w:val="000000"/>
          <w:sz w:val="18"/>
          <w:szCs w:val="18"/>
        </w:rPr>
        <w:t> </w:t>
      </w:r>
      <w:r>
        <w:rPr>
          <w:rStyle w:val="WW8Num3z0"/>
          <w:rFonts w:ascii="Verdana" w:hAnsi="Verdana"/>
          <w:color w:val="4682B4"/>
          <w:sz w:val="18"/>
          <w:szCs w:val="18"/>
        </w:rPr>
        <w:t>спад</w:t>
      </w:r>
      <w:r>
        <w:rPr>
          <w:rFonts w:ascii="Verdana" w:hAnsi="Verdana"/>
          <w:color w:val="000000"/>
          <w:sz w:val="18"/>
          <w:szCs w:val="18"/>
        </w:rPr>
        <w:t>. Обычно организация имеет не одну, а несколько стратегий, несколько уровней каждой стратегии, что подразумевает их взаимосвязь и подчинение.</w:t>
      </w:r>
    </w:p>
    <w:p w14:paraId="190302D4"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экономической литературе преобладает представление о трех уровнях стратегий предприятия. По видам выделяются</w:t>
      </w:r>
      <w:r>
        <w:rPr>
          <w:rStyle w:val="WW8Num2z0"/>
          <w:rFonts w:ascii="Verdana" w:hAnsi="Verdana"/>
          <w:color w:val="000000"/>
          <w:sz w:val="18"/>
          <w:szCs w:val="18"/>
        </w:rPr>
        <w:t> </w:t>
      </w:r>
      <w:r>
        <w:rPr>
          <w:rStyle w:val="WW8Num3z0"/>
          <w:rFonts w:ascii="Verdana" w:hAnsi="Verdana"/>
          <w:color w:val="4682B4"/>
          <w:sz w:val="18"/>
          <w:szCs w:val="18"/>
        </w:rPr>
        <w:t>корпоративная</w:t>
      </w:r>
      <w:r>
        <w:rPr>
          <w:rStyle w:val="WW8Num2z0"/>
          <w:rFonts w:ascii="Verdana" w:hAnsi="Verdana"/>
          <w:color w:val="000000"/>
          <w:sz w:val="18"/>
          <w:szCs w:val="18"/>
        </w:rPr>
        <w:t> </w:t>
      </w:r>
      <w:r>
        <w:rPr>
          <w:rFonts w:ascii="Verdana" w:hAnsi="Verdana"/>
          <w:color w:val="000000"/>
          <w:sz w:val="18"/>
          <w:szCs w:val="18"/>
        </w:rPr>
        <w:t>стратегия, деловая стратегия и функциональная стратегия. Элементами финансовой стратегии являются выбор</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финансовых рынков; анализ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разработка инвестиционной стратегии; определение финансовых механизмов</w:t>
      </w:r>
      <w:r>
        <w:rPr>
          <w:rStyle w:val="WW8Num2z0"/>
          <w:rFonts w:ascii="Verdana" w:hAnsi="Verdana"/>
          <w:color w:val="000000"/>
          <w:sz w:val="18"/>
          <w:szCs w:val="18"/>
        </w:rPr>
        <w:t> </w:t>
      </w:r>
      <w:r>
        <w:rPr>
          <w:rStyle w:val="WW8Num3z0"/>
          <w:rFonts w:ascii="Verdana" w:hAnsi="Verdana"/>
          <w:color w:val="4682B4"/>
          <w:sz w:val="18"/>
          <w:szCs w:val="18"/>
        </w:rPr>
        <w:t>сделок</w:t>
      </w:r>
      <w:r>
        <w:rPr>
          <w:rFonts w:ascii="Verdana" w:hAnsi="Verdana"/>
          <w:color w:val="000000"/>
          <w:sz w:val="18"/>
          <w:szCs w:val="18"/>
        </w:rPr>
        <w:t>; обеспечение рыночного роста стоимости компании; формирование и совершенствование финансовых потоков; построение эффективной системы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и обеспечение прогнозных расчетов.</w:t>
      </w:r>
    </w:p>
    <w:p w14:paraId="239048E6"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Стоит отметить, что применение отдельных элементов финансовой стратегии носит ситуационный характер: конкретные факторы среды определяют выбор той или иной их комбинации в различных вариантах. Правильная оценка факторов важна не только на первом этапе разработки стратегии, но и на последующих стадиях.</w:t>
      </w:r>
    </w:p>
    <w:p w14:paraId="714956C6"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Выделяют факторы внутренней и внешней финансовой среды предприятия, но подразделяет факторы внешней среды на две подгруппы: факторы внешней финансовой среды непрямого влияния и факторы внешней финансовой среды непосредственного влияния. В состав этих групп включены все элементы, выделяемые другими авторами и группе факторов внешней среды.</w:t>
      </w:r>
    </w:p>
    <w:p w14:paraId="2592E51D"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Финансовая стратегия в полной мере определяется вышеназванными факторами, но необходимо учитывать специфику их воздействия на финансовые показатели деятельности организации, прежде всего на объемы и динамику собственных финансовых ресурсов и</w:t>
      </w:r>
      <w:r>
        <w:rPr>
          <w:rStyle w:val="WW8Num2z0"/>
          <w:rFonts w:ascii="Verdana" w:hAnsi="Verdana"/>
          <w:color w:val="000000"/>
          <w:sz w:val="18"/>
          <w:szCs w:val="18"/>
        </w:rPr>
        <w:t> </w:t>
      </w:r>
      <w:r>
        <w:rPr>
          <w:rStyle w:val="WW8Num3z0"/>
          <w:rFonts w:ascii="Verdana" w:hAnsi="Verdana"/>
          <w:color w:val="4682B4"/>
          <w:sz w:val="18"/>
          <w:szCs w:val="18"/>
        </w:rPr>
        <w:t>резервов</w:t>
      </w:r>
      <w:r>
        <w:rPr>
          <w:rFonts w:ascii="Verdana" w:hAnsi="Verdana"/>
          <w:color w:val="000000"/>
          <w:sz w:val="18"/>
          <w:szCs w:val="18"/>
        </w:rPr>
        <w:t>, заемных и привлеченных финансовых ресурсов.</w:t>
      </w:r>
    </w:p>
    <w:p w14:paraId="0F6C54B1"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Лучшие предприятия</w:t>
      </w:r>
      <w:r>
        <w:rPr>
          <w:rStyle w:val="WW8Num2z0"/>
          <w:rFonts w:ascii="Verdana" w:hAnsi="Verdana"/>
          <w:color w:val="000000"/>
          <w:sz w:val="18"/>
          <w:szCs w:val="18"/>
        </w:rPr>
        <w:t> </w:t>
      </w:r>
      <w:r>
        <w:rPr>
          <w:rStyle w:val="WW8Num3z0"/>
          <w:rFonts w:ascii="Verdana" w:hAnsi="Verdana"/>
          <w:color w:val="4682B4"/>
          <w:sz w:val="18"/>
          <w:szCs w:val="18"/>
        </w:rPr>
        <w:t>транспортного</w:t>
      </w:r>
      <w:r>
        <w:rPr>
          <w:rStyle w:val="WW8Num2z0"/>
          <w:rFonts w:ascii="Verdana" w:hAnsi="Verdana"/>
          <w:color w:val="000000"/>
          <w:sz w:val="18"/>
          <w:szCs w:val="18"/>
        </w:rPr>
        <w:t> </w:t>
      </w:r>
      <w:r>
        <w:rPr>
          <w:rFonts w:ascii="Verdana" w:hAnsi="Verdana"/>
          <w:color w:val="000000"/>
          <w:sz w:val="18"/>
          <w:szCs w:val="18"/>
        </w:rPr>
        <w:t xml:space="preserve">комплекса Краснодарского края в большей своей части </w:t>
      </w:r>
      <w:r>
        <w:rPr>
          <w:rFonts w:ascii="Verdana" w:hAnsi="Verdana"/>
          <w:color w:val="000000"/>
          <w:sz w:val="18"/>
          <w:szCs w:val="18"/>
        </w:rPr>
        <w:lastRenderedPageBreak/>
        <w:t>демонстрируют признаки того, что они находятся на стадии</w:t>
      </w:r>
      <w:r>
        <w:rPr>
          <w:rStyle w:val="WW8Num2z0"/>
          <w:rFonts w:ascii="Verdana" w:hAnsi="Verdana"/>
          <w:color w:val="000000"/>
          <w:sz w:val="18"/>
          <w:szCs w:val="18"/>
        </w:rPr>
        <w:t> </w:t>
      </w:r>
      <w:r>
        <w:rPr>
          <w:rStyle w:val="WW8Num3z0"/>
          <w:rFonts w:ascii="Verdana" w:hAnsi="Verdana"/>
          <w:color w:val="4682B4"/>
          <w:sz w:val="18"/>
          <w:szCs w:val="18"/>
        </w:rPr>
        <w:t>стагнации</w:t>
      </w:r>
      <w:r>
        <w:rPr>
          <w:rFonts w:ascii="Verdana" w:hAnsi="Verdana"/>
          <w:color w:val="000000"/>
          <w:sz w:val="18"/>
          <w:szCs w:val="18"/>
        </w:rPr>
        <w:t>, затухания или спада (около 50</w:t>
      </w:r>
      <w:r>
        <w:rPr>
          <w:rStyle w:val="WW8Num2z0"/>
          <w:rFonts w:ascii="Verdana" w:hAnsi="Verdana"/>
          <w:color w:val="000000"/>
          <w:sz w:val="18"/>
          <w:szCs w:val="18"/>
        </w:rPr>
        <w:t> </w:t>
      </w:r>
      <w:r>
        <w:rPr>
          <w:rStyle w:val="WW8Num3z0"/>
          <w:rFonts w:ascii="Verdana" w:hAnsi="Verdana"/>
          <w:color w:val="4682B4"/>
          <w:sz w:val="18"/>
          <w:szCs w:val="18"/>
        </w:rPr>
        <w:t>процентов</w:t>
      </w:r>
      <w:r>
        <w:rPr>
          <w:rFonts w:ascii="Verdana" w:hAnsi="Verdana"/>
          <w:color w:val="000000"/>
          <w:sz w:val="18"/>
          <w:szCs w:val="18"/>
        </w:rPr>
        <w:t>) (рисунок 9), что свидетельствует о необходимости серьезных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отрасль, чтобы она соответствовала тем требованиям, которые предъявляются к</w:t>
      </w:r>
      <w:r>
        <w:rPr>
          <w:rStyle w:val="WW8Num2z0"/>
          <w:rFonts w:ascii="Verdana" w:hAnsi="Verdana"/>
          <w:color w:val="000000"/>
          <w:sz w:val="18"/>
          <w:szCs w:val="18"/>
        </w:rPr>
        <w:t> </w:t>
      </w:r>
      <w:r>
        <w:rPr>
          <w:rStyle w:val="WW8Num3z0"/>
          <w:rFonts w:ascii="Verdana" w:hAnsi="Verdana"/>
          <w:color w:val="4682B4"/>
          <w:sz w:val="18"/>
          <w:szCs w:val="18"/>
        </w:rPr>
        <w:t>транспорту</w:t>
      </w:r>
      <w:r>
        <w:rPr>
          <w:rStyle w:val="WW8Num2z0"/>
          <w:rFonts w:ascii="Verdana" w:hAnsi="Verdana"/>
          <w:color w:val="000000"/>
          <w:sz w:val="18"/>
          <w:szCs w:val="18"/>
        </w:rPr>
        <w:t> </w:t>
      </w:r>
      <w:r>
        <w:rPr>
          <w:rFonts w:ascii="Verdana" w:hAnsi="Verdana"/>
          <w:color w:val="000000"/>
          <w:sz w:val="18"/>
          <w:szCs w:val="18"/>
        </w:rPr>
        <w:t>международного уровня.</w:t>
      </w:r>
    </w:p>
    <w:p w14:paraId="49F9C4E5"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промышленного комплекса - одно из основных составляющих</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развития региона. В 2008-2010 годах в промышленном комплексе Кубани отмечен устойчивый рост, по ряду ключевых направлений. Производство продукции в целом увеличилось на</w:t>
      </w:r>
    </w:p>
    <w:p w14:paraId="0E0360AF"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(в России в целом - снижение на 1,3%). В 2010 году рост промышленного производства составил 8,7% (в России в целом - на 8,2%). Опережающее развитие среди промышленных направлений деятельности за трехлетний период сложилось в обрабатывающих производствах - индекс промышленного производства составил 105,4%. Большинство производств, формирующих</w:t>
      </w:r>
      <w:r>
        <w:rPr>
          <w:rStyle w:val="WW8Num2z0"/>
          <w:rFonts w:ascii="Verdana" w:hAnsi="Verdana"/>
          <w:color w:val="000000"/>
          <w:sz w:val="18"/>
          <w:szCs w:val="18"/>
        </w:rPr>
        <w:t> </w:t>
      </w:r>
      <w:r>
        <w:rPr>
          <w:rStyle w:val="WW8Num3z0"/>
          <w:rFonts w:ascii="Verdana" w:hAnsi="Verdana"/>
          <w:color w:val="4682B4"/>
          <w:sz w:val="18"/>
          <w:szCs w:val="18"/>
        </w:rPr>
        <w:t>сегмент</w:t>
      </w:r>
      <w:r>
        <w:rPr>
          <w:rStyle w:val="WW8Num2z0"/>
          <w:rFonts w:ascii="Verdana" w:hAnsi="Verdana"/>
          <w:color w:val="000000"/>
          <w:sz w:val="18"/>
          <w:szCs w:val="18"/>
        </w:rPr>
        <w:t> </w:t>
      </w:r>
      <w:r>
        <w:rPr>
          <w:rFonts w:ascii="Verdana" w:hAnsi="Verdana"/>
          <w:color w:val="000000"/>
          <w:sz w:val="18"/>
          <w:szCs w:val="18"/>
        </w:rPr>
        <w:t>обрабатывающих производств, имели положительную динамику.</w:t>
      </w:r>
    </w:p>
    <w:p w14:paraId="32A0C4BC"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показателей ведущих предприятий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Краснодарского края показал, что</w:t>
      </w:r>
      <w:r>
        <w:rPr>
          <w:rStyle w:val="WW8Num2z0"/>
          <w:rFonts w:ascii="Verdana" w:hAnsi="Verdana"/>
          <w:color w:val="000000"/>
          <w:sz w:val="18"/>
          <w:szCs w:val="18"/>
        </w:rPr>
        <w:t> </w:t>
      </w:r>
      <w:r>
        <w:rPr>
          <w:rStyle w:val="WW8Num3z0"/>
          <w:rFonts w:ascii="Verdana" w:hAnsi="Verdana"/>
          <w:color w:val="4682B4"/>
          <w:sz w:val="18"/>
          <w:szCs w:val="18"/>
        </w:rPr>
        <w:t>лидируют</w:t>
      </w:r>
      <w:r>
        <w:rPr>
          <w:rStyle w:val="WW8Num2z0"/>
          <w:rFonts w:ascii="Verdana" w:hAnsi="Verdana"/>
          <w:color w:val="000000"/>
          <w:sz w:val="18"/>
          <w:szCs w:val="18"/>
        </w:rPr>
        <w:t> </w:t>
      </w:r>
      <w:r>
        <w:rPr>
          <w:rFonts w:ascii="Verdana" w:hAnsi="Verdana"/>
          <w:color w:val="000000"/>
          <w:sz w:val="18"/>
          <w:szCs w:val="18"/>
        </w:rPr>
        <w:t>предприятия химической, нефтяной и газовой промышленности, а также промышленности</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материалов.</w:t>
      </w:r>
    </w:p>
    <w:p w14:paraId="5CA82BC0"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w:t>
      </w:r>
      <w:r>
        <w:rPr>
          <w:rStyle w:val="WW8Num2z0"/>
          <w:rFonts w:ascii="Verdana" w:hAnsi="Verdana"/>
          <w:color w:val="000000"/>
          <w:sz w:val="18"/>
          <w:szCs w:val="18"/>
        </w:rPr>
        <w:t> </w:t>
      </w:r>
      <w:r>
        <w:rPr>
          <w:rStyle w:val="WW8Num3z0"/>
          <w:rFonts w:ascii="Verdana" w:hAnsi="Verdana"/>
          <w:color w:val="4682B4"/>
          <w:sz w:val="18"/>
          <w:szCs w:val="18"/>
        </w:rPr>
        <w:t>темпам</w:t>
      </w:r>
      <w:r>
        <w:rPr>
          <w:rStyle w:val="WW8Num2z0"/>
          <w:rFonts w:ascii="Verdana" w:hAnsi="Verdana"/>
          <w:color w:val="000000"/>
          <w:sz w:val="18"/>
          <w:szCs w:val="18"/>
        </w:rPr>
        <w:t> </w:t>
      </w:r>
      <w:r>
        <w:rPr>
          <w:rFonts w:ascii="Verdana" w:hAnsi="Verdana"/>
          <w:color w:val="000000"/>
          <w:sz w:val="18"/>
          <w:szCs w:val="18"/>
        </w:rPr>
        <w:t>роста строительных работ Краснодарский край имеет лучшие социально-экономические показатели в 10Ф0, в 2011 году они составили 115,9% (в Ростовской области - 96%, в Астраханской - 102,2%, в Волгоградской - 102,5%). Объем выполненных работ достиг 381,1 млрд.</w:t>
      </w:r>
      <w:r>
        <w:rPr>
          <w:rStyle w:val="WW8Num2z0"/>
          <w:rFonts w:ascii="Verdana" w:hAnsi="Verdana"/>
          <w:color w:val="000000"/>
          <w:sz w:val="18"/>
          <w:szCs w:val="18"/>
        </w:rPr>
        <w:t> </w:t>
      </w:r>
      <w:r>
        <w:rPr>
          <w:rStyle w:val="WW8Num3z0"/>
          <w:rFonts w:ascii="Verdana" w:hAnsi="Verdana"/>
          <w:color w:val="4682B4"/>
          <w:sz w:val="18"/>
          <w:szCs w:val="18"/>
        </w:rPr>
        <w:t>рублей</w:t>
      </w:r>
      <w:r>
        <w:rPr>
          <w:rStyle w:val="WW8Num2z0"/>
          <w:rFonts w:ascii="Verdana" w:hAnsi="Verdana"/>
          <w:color w:val="000000"/>
          <w:sz w:val="18"/>
          <w:szCs w:val="18"/>
        </w:rPr>
        <w:t> </w:t>
      </w:r>
      <w:r>
        <w:rPr>
          <w:rFonts w:ascii="Verdana" w:hAnsi="Verdana"/>
          <w:color w:val="000000"/>
          <w:sz w:val="18"/>
          <w:szCs w:val="18"/>
        </w:rPr>
        <w:t>или 115,9% к уровню предыдущего года (в 2010 году - 131,6%). При этом объемы строительно-монтажных работ по возведению зданий и сооружений возросли на 19%, объемы дорожного</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сохранились на уровне предыдущего года.</w:t>
      </w:r>
    </w:p>
    <w:p w14:paraId="3AA33B38"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проведения анализа деятельности конкретных предприятий выделены по одному предприятию - представителю той или иной стадии жизненного цикла:</w:t>
      </w:r>
    </w:p>
    <w:p w14:paraId="23239E59"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стадии старта и становления -</w:t>
      </w:r>
      <w:r>
        <w:rPr>
          <w:rStyle w:val="WW8Num2z0"/>
          <w:rFonts w:ascii="Verdana" w:hAnsi="Verdana"/>
          <w:color w:val="000000"/>
          <w:sz w:val="18"/>
          <w:szCs w:val="18"/>
        </w:rPr>
        <w:t> </w:t>
      </w:r>
      <w:r>
        <w:rPr>
          <w:rStyle w:val="WW8Num3z0"/>
          <w:rFonts w:ascii="Verdana" w:hAnsi="Verdana"/>
          <w:color w:val="4682B4"/>
          <w:sz w:val="18"/>
          <w:szCs w:val="18"/>
        </w:rPr>
        <w:t>торговую</w:t>
      </w:r>
      <w:r>
        <w:rPr>
          <w:rStyle w:val="WW8Num2z0"/>
          <w:rFonts w:ascii="Verdana" w:hAnsi="Verdana"/>
          <w:color w:val="000000"/>
          <w:sz w:val="18"/>
          <w:szCs w:val="18"/>
        </w:rPr>
        <w:t> </w:t>
      </w:r>
      <w:r>
        <w:rPr>
          <w:rFonts w:ascii="Verdana" w:hAnsi="Verdana"/>
          <w:color w:val="000000"/>
          <w:sz w:val="18"/>
          <w:szCs w:val="18"/>
        </w:rPr>
        <w:t>компанию;</w:t>
      </w:r>
    </w:p>
    <w:p w14:paraId="287E8F5B"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стадии роста - предприятие строительства;</w:t>
      </w:r>
    </w:p>
    <w:p w14:paraId="1A4E536D"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стадии зрелости - предприятие</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промышленности;</w:t>
      </w:r>
    </w:p>
    <w:p w14:paraId="49E34D5F"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стадии</w:t>
      </w:r>
      <w:r>
        <w:rPr>
          <w:rStyle w:val="WW8Num2z0"/>
          <w:rFonts w:ascii="Verdana" w:hAnsi="Verdana"/>
          <w:color w:val="000000"/>
          <w:sz w:val="18"/>
          <w:szCs w:val="18"/>
        </w:rPr>
        <w:t> </w:t>
      </w:r>
      <w:r>
        <w:rPr>
          <w:rStyle w:val="WW8Num3z0"/>
          <w:rFonts w:ascii="Verdana" w:hAnsi="Verdana"/>
          <w:color w:val="4682B4"/>
          <w:sz w:val="18"/>
          <w:szCs w:val="18"/>
        </w:rPr>
        <w:t>спада</w:t>
      </w:r>
      <w:r>
        <w:rPr>
          <w:rStyle w:val="WW8Num2z0"/>
          <w:rFonts w:ascii="Verdana" w:hAnsi="Verdana"/>
          <w:color w:val="000000"/>
          <w:sz w:val="18"/>
          <w:szCs w:val="18"/>
        </w:rPr>
        <w:t> </w:t>
      </w:r>
      <w:r>
        <w:rPr>
          <w:rFonts w:ascii="Verdana" w:hAnsi="Verdana"/>
          <w:color w:val="000000"/>
          <w:sz w:val="18"/>
          <w:szCs w:val="18"/>
        </w:rPr>
        <w:t>- организацию транспортного комплекса.</w:t>
      </w:r>
    </w:p>
    <w:p w14:paraId="301C0802"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проведенного анализа финансово-экономического состояния предприятия</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Успех</w:t>
      </w:r>
      <w:r>
        <w:rPr>
          <w:rFonts w:ascii="Verdana" w:hAnsi="Verdana"/>
          <w:color w:val="000000"/>
          <w:sz w:val="18"/>
          <w:szCs w:val="18"/>
        </w:rPr>
        <w:t>» можно сделать вывод о том, что предприятие находится на стадии роста. Об этом свидетельствуют следующие симптомы: предприятие быстро развивается, обнаруживая высокие</w:t>
      </w:r>
      <w:r>
        <w:rPr>
          <w:rStyle w:val="WW8Num2z0"/>
          <w:rFonts w:ascii="Verdana" w:hAnsi="Verdana"/>
          <w:color w:val="000000"/>
          <w:sz w:val="18"/>
          <w:szCs w:val="18"/>
        </w:rPr>
        <w:t> </w:t>
      </w:r>
      <w:r>
        <w:rPr>
          <w:rStyle w:val="WW8Num3z0"/>
          <w:rFonts w:ascii="Verdana" w:hAnsi="Verdana"/>
          <w:color w:val="4682B4"/>
          <w:sz w:val="18"/>
          <w:szCs w:val="18"/>
        </w:rPr>
        <w:t>темпы</w:t>
      </w:r>
      <w:r>
        <w:rPr>
          <w:rStyle w:val="WW8Num2z0"/>
          <w:rFonts w:ascii="Verdana" w:hAnsi="Verdana"/>
          <w:color w:val="000000"/>
          <w:sz w:val="18"/>
          <w:szCs w:val="18"/>
        </w:rPr>
        <w:t> </w:t>
      </w:r>
      <w:r>
        <w:rPr>
          <w:rFonts w:ascii="Verdana" w:hAnsi="Verdana"/>
          <w:color w:val="000000"/>
          <w:sz w:val="18"/>
          <w:szCs w:val="18"/>
        </w:rPr>
        <w:t>роста активов, выручки, прибыли, выработки на 1 работника, доля рынка увеличивается.</w:t>
      </w:r>
    </w:p>
    <w:p w14:paraId="3E6C0E0B"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Устойчивый экономический рост предприятия (на соответствующем этапе жизненного цикла) обеспечивается следующими факторами его экономического развития: эффективностью осуществления основной деятельности (рост</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продаж продукции - не соблюдается); сформированной структурой</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(оптимальным коэффициент финансовой автономии); способностью предприятия</w:t>
      </w:r>
      <w:r>
        <w:rPr>
          <w:rStyle w:val="WW8Num2z0"/>
          <w:rFonts w:ascii="Verdana" w:hAnsi="Verdana"/>
          <w:color w:val="000000"/>
          <w:sz w:val="18"/>
          <w:szCs w:val="18"/>
        </w:rPr>
        <w:t> </w:t>
      </w:r>
      <w:r>
        <w:rPr>
          <w:rStyle w:val="WW8Num3z0"/>
          <w:rFonts w:ascii="Verdana" w:hAnsi="Verdana"/>
          <w:color w:val="4682B4"/>
          <w:sz w:val="18"/>
          <w:szCs w:val="18"/>
        </w:rPr>
        <w:t>платить</w:t>
      </w:r>
      <w:r>
        <w:rPr>
          <w:rStyle w:val="WW8Num2z0"/>
          <w:rFonts w:ascii="Verdana" w:hAnsi="Verdana"/>
          <w:color w:val="000000"/>
          <w:sz w:val="18"/>
          <w:szCs w:val="18"/>
        </w:rPr>
        <w:t> </w:t>
      </w:r>
      <w:r>
        <w:rPr>
          <w:rFonts w:ascii="Verdana" w:hAnsi="Verdana"/>
          <w:color w:val="000000"/>
          <w:sz w:val="18"/>
          <w:szCs w:val="18"/>
        </w:rPr>
        <w:t>по своим срочным обязательствам при наличии</w:t>
      </w:r>
      <w:r>
        <w:rPr>
          <w:rStyle w:val="WW8Num2z0"/>
          <w:rFonts w:ascii="Verdana" w:hAnsi="Verdana"/>
          <w:color w:val="000000"/>
          <w:sz w:val="18"/>
          <w:szCs w:val="18"/>
        </w:rPr>
        <w:t> </w:t>
      </w:r>
      <w:r>
        <w:rPr>
          <w:rStyle w:val="WW8Num3z0"/>
          <w:rFonts w:ascii="Verdana" w:hAnsi="Verdana"/>
          <w:color w:val="4682B4"/>
          <w:sz w:val="18"/>
          <w:szCs w:val="18"/>
        </w:rPr>
        <w:t>ликвидных</w:t>
      </w:r>
      <w:r>
        <w:rPr>
          <w:rStyle w:val="WW8Num2z0"/>
          <w:rFonts w:ascii="Verdana" w:hAnsi="Verdana"/>
          <w:color w:val="000000"/>
          <w:sz w:val="18"/>
          <w:szCs w:val="18"/>
        </w:rPr>
        <w:t> </w:t>
      </w:r>
      <w:r>
        <w:rPr>
          <w:rFonts w:ascii="Verdana" w:hAnsi="Verdana"/>
          <w:color w:val="000000"/>
          <w:sz w:val="18"/>
          <w:szCs w:val="18"/>
        </w:rPr>
        <w:t>активов (нормальный коэффициент платежеспособности);</w:t>
      </w:r>
      <w:r>
        <w:rPr>
          <w:rStyle w:val="WW8Num2z0"/>
          <w:rFonts w:ascii="Verdana" w:hAnsi="Verdana"/>
          <w:color w:val="000000"/>
          <w:sz w:val="18"/>
          <w:szCs w:val="18"/>
        </w:rPr>
        <w:t> </w:t>
      </w:r>
      <w:r>
        <w:rPr>
          <w:rStyle w:val="WW8Num3z0"/>
          <w:rFonts w:ascii="Verdana" w:hAnsi="Verdana"/>
          <w:color w:val="4682B4"/>
          <w:sz w:val="18"/>
          <w:szCs w:val="18"/>
        </w:rPr>
        <w:t>политикой</w:t>
      </w:r>
      <w:r>
        <w:rPr>
          <w:rStyle w:val="WW8Num2z0"/>
          <w:rFonts w:ascii="Verdana" w:hAnsi="Verdana"/>
          <w:color w:val="000000"/>
          <w:sz w:val="18"/>
          <w:szCs w:val="18"/>
        </w:rPr>
        <w:t> </w:t>
      </w:r>
      <w:r>
        <w:rPr>
          <w:rFonts w:ascii="Verdana" w:hAnsi="Verdana"/>
          <w:color w:val="000000"/>
          <w:sz w:val="18"/>
          <w:szCs w:val="18"/>
        </w:rPr>
        <w:t>формирования состава активов (рост коэффициента</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активов - не соблюдается).</w:t>
      </w:r>
    </w:p>
    <w:p w14:paraId="52638341"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показал, что не по всем этим показателям на анализируемом предприятии наблюдается нормальное положение, поэтому в качестве финансовой стратегии можно порекомендовать улучшить показатели рентабельности и оборачиваемости</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что можно обеспечить агрессивной финансовой стратегией.</w:t>
      </w:r>
    </w:p>
    <w:p w14:paraId="4EAF247C" w14:textId="77777777" w:rsidR="00F02574" w:rsidRDefault="00F02574" w:rsidP="00F0257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целью данного этапа является обеспечение</w:t>
      </w:r>
      <w:r>
        <w:rPr>
          <w:rStyle w:val="WW8Num2z0"/>
          <w:rFonts w:ascii="Verdana" w:hAnsi="Verdana"/>
          <w:color w:val="000000"/>
          <w:sz w:val="18"/>
          <w:szCs w:val="18"/>
        </w:rPr>
        <w:t> </w:t>
      </w:r>
      <w:r>
        <w:rPr>
          <w:rStyle w:val="WW8Num3z0"/>
          <w:rFonts w:ascii="Verdana" w:hAnsi="Verdana"/>
          <w:color w:val="4682B4"/>
          <w:sz w:val="18"/>
          <w:szCs w:val="18"/>
        </w:rPr>
        <w:t>достаточности</w:t>
      </w:r>
      <w:r>
        <w:rPr>
          <w:rStyle w:val="WW8Num2z0"/>
          <w:rFonts w:ascii="Verdana" w:hAnsi="Verdana"/>
          <w:color w:val="000000"/>
          <w:sz w:val="18"/>
          <w:szCs w:val="18"/>
        </w:rPr>
        <w:t> </w:t>
      </w:r>
      <w:r>
        <w:rPr>
          <w:rFonts w:ascii="Verdana" w:hAnsi="Verdana"/>
          <w:color w:val="000000"/>
          <w:sz w:val="18"/>
          <w:szCs w:val="18"/>
        </w:rPr>
        <w:t>активов для погашения обязательств,</w:t>
      </w:r>
      <w:r>
        <w:rPr>
          <w:rStyle w:val="WW8Num2z0"/>
          <w:rFonts w:ascii="Verdana" w:hAnsi="Verdana"/>
          <w:color w:val="000000"/>
          <w:sz w:val="18"/>
          <w:szCs w:val="18"/>
        </w:rPr>
        <w:t> </w:t>
      </w:r>
      <w:r>
        <w:rPr>
          <w:rStyle w:val="WW8Num3z0"/>
          <w:rFonts w:ascii="Verdana" w:hAnsi="Verdana"/>
          <w:color w:val="4682B4"/>
          <w:sz w:val="18"/>
          <w:szCs w:val="18"/>
        </w:rPr>
        <w:t>инвестирование</w:t>
      </w:r>
      <w:r>
        <w:rPr>
          <w:rStyle w:val="WW8Num2z0"/>
          <w:rFonts w:ascii="Verdana" w:hAnsi="Verdana"/>
          <w:color w:val="000000"/>
          <w:sz w:val="18"/>
          <w:szCs w:val="18"/>
        </w:rPr>
        <w:t> </w:t>
      </w:r>
      <w:r>
        <w:rPr>
          <w:rFonts w:ascii="Verdana" w:hAnsi="Verdana"/>
          <w:color w:val="000000"/>
          <w:sz w:val="18"/>
          <w:szCs w:val="18"/>
        </w:rPr>
        <w:t>в развитие на основе</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долгосрочных займов.</w:t>
      </w:r>
    </w:p>
    <w:p w14:paraId="30179B04"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Стадия спада представлена</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"Темрюкмортранс". Его итоговая рейтинговая оценка финансового состояния - неудовлетворительная.</w:t>
      </w:r>
    </w:p>
    <w:p w14:paraId="14A2A67F"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Снижение расходов на</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 xml:space="preserve">сбыта и продвижение продукции. Современная </w:t>
      </w:r>
      <w:r>
        <w:rPr>
          <w:rFonts w:ascii="Verdana" w:hAnsi="Verdana"/>
          <w:color w:val="000000"/>
          <w:sz w:val="18"/>
          <w:szCs w:val="18"/>
        </w:rPr>
        <w:lastRenderedPageBreak/>
        <w:t>практика свидетельствует о том, что естественной реакцией предприятия на агрессивное влияние внешнего окружения и его негативные последствия является</w:t>
      </w:r>
      <w:r>
        <w:rPr>
          <w:rStyle w:val="WW8Num2z0"/>
          <w:rFonts w:ascii="Verdana" w:hAnsi="Verdana"/>
          <w:color w:val="000000"/>
          <w:sz w:val="18"/>
          <w:szCs w:val="18"/>
        </w:rPr>
        <w:t> </w:t>
      </w:r>
      <w:r>
        <w:rPr>
          <w:rStyle w:val="WW8Num3z0"/>
          <w:rFonts w:ascii="Verdana" w:hAnsi="Verdana"/>
          <w:color w:val="4682B4"/>
          <w:sz w:val="18"/>
          <w:szCs w:val="18"/>
        </w:rPr>
        <w:t>минимизация</w:t>
      </w:r>
      <w:r>
        <w:rPr>
          <w:rStyle w:val="WW8Num2z0"/>
          <w:rFonts w:ascii="Verdana" w:hAnsi="Verdana"/>
          <w:color w:val="000000"/>
          <w:sz w:val="18"/>
          <w:szCs w:val="18"/>
        </w:rPr>
        <w:t> </w:t>
      </w:r>
      <w:r>
        <w:rPr>
          <w:rFonts w:ascii="Verdana" w:hAnsi="Verdana"/>
          <w:color w:val="000000"/>
          <w:sz w:val="18"/>
          <w:szCs w:val="18"/>
        </w:rPr>
        <w:t>расходов. При этом большая часть предприятий становиться на путь уменьшения</w:t>
      </w:r>
      <w:r>
        <w:rPr>
          <w:rStyle w:val="WW8Num2z0"/>
          <w:rFonts w:ascii="Verdana" w:hAnsi="Verdana"/>
          <w:color w:val="000000"/>
          <w:sz w:val="18"/>
          <w:szCs w:val="18"/>
        </w:rPr>
        <w:t> </w:t>
      </w:r>
      <w:r>
        <w:rPr>
          <w:rStyle w:val="WW8Num3z0"/>
          <w:rFonts w:ascii="Verdana" w:hAnsi="Verdana"/>
          <w:color w:val="4682B4"/>
          <w:sz w:val="18"/>
          <w:szCs w:val="18"/>
        </w:rPr>
        <w:t>рекламного</w:t>
      </w:r>
      <w:r>
        <w:rPr>
          <w:rStyle w:val="WW8Num2z0"/>
          <w:rFonts w:ascii="Verdana" w:hAnsi="Verdana"/>
          <w:color w:val="000000"/>
          <w:sz w:val="18"/>
          <w:szCs w:val="18"/>
        </w:rPr>
        <w:t> </w:t>
      </w:r>
      <w:r>
        <w:rPr>
          <w:rFonts w:ascii="Verdana" w:hAnsi="Verdana"/>
          <w:color w:val="000000"/>
          <w:sz w:val="18"/>
          <w:szCs w:val="18"/>
        </w:rPr>
        <w:t>бюджета и затрат на</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Одна из главных проблем - низкая</w:t>
      </w:r>
      <w:r>
        <w:rPr>
          <w:rStyle w:val="WW8Num2z0"/>
          <w:rFonts w:ascii="Verdana" w:hAnsi="Verdana"/>
          <w:color w:val="000000"/>
          <w:sz w:val="18"/>
          <w:szCs w:val="18"/>
        </w:rPr>
        <w:t> </w:t>
      </w:r>
      <w:r>
        <w:rPr>
          <w:rStyle w:val="WW8Num3z0"/>
          <w:rFonts w:ascii="Verdana" w:hAnsi="Verdana"/>
          <w:color w:val="4682B4"/>
          <w:sz w:val="18"/>
          <w:szCs w:val="18"/>
        </w:rPr>
        <w:t>маркетинговая</w:t>
      </w:r>
      <w:r>
        <w:rPr>
          <w:rStyle w:val="WW8Num2z0"/>
          <w:rFonts w:ascii="Verdana" w:hAnsi="Verdana"/>
          <w:color w:val="000000"/>
          <w:sz w:val="18"/>
          <w:szCs w:val="18"/>
        </w:rPr>
        <w:t> </w:t>
      </w:r>
      <w:r>
        <w:rPr>
          <w:rFonts w:ascii="Verdana" w:hAnsi="Verdana"/>
          <w:color w:val="000000"/>
          <w:sz w:val="18"/>
          <w:szCs w:val="18"/>
        </w:rPr>
        <w:t>активность (недооценка маркетинга, стремление</w:t>
      </w:r>
      <w:r>
        <w:rPr>
          <w:rStyle w:val="WW8Num2z0"/>
          <w:rFonts w:ascii="Verdana" w:hAnsi="Verdana"/>
          <w:color w:val="000000"/>
          <w:sz w:val="18"/>
          <w:szCs w:val="18"/>
        </w:rPr>
        <w:t> </w:t>
      </w:r>
      <w:r>
        <w:rPr>
          <w:rStyle w:val="WW8Num3z0"/>
          <w:rFonts w:ascii="Verdana" w:hAnsi="Verdana"/>
          <w:color w:val="4682B4"/>
          <w:sz w:val="18"/>
          <w:szCs w:val="18"/>
        </w:rPr>
        <w:t>сэкономить</w:t>
      </w:r>
      <w:r>
        <w:rPr>
          <w:rStyle w:val="WW8Num2z0"/>
          <w:rFonts w:ascii="Verdana" w:hAnsi="Verdana"/>
          <w:color w:val="000000"/>
          <w:sz w:val="18"/>
          <w:szCs w:val="18"/>
        </w:rPr>
        <w:t> </w:t>
      </w:r>
      <w:r>
        <w:rPr>
          <w:rFonts w:ascii="Verdana" w:hAnsi="Verdana"/>
          <w:color w:val="000000"/>
          <w:sz w:val="18"/>
          <w:szCs w:val="18"/>
        </w:rPr>
        <w:t>на всем, в первую очередь на управленческих расходах) и очень низкие возможности получения</w:t>
      </w:r>
      <w:r>
        <w:rPr>
          <w:rStyle w:val="WW8Num2z0"/>
          <w:rFonts w:ascii="Verdana" w:hAnsi="Verdana"/>
          <w:color w:val="000000"/>
          <w:sz w:val="18"/>
          <w:szCs w:val="18"/>
        </w:rPr>
        <w:t> </w:t>
      </w:r>
      <w:r>
        <w:rPr>
          <w:rStyle w:val="WW8Num3z0"/>
          <w:rFonts w:ascii="Verdana" w:hAnsi="Verdana"/>
          <w:color w:val="4682B4"/>
          <w:sz w:val="18"/>
          <w:szCs w:val="18"/>
        </w:rPr>
        <w:t>заемных</w:t>
      </w:r>
      <w:r>
        <w:rPr>
          <w:rStyle w:val="WW8Num2z0"/>
          <w:rFonts w:ascii="Verdana" w:hAnsi="Verdana"/>
          <w:color w:val="000000"/>
          <w:sz w:val="18"/>
          <w:szCs w:val="18"/>
        </w:rPr>
        <w:t> </w:t>
      </w:r>
      <w:r>
        <w:rPr>
          <w:rFonts w:ascii="Verdana" w:hAnsi="Verdana"/>
          <w:color w:val="000000"/>
          <w:sz w:val="18"/>
          <w:szCs w:val="18"/>
        </w:rPr>
        <w:t>средств. Это происходит, как по причине низкой</w:t>
      </w:r>
      <w:r>
        <w:rPr>
          <w:rStyle w:val="WW8Num2z0"/>
          <w:rFonts w:ascii="Verdana" w:hAnsi="Verdana"/>
          <w:color w:val="000000"/>
          <w:sz w:val="18"/>
          <w:szCs w:val="18"/>
        </w:rPr>
        <w:t> </w:t>
      </w:r>
      <w:r>
        <w:rPr>
          <w:rStyle w:val="WW8Num3z0"/>
          <w:rFonts w:ascii="Verdana" w:hAnsi="Verdana"/>
          <w:color w:val="4682B4"/>
          <w:sz w:val="18"/>
          <w:szCs w:val="18"/>
        </w:rPr>
        <w:t>рейтинговой</w:t>
      </w:r>
      <w:r>
        <w:rPr>
          <w:rStyle w:val="WW8Num2z0"/>
          <w:rFonts w:ascii="Verdana" w:hAnsi="Verdana"/>
          <w:color w:val="000000"/>
          <w:sz w:val="18"/>
          <w:szCs w:val="18"/>
        </w:rPr>
        <w:t> </w:t>
      </w:r>
      <w:r>
        <w:rPr>
          <w:rFonts w:ascii="Verdana" w:hAnsi="Verdana"/>
          <w:color w:val="000000"/>
          <w:sz w:val="18"/>
          <w:szCs w:val="18"/>
        </w:rPr>
        <w:t>оценки заемщика, так и по причине действия финансового</w:t>
      </w:r>
      <w:r>
        <w:rPr>
          <w:rStyle w:val="WW8Num2z0"/>
          <w:rFonts w:ascii="Verdana" w:hAnsi="Verdana"/>
          <w:color w:val="000000"/>
          <w:sz w:val="18"/>
          <w:szCs w:val="18"/>
        </w:rPr>
        <w:t> </w:t>
      </w:r>
      <w:r>
        <w:rPr>
          <w:rStyle w:val="WW8Num3z0"/>
          <w:rFonts w:ascii="Verdana" w:hAnsi="Verdana"/>
          <w:color w:val="4682B4"/>
          <w:sz w:val="18"/>
          <w:szCs w:val="18"/>
        </w:rPr>
        <w:t>левериджа</w:t>
      </w:r>
      <w:r>
        <w:rPr>
          <w:rStyle w:val="WW8Num2z0"/>
          <w:rFonts w:ascii="Verdana" w:hAnsi="Verdana"/>
          <w:color w:val="000000"/>
          <w:sz w:val="18"/>
          <w:szCs w:val="18"/>
        </w:rPr>
        <w:t> </w:t>
      </w:r>
      <w:r>
        <w:rPr>
          <w:rFonts w:ascii="Verdana" w:hAnsi="Verdana"/>
          <w:color w:val="000000"/>
          <w:sz w:val="18"/>
          <w:szCs w:val="18"/>
        </w:rPr>
        <w:t>- процент по кредиту превышает уровень рентабельности основной деятельности.</w:t>
      </w:r>
    </w:p>
    <w:p w14:paraId="3EDA18E6"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Представленная методика интерпретации финансового положения компаний более всего подходит для предприятий, находящихся на стадии зрелости, когда изменения происходят относительно медленно и рост финансовых показателей, как правило, связан с улучшением или ухудшением</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w:t>
      </w:r>
    </w:p>
    <w:p w14:paraId="4FFA0353"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систематизации действий по разработке финансовой стратегии в целом автором разработана</w:t>
      </w:r>
      <w:r>
        <w:rPr>
          <w:rStyle w:val="WW8Num2z0"/>
          <w:rFonts w:ascii="Verdana" w:hAnsi="Verdana"/>
          <w:color w:val="000000"/>
          <w:sz w:val="18"/>
          <w:szCs w:val="18"/>
        </w:rPr>
        <w:t> </w:t>
      </w:r>
      <w:r>
        <w:rPr>
          <w:rStyle w:val="WW8Num3z0"/>
          <w:rFonts w:ascii="Verdana" w:hAnsi="Verdana"/>
          <w:color w:val="4682B4"/>
          <w:sz w:val="18"/>
          <w:szCs w:val="18"/>
        </w:rPr>
        <w:t>укрупненная</w:t>
      </w:r>
      <w:r>
        <w:rPr>
          <w:rStyle w:val="WW8Num2z0"/>
          <w:rFonts w:ascii="Verdana" w:hAnsi="Verdana"/>
          <w:color w:val="000000"/>
          <w:sz w:val="18"/>
          <w:szCs w:val="18"/>
        </w:rPr>
        <w:t> </w:t>
      </w:r>
      <w:r>
        <w:rPr>
          <w:rFonts w:ascii="Verdana" w:hAnsi="Verdana"/>
          <w:color w:val="000000"/>
          <w:sz w:val="18"/>
          <w:szCs w:val="18"/>
        </w:rPr>
        <w:t>блок-схема процесса разработки и реализации финансовой стратегии, органично вписанная в систему стратегического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предприятия в целом</w:t>
      </w:r>
    </w:p>
    <w:p w14:paraId="455E63D7"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 мониторинга и оперативных</w:t>
      </w:r>
      <w:r>
        <w:rPr>
          <w:rStyle w:val="WW8Num2z0"/>
          <w:rFonts w:ascii="Verdana" w:hAnsi="Verdana"/>
          <w:color w:val="000000"/>
          <w:sz w:val="18"/>
          <w:szCs w:val="18"/>
        </w:rPr>
        <w:t> </w:t>
      </w:r>
      <w:r>
        <w:rPr>
          <w:rStyle w:val="WW8Num3z0"/>
          <w:rFonts w:ascii="Verdana" w:hAnsi="Verdana"/>
          <w:color w:val="4682B4"/>
          <w:sz w:val="18"/>
          <w:szCs w:val="18"/>
        </w:rPr>
        <w:t>стратегически</w:t>
      </w:r>
      <w:r>
        <w:rPr>
          <w:rStyle w:val="WW8Num2z0"/>
          <w:rFonts w:ascii="Verdana" w:hAnsi="Verdana"/>
          <w:color w:val="000000"/>
          <w:sz w:val="18"/>
          <w:szCs w:val="18"/>
        </w:rPr>
        <w:t> </w:t>
      </w:r>
      <w:r>
        <w:rPr>
          <w:rFonts w:ascii="Verdana" w:hAnsi="Verdana"/>
          <w:color w:val="000000"/>
          <w:sz w:val="18"/>
          <w:szCs w:val="18"/>
        </w:rPr>
        <w:t>ориентированных решений во многом зависит от стадии ее жизненного цикла. Диагностику жизненного цикла</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можно представить в виде модели,</w:t>
      </w:r>
      <w:r>
        <w:rPr>
          <w:rStyle w:val="WW8Num2z0"/>
          <w:rFonts w:ascii="Verdana" w:hAnsi="Verdana"/>
          <w:color w:val="000000"/>
          <w:sz w:val="18"/>
          <w:szCs w:val="18"/>
        </w:rPr>
        <w:t> </w:t>
      </w:r>
      <w:r>
        <w:rPr>
          <w:rStyle w:val="WW8Num3z0"/>
          <w:rFonts w:ascii="Verdana" w:hAnsi="Verdana"/>
          <w:color w:val="4682B4"/>
          <w:sz w:val="18"/>
          <w:szCs w:val="18"/>
        </w:rPr>
        <w:t>увязывающей</w:t>
      </w:r>
      <w:r>
        <w:rPr>
          <w:rStyle w:val="WW8Num2z0"/>
          <w:rFonts w:ascii="Verdana" w:hAnsi="Verdana"/>
          <w:color w:val="000000"/>
          <w:sz w:val="18"/>
          <w:szCs w:val="18"/>
        </w:rPr>
        <w:t> </w:t>
      </w:r>
      <w:r>
        <w:rPr>
          <w:rFonts w:ascii="Verdana" w:hAnsi="Verdana"/>
          <w:color w:val="000000"/>
          <w:sz w:val="18"/>
          <w:szCs w:val="18"/>
        </w:rPr>
        <w:t>определение стадии жизненного цикла с</w:t>
      </w:r>
      <w:r>
        <w:rPr>
          <w:rStyle w:val="WW8Num2z0"/>
          <w:rFonts w:ascii="Verdana" w:hAnsi="Verdana"/>
          <w:color w:val="000000"/>
          <w:sz w:val="18"/>
          <w:szCs w:val="18"/>
        </w:rPr>
        <w:t> </w:t>
      </w:r>
      <w:r>
        <w:rPr>
          <w:rStyle w:val="WW8Num3z0"/>
          <w:rFonts w:ascii="Verdana" w:hAnsi="Verdana"/>
          <w:color w:val="4682B4"/>
          <w:sz w:val="18"/>
          <w:szCs w:val="18"/>
        </w:rPr>
        <w:t>индикаторами</w:t>
      </w:r>
      <w:r>
        <w:rPr>
          <w:rStyle w:val="WW8Num2z0"/>
          <w:rFonts w:ascii="Verdana" w:hAnsi="Verdana"/>
          <w:color w:val="000000"/>
          <w:sz w:val="18"/>
          <w:szCs w:val="18"/>
        </w:rPr>
        <w:t> </w:t>
      </w:r>
      <w:r>
        <w:rPr>
          <w:rFonts w:ascii="Verdana" w:hAnsi="Verdana"/>
          <w:color w:val="000000"/>
          <w:sz w:val="18"/>
          <w:szCs w:val="18"/>
        </w:rPr>
        <w:t>ситуации, стратегическими действиями руководства (разработкой финансовой стратегии) и вероятностью попадания в</w:t>
      </w:r>
      <w:r>
        <w:rPr>
          <w:rStyle w:val="WW8Num2z0"/>
          <w:rFonts w:ascii="Verdana" w:hAnsi="Verdana"/>
          <w:color w:val="000000"/>
          <w:sz w:val="18"/>
          <w:szCs w:val="18"/>
        </w:rPr>
        <w:t> </w:t>
      </w:r>
      <w:r>
        <w:rPr>
          <w:rStyle w:val="WW8Num3z0"/>
          <w:rFonts w:ascii="Verdana" w:hAnsi="Verdana"/>
          <w:color w:val="4682B4"/>
          <w:sz w:val="18"/>
          <w:szCs w:val="18"/>
        </w:rPr>
        <w:t>кризисную</w:t>
      </w:r>
      <w:r>
        <w:rPr>
          <w:rStyle w:val="WW8Num2z0"/>
          <w:rFonts w:ascii="Verdana" w:hAnsi="Verdana"/>
          <w:color w:val="000000"/>
          <w:sz w:val="18"/>
          <w:szCs w:val="18"/>
        </w:rPr>
        <w:t> </w:t>
      </w:r>
      <w:r>
        <w:rPr>
          <w:rFonts w:ascii="Verdana" w:hAnsi="Verdana"/>
          <w:color w:val="000000"/>
          <w:sz w:val="18"/>
          <w:szCs w:val="18"/>
        </w:rPr>
        <w:t>финансовую «</w:t>
      </w:r>
      <w:r>
        <w:rPr>
          <w:rStyle w:val="WW8Num3z0"/>
          <w:rFonts w:ascii="Verdana" w:hAnsi="Verdana"/>
          <w:color w:val="4682B4"/>
          <w:sz w:val="18"/>
          <w:szCs w:val="18"/>
        </w:rPr>
        <w:t>ловушку</w:t>
      </w:r>
      <w:r>
        <w:rPr>
          <w:rFonts w:ascii="Verdana" w:hAnsi="Verdana"/>
          <w:color w:val="000000"/>
          <w:sz w:val="18"/>
          <w:szCs w:val="18"/>
        </w:rPr>
        <w:t>» сгруппированы финансовые стратегии, применимые и наиболее часто используемые организациями, при формировании стабильных финансовых условий обеспечения реализации общей стратегии развития предприятия.</w:t>
      </w:r>
    </w:p>
    <w:p w14:paraId="5128FD08"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Именно на этапе роста предприятие начинает испытывать финансовый голод. В тоже время предложения на финансовом рынке сильно дифференцированы. По данным опроса, в части оценки степени доступности финансовых средств предприятиями исследований, выполненного в 2010 году AHO «</w:t>
      </w:r>
      <w:r>
        <w:rPr>
          <w:rStyle w:val="WW8Num3z0"/>
          <w:rFonts w:ascii="Verdana" w:hAnsi="Verdana"/>
          <w:color w:val="4682B4"/>
          <w:sz w:val="18"/>
          <w:szCs w:val="18"/>
        </w:rPr>
        <w:t>НИСИПП</w:t>
      </w:r>
      <w:r>
        <w:rPr>
          <w:rFonts w:ascii="Verdana" w:hAnsi="Verdana"/>
          <w:color w:val="000000"/>
          <w:sz w:val="18"/>
          <w:szCs w:val="18"/>
        </w:rPr>
        <w:t>».</w:t>
      </w:r>
    </w:p>
    <w:p w14:paraId="2C7FF226"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Наименее оптимистично оценивают степень доступности</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ресурсов предприятия, находящиеся на стадии спада - около 67% респондентов оценили соответственно доступность как низкую или очень низкую.</w:t>
      </w:r>
    </w:p>
    <w:p w14:paraId="43797844"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оценены формы финансирования, которые являются наиболее подходящими для каждой стадии жизненного цикла организации.</w:t>
      </w:r>
    </w:p>
    <w:p w14:paraId="2607A817" w14:textId="77777777" w:rsidR="00F02574" w:rsidRDefault="00F02574" w:rsidP="00F0257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Механизм управления финансами является одним из экономических механизмов, поэтому при его разработке оттолкнемся от определения сущности и структуры экономического механизма.</w:t>
      </w:r>
    </w:p>
    <w:p w14:paraId="0EC8369A" w14:textId="77777777" w:rsidR="00F02574" w:rsidRDefault="00F02574" w:rsidP="00F0257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стратегического управления финансами компании должен исходить из того, что организация рассматривается целостно, холистически, как социально-экономическое пространство, в котором интегрируются интересы</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Fonts w:ascii="Verdana" w:hAnsi="Verdana"/>
          <w:color w:val="000000"/>
          <w:sz w:val="18"/>
          <w:szCs w:val="18"/>
        </w:rPr>
        <w:t>, владельцев и сотрудников компаний. Причем</w:t>
      </w:r>
      <w:r>
        <w:rPr>
          <w:rStyle w:val="WW8Num2z0"/>
          <w:rFonts w:ascii="Verdana" w:hAnsi="Verdana"/>
          <w:color w:val="000000"/>
          <w:sz w:val="18"/>
          <w:szCs w:val="18"/>
        </w:rPr>
        <w:t> </w:t>
      </w:r>
      <w:r>
        <w:rPr>
          <w:rStyle w:val="WW8Num3z0"/>
          <w:rFonts w:ascii="Verdana" w:hAnsi="Verdana"/>
          <w:color w:val="4682B4"/>
          <w:sz w:val="18"/>
          <w:szCs w:val="18"/>
        </w:rPr>
        <w:t>интегрирующими</w:t>
      </w:r>
      <w:r>
        <w:rPr>
          <w:rStyle w:val="WW8Num2z0"/>
          <w:rFonts w:ascii="Verdana" w:hAnsi="Verdana"/>
          <w:color w:val="000000"/>
          <w:sz w:val="18"/>
          <w:szCs w:val="18"/>
        </w:rPr>
        <w:t> </w:t>
      </w:r>
      <w:r>
        <w:rPr>
          <w:rFonts w:ascii="Verdana" w:hAnsi="Verdana"/>
          <w:color w:val="000000"/>
          <w:sz w:val="18"/>
          <w:szCs w:val="18"/>
        </w:rPr>
        <w:t>средствами выступают в единстве</w:t>
      </w:r>
      <w:r>
        <w:rPr>
          <w:rStyle w:val="WW8Num2z0"/>
          <w:rFonts w:ascii="Verdana" w:hAnsi="Verdana"/>
          <w:color w:val="000000"/>
          <w:sz w:val="18"/>
          <w:szCs w:val="18"/>
        </w:rPr>
        <w:t> </w:t>
      </w:r>
      <w:r>
        <w:rPr>
          <w:rStyle w:val="WW8Num3z0"/>
          <w:rFonts w:ascii="Verdana" w:hAnsi="Verdana"/>
          <w:color w:val="4682B4"/>
          <w:sz w:val="18"/>
          <w:szCs w:val="18"/>
        </w:rPr>
        <w:t>маркетинговые</w:t>
      </w:r>
      <w:r>
        <w:rPr>
          <w:rStyle w:val="WW8Num2z0"/>
          <w:rFonts w:ascii="Verdana" w:hAnsi="Verdana"/>
          <w:color w:val="000000"/>
          <w:sz w:val="18"/>
          <w:szCs w:val="18"/>
        </w:rPr>
        <w:t> </w:t>
      </w:r>
      <w:r>
        <w:rPr>
          <w:rFonts w:ascii="Verdana" w:hAnsi="Verdana"/>
          <w:color w:val="000000"/>
          <w:sz w:val="18"/>
          <w:szCs w:val="18"/>
        </w:rPr>
        <w:t>и финансовые инструменты.</w:t>
      </w:r>
    </w:p>
    <w:p w14:paraId="31E366EC" w14:textId="77777777" w:rsidR="00F02574" w:rsidRDefault="00F02574" w:rsidP="00F0257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Мищерина, Марина Викторовна, 2012 год</w:t>
      </w:r>
    </w:p>
    <w:p w14:paraId="7BF02F5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Акофф</w:t>
      </w:r>
      <w:r>
        <w:rPr>
          <w:rStyle w:val="WW8Num2z0"/>
          <w:rFonts w:ascii="Verdana" w:hAnsi="Verdana"/>
          <w:color w:val="000000"/>
          <w:sz w:val="18"/>
          <w:szCs w:val="18"/>
        </w:rPr>
        <w:t> </w:t>
      </w:r>
      <w:r>
        <w:rPr>
          <w:rFonts w:ascii="Verdana" w:hAnsi="Verdana"/>
          <w:color w:val="000000"/>
          <w:sz w:val="18"/>
          <w:szCs w:val="18"/>
        </w:rPr>
        <w:t>Р.П. Планирование будущего корпорации. Текст. / Пер. с англ. М.: Прогресс, 1985.</w:t>
      </w:r>
    </w:p>
    <w:p w14:paraId="4854307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Ансофф</w:t>
      </w:r>
      <w:r>
        <w:rPr>
          <w:rStyle w:val="WW8Num2z0"/>
          <w:rFonts w:ascii="Verdana" w:hAnsi="Verdana"/>
          <w:color w:val="000000"/>
          <w:sz w:val="18"/>
          <w:szCs w:val="18"/>
        </w:rPr>
        <w:t> </w:t>
      </w:r>
      <w:r>
        <w:rPr>
          <w:rFonts w:ascii="Verdana" w:hAnsi="Verdana"/>
          <w:color w:val="000000"/>
          <w:sz w:val="18"/>
          <w:szCs w:val="18"/>
        </w:rPr>
        <w:t>И. Стратегическое управление: Сокр. Текст. / Пер. с англ. -М.: Экономика, 1989, с. 170.</w:t>
      </w:r>
    </w:p>
    <w:p w14:paraId="60D4DAD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Текст.: учебное пособие для технических вузов / В. Г. Крыжановский [и др.] ; ред. Э. С.</w:t>
      </w:r>
      <w:r>
        <w:rPr>
          <w:rStyle w:val="WW8Num2z0"/>
          <w:rFonts w:ascii="Verdana" w:hAnsi="Verdana"/>
          <w:color w:val="000000"/>
          <w:sz w:val="18"/>
          <w:szCs w:val="18"/>
        </w:rPr>
        <w:t> </w:t>
      </w:r>
      <w:r>
        <w:rPr>
          <w:rStyle w:val="WW8Num3z0"/>
          <w:rFonts w:ascii="Verdana" w:hAnsi="Verdana"/>
          <w:color w:val="4682B4"/>
          <w:sz w:val="18"/>
          <w:szCs w:val="18"/>
        </w:rPr>
        <w:t>Минаев</w:t>
      </w:r>
      <w:r>
        <w:rPr>
          <w:rFonts w:ascii="Verdana" w:hAnsi="Verdana"/>
          <w:color w:val="000000"/>
          <w:sz w:val="18"/>
          <w:szCs w:val="18"/>
        </w:rPr>
        <w:t>, В. П. Панагушин ; Московский государственный авиационный институт, Технический университет. М.: ПРИОР, 1998. - 430 с.</w:t>
      </w:r>
    </w:p>
    <w:p w14:paraId="60DC431E"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Антикризисный</w:t>
      </w:r>
      <w:r>
        <w:rPr>
          <w:rStyle w:val="WW8Num2z0"/>
          <w:rFonts w:ascii="Verdana" w:hAnsi="Verdana"/>
          <w:color w:val="000000"/>
          <w:sz w:val="18"/>
          <w:szCs w:val="18"/>
        </w:rPr>
        <w:t> </w:t>
      </w:r>
      <w:r>
        <w:rPr>
          <w:rFonts w:ascii="Verdana" w:hAnsi="Verdana"/>
          <w:color w:val="000000"/>
          <w:sz w:val="18"/>
          <w:szCs w:val="18"/>
        </w:rPr>
        <w:t>менеджмент Текст. / под ред. А. 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.//1. М.: Тандем, 1999.-366 с.</w:t>
      </w:r>
    </w:p>
    <w:p w14:paraId="7D07CE0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Багиев</w:t>
      </w:r>
      <w:r>
        <w:rPr>
          <w:rStyle w:val="WW8Num2z0"/>
          <w:rFonts w:ascii="Verdana" w:hAnsi="Verdana"/>
          <w:color w:val="000000"/>
          <w:sz w:val="18"/>
          <w:szCs w:val="18"/>
        </w:rPr>
        <w:t> </w:t>
      </w:r>
      <w:r>
        <w:rPr>
          <w:rFonts w:ascii="Verdana" w:hAnsi="Verdana"/>
          <w:color w:val="000000"/>
          <w:sz w:val="18"/>
          <w:szCs w:val="18"/>
        </w:rPr>
        <w:t>Г.Л., Асаул А.Н. Организация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Учебное пособие Текст. / Под общей ред. проф. Г.Л.Багиева. -СПб.: Изд-во</w:t>
      </w:r>
      <w:r>
        <w:rPr>
          <w:rStyle w:val="WW8Num2z0"/>
          <w:rFonts w:ascii="Verdana" w:hAnsi="Verdana"/>
          <w:color w:val="000000"/>
          <w:sz w:val="18"/>
          <w:szCs w:val="18"/>
        </w:rPr>
        <w:t> </w:t>
      </w:r>
      <w:r>
        <w:rPr>
          <w:rStyle w:val="WW8Num3z0"/>
          <w:rFonts w:ascii="Verdana" w:hAnsi="Verdana"/>
          <w:color w:val="4682B4"/>
          <w:sz w:val="18"/>
          <w:szCs w:val="18"/>
        </w:rPr>
        <w:t>СПбГУЭФ</w:t>
      </w:r>
      <w:r>
        <w:rPr>
          <w:rFonts w:ascii="Verdana" w:hAnsi="Verdana"/>
          <w:color w:val="000000"/>
          <w:sz w:val="18"/>
          <w:szCs w:val="18"/>
        </w:rPr>
        <w:t>, 2001. 231 с.</w:t>
      </w:r>
    </w:p>
    <w:p w14:paraId="2F77031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 Базаров, Г. 3. Теория и практика</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 xml:space="preserve">управления Текст. : учебник для вузов / Г. </w:t>
      </w:r>
      <w:r>
        <w:rPr>
          <w:rFonts w:ascii="Verdana" w:hAnsi="Verdana"/>
          <w:color w:val="000000"/>
          <w:sz w:val="18"/>
          <w:szCs w:val="18"/>
        </w:rPr>
        <w:lastRenderedPageBreak/>
        <w:t>3. Базаров, С. Г.</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Л. П. Белых// М. :</w:t>
      </w:r>
    </w:p>
    <w:p w14:paraId="03BE2D4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 Закон и право, 1996.-469 с.</w:t>
      </w:r>
    </w:p>
    <w:p w14:paraId="31DAA3F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Бандурин</w:t>
      </w:r>
      <w:r>
        <w:rPr>
          <w:rFonts w:ascii="Verdana" w:hAnsi="Verdana"/>
          <w:color w:val="000000"/>
          <w:sz w:val="18"/>
          <w:szCs w:val="18"/>
        </w:rPr>
        <w:t>, В. В., Ларицкий, В. Е. Проблемы управления несостоятельными предприятиями в условиях переходной экономики Текст.: учебное пособие / В. В.</w:t>
      </w:r>
      <w:r>
        <w:rPr>
          <w:rStyle w:val="WW8Num2z0"/>
          <w:rFonts w:ascii="Verdana" w:hAnsi="Verdana"/>
          <w:color w:val="000000"/>
          <w:sz w:val="18"/>
          <w:szCs w:val="18"/>
        </w:rPr>
        <w:t> </w:t>
      </w:r>
      <w:r>
        <w:rPr>
          <w:rStyle w:val="WW8Num3z0"/>
          <w:rFonts w:ascii="Verdana" w:hAnsi="Verdana"/>
          <w:color w:val="4682B4"/>
          <w:sz w:val="18"/>
          <w:szCs w:val="18"/>
        </w:rPr>
        <w:t>Бандурин</w:t>
      </w:r>
      <w:r>
        <w:rPr>
          <w:rFonts w:ascii="Verdana" w:hAnsi="Verdana"/>
          <w:color w:val="000000"/>
          <w:sz w:val="18"/>
          <w:szCs w:val="18"/>
        </w:rPr>
        <w:t>, В. Е. Ларицкий // М.: Наука иэкономика, 1999.—164 с.</w:t>
      </w:r>
    </w:p>
    <w:p w14:paraId="2BD087D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Балабанов</w:t>
      </w:r>
      <w:r>
        <w:rPr>
          <w:rFonts w:ascii="Verdana" w:hAnsi="Verdana"/>
          <w:color w:val="000000"/>
          <w:sz w:val="18"/>
          <w:szCs w:val="18"/>
        </w:rPr>
        <w:t>, И.Т. Анализ и планирование финансов</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Текст. / И.Т. Балабанов.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2004.</w:t>
      </w:r>
    </w:p>
    <w:p w14:paraId="79F8A99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 Барабанов, В.В.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Механизмы финансового управления предприятием в традиционных и</w:t>
      </w:r>
      <w:r>
        <w:rPr>
          <w:rStyle w:val="WW8Num2z0"/>
          <w:rFonts w:ascii="Verdana" w:hAnsi="Verdana"/>
          <w:color w:val="000000"/>
          <w:sz w:val="18"/>
          <w:szCs w:val="18"/>
        </w:rPr>
        <w:t> </w:t>
      </w:r>
      <w:r>
        <w:rPr>
          <w:rStyle w:val="WW8Num3z0"/>
          <w:rFonts w:ascii="Verdana" w:hAnsi="Verdana"/>
          <w:color w:val="4682B4"/>
          <w:sz w:val="18"/>
          <w:szCs w:val="18"/>
        </w:rPr>
        <w:t>наукоемких</w:t>
      </w:r>
      <w:r>
        <w:rPr>
          <w:rStyle w:val="WW8Num2z0"/>
          <w:rFonts w:ascii="Verdana" w:hAnsi="Verdana"/>
          <w:color w:val="000000"/>
          <w:sz w:val="18"/>
          <w:szCs w:val="18"/>
        </w:rPr>
        <w:t> </w:t>
      </w:r>
      <w:r>
        <w:rPr>
          <w:rFonts w:ascii="Verdana" w:hAnsi="Verdana"/>
          <w:color w:val="000000"/>
          <w:sz w:val="18"/>
          <w:szCs w:val="18"/>
        </w:rPr>
        <w:t>отраслях: Текст. / Учеб. Пособие. М.: Дело, 2002. - с.22.</w:t>
      </w:r>
    </w:p>
    <w:p w14:paraId="538EAED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 Баранов, B.B. Финансовый менеджмент: Механизм финансового управления предприятием в традиционных наукоемких отраслях: учебное пособие Текст. / В.В. Баранов. м.: Дело, 2002. - с. 20.</w:t>
      </w:r>
    </w:p>
    <w:p w14:paraId="23D655B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Баринов</w:t>
      </w:r>
      <w:r>
        <w:rPr>
          <w:rFonts w:ascii="Verdana" w:hAnsi="Verdana"/>
          <w:color w:val="000000"/>
          <w:sz w:val="18"/>
          <w:szCs w:val="18"/>
        </w:rPr>
        <w:t>, В.А. Бизнес-планирование. Текст. / Баринов В.А. М.: Форум, Инфра-М, 2003. - 272 с.</w:t>
      </w:r>
    </w:p>
    <w:p w14:paraId="70A3C8C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Безрукова</w:t>
      </w:r>
      <w:r>
        <w:rPr>
          <w:rFonts w:ascii="Verdana" w:hAnsi="Verdana"/>
          <w:color w:val="000000"/>
          <w:sz w:val="18"/>
          <w:szCs w:val="18"/>
        </w:rPr>
        <w:t>, Т. Л., Морковина, С. С. Анализ финансово-хозяйственной деятельности Текст. / Т. Л. Безрукова, С. С.</w:t>
      </w:r>
      <w:r>
        <w:rPr>
          <w:rStyle w:val="WW8Num2z0"/>
          <w:rFonts w:ascii="Verdana" w:hAnsi="Verdana"/>
          <w:color w:val="000000"/>
          <w:sz w:val="18"/>
          <w:szCs w:val="18"/>
        </w:rPr>
        <w:t> </w:t>
      </w:r>
      <w:r>
        <w:rPr>
          <w:rStyle w:val="WW8Num3z0"/>
          <w:rFonts w:ascii="Verdana" w:hAnsi="Verdana"/>
          <w:color w:val="4682B4"/>
          <w:sz w:val="18"/>
          <w:szCs w:val="18"/>
        </w:rPr>
        <w:t>Морковина</w:t>
      </w:r>
      <w:r>
        <w:rPr>
          <w:rStyle w:val="WW8Num2z0"/>
          <w:rFonts w:ascii="Verdana" w:hAnsi="Verdana"/>
          <w:color w:val="000000"/>
          <w:sz w:val="18"/>
          <w:szCs w:val="18"/>
        </w:rPr>
        <w:t> </w:t>
      </w:r>
      <w:r>
        <w:rPr>
          <w:rFonts w:ascii="Verdana" w:hAnsi="Verdana"/>
          <w:color w:val="000000"/>
          <w:sz w:val="18"/>
          <w:szCs w:val="18"/>
        </w:rPr>
        <w:t>// М:1. Кнорус, 2010.-348 с.</w:t>
      </w:r>
    </w:p>
    <w:p w14:paraId="565ACFC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Финансовый менеджмент: учебный курс. Текст. / 2-е изд., перераб. и доп. - К.:</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 Ника-центр, 2004. -.111,115.</w:t>
      </w:r>
    </w:p>
    <w:p w14:paraId="74E158B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Богданов</w:t>
      </w:r>
      <w:r>
        <w:rPr>
          <w:rStyle w:val="WW8Num2z0"/>
          <w:rFonts w:ascii="Verdana" w:hAnsi="Verdana"/>
          <w:color w:val="000000"/>
          <w:sz w:val="18"/>
          <w:szCs w:val="18"/>
        </w:rPr>
        <w:t> </w:t>
      </w:r>
      <w:r>
        <w:rPr>
          <w:rFonts w:ascii="Verdana" w:hAnsi="Verdana"/>
          <w:color w:val="000000"/>
          <w:sz w:val="18"/>
          <w:szCs w:val="18"/>
        </w:rPr>
        <w:t>A.A. Тектология (Всеобщая организационная наука). В 2кн. М.: Экономика, 1989.</w:t>
      </w:r>
    </w:p>
    <w:p w14:paraId="0415150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Ю., Гаспенски Л. Финансовый менеджмент. Текст. /</w:t>
      </w:r>
    </w:p>
    <w:p w14:paraId="37D4C8B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 СПб.: Экономическая школа, 1998.</w:t>
      </w:r>
    </w:p>
    <w:p w14:paraId="79251B8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Брусов</w:t>
      </w:r>
      <w:r>
        <w:rPr>
          <w:rStyle w:val="WW8Num2z0"/>
          <w:rFonts w:ascii="Verdana" w:hAnsi="Verdana"/>
          <w:color w:val="000000"/>
          <w:sz w:val="18"/>
          <w:szCs w:val="18"/>
        </w:rPr>
        <w:t> </w:t>
      </w:r>
      <w:r>
        <w:rPr>
          <w:rFonts w:ascii="Verdana" w:hAnsi="Verdana"/>
          <w:color w:val="000000"/>
          <w:sz w:val="18"/>
          <w:szCs w:val="18"/>
        </w:rPr>
        <w:t>П.Н. Финансовый менеджмент. Долгосрочная финансовая политика.</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Текст. / П.Н. Брусов, Т.В.</w:t>
      </w:r>
      <w:r>
        <w:rPr>
          <w:rStyle w:val="WW8Num2z0"/>
          <w:rFonts w:ascii="Verdana" w:hAnsi="Verdana"/>
          <w:color w:val="000000"/>
          <w:sz w:val="18"/>
          <w:szCs w:val="18"/>
        </w:rPr>
        <w:t> </w:t>
      </w:r>
      <w:r>
        <w:rPr>
          <w:rStyle w:val="WW8Num3z0"/>
          <w:rFonts w:ascii="Verdana" w:hAnsi="Verdana"/>
          <w:color w:val="4682B4"/>
          <w:sz w:val="18"/>
          <w:szCs w:val="18"/>
        </w:rPr>
        <w:t>Филатова</w:t>
      </w:r>
      <w:r>
        <w:rPr>
          <w:rFonts w:ascii="Verdana" w:hAnsi="Verdana"/>
          <w:color w:val="000000"/>
          <w:sz w:val="18"/>
          <w:szCs w:val="18"/>
        </w:rPr>
        <w:t>. М.: КноРус, 2012.</w:t>
      </w:r>
    </w:p>
    <w:p w14:paraId="1F9CE37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Брусов</w:t>
      </w:r>
      <w:r>
        <w:rPr>
          <w:rStyle w:val="WW8Num2z0"/>
          <w:rFonts w:ascii="Verdana" w:hAnsi="Verdana"/>
          <w:color w:val="000000"/>
          <w:sz w:val="18"/>
          <w:szCs w:val="18"/>
        </w:rPr>
        <w:t> </w:t>
      </w:r>
      <w:r>
        <w:rPr>
          <w:rFonts w:ascii="Verdana" w:hAnsi="Verdana"/>
          <w:color w:val="000000"/>
          <w:sz w:val="18"/>
          <w:szCs w:val="18"/>
        </w:rPr>
        <w:t>П.Н. Финансовый менеджмент. Финансовое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Текст. / П.Н. Брусов, Т.В.</w:t>
      </w:r>
      <w:r>
        <w:rPr>
          <w:rStyle w:val="WW8Num2z0"/>
          <w:rFonts w:ascii="Verdana" w:hAnsi="Verdana"/>
          <w:color w:val="000000"/>
          <w:sz w:val="18"/>
          <w:szCs w:val="18"/>
        </w:rPr>
        <w:t> </w:t>
      </w:r>
      <w:r>
        <w:rPr>
          <w:rStyle w:val="WW8Num3z0"/>
          <w:rFonts w:ascii="Verdana" w:hAnsi="Verdana"/>
          <w:color w:val="4682B4"/>
          <w:sz w:val="18"/>
          <w:szCs w:val="18"/>
        </w:rPr>
        <w:t>Филатова</w:t>
      </w:r>
      <w:r>
        <w:rPr>
          <w:rFonts w:ascii="Verdana" w:hAnsi="Verdana"/>
          <w:color w:val="000000"/>
          <w:sz w:val="18"/>
          <w:szCs w:val="18"/>
        </w:rPr>
        <w:t>. М.: КноРус, 2012.</w:t>
      </w:r>
    </w:p>
    <w:p w14:paraId="60CFA16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 В</w:t>
      </w:r>
      <w:r>
        <w:rPr>
          <w:rStyle w:val="WW8Num2z0"/>
          <w:rFonts w:ascii="Verdana" w:hAnsi="Verdana"/>
          <w:color w:val="000000"/>
          <w:sz w:val="18"/>
          <w:szCs w:val="18"/>
        </w:rPr>
        <w:t> </w:t>
      </w:r>
      <w:r>
        <w:rPr>
          <w:rStyle w:val="WW8Num3z0"/>
          <w:rFonts w:ascii="Verdana" w:hAnsi="Verdana"/>
          <w:color w:val="4682B4"/>
          <w:sz w:val="18"/>
          <w:szCs w:val="18"/>
        </w:rPr>
        <w:t>МВА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Финансы</w:t>
      </w:r>
      <w:r>
        <w:rPr>
          <w:rFonts w:ascii="Verdana" w:hAnsi="Verdana"/>
          <w:color w:val="000000"/>
          <w:sz w:val="18"/>
          <w:szCs w:val="18"/>
        </w:rPr>
        <w:t>» строим матрицу финансовых стратегий // http://shfin.ane.ni/rector/5191/index.shtml</w:t>
      </w:r>
    </w:p>
    <w:p w14:paraId="186FBD5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JI.C. Финансовый анализ: учебник Текст. / JI.C. Васильева, М.В.</w:t>
      </w:r>
      <w:r>
        <w:rPr>
          <w:rStyle w:val="WW8Num2z0"/>
          <w:rFonts w:ascii="Verdana" w:hAnsi="Verdana"/>
          <w:color w:val="000000"/>
          <w:sz w:val="18"/>
          <w:szCs w:val="18"/>
        </w:rPr>
        <w:t> </w:t>
      </w:r>
      <w:r>
        <w:rPr>
          <w:rStyle w:val="WW8Num3z0"/>
          <w:rFonts w:ascii="Verdana" w:hAnsi="Verdana"/>
          <w:color w:val="4682B4"/>
          <w:sz w:val="18"/>
          <w:szCs w:val="18"/>
        </w:rPr>
        <w:t>Петровская</w:t>
      </w:r>
      <w:r>
        <w:rPr>
          <w:rStyle w:val="WW8Num2z0"/>
          <w:rFonts w:ascii="Verdana" w:hAnsi="Verdana"/>
          <w:color w:val="000000"/>
          <w:sz w:val="18"/>
          <w:szCs w:val="18"/>
        </w:rPr>
        <w:t> </w:t>
      </w:r>
      <w:r>
        <w:rPr>
          <w:rFonts w:ascii="Verdana" w:hAnsi="Verdana"/>
          <w:color w:val="000000"/>
          <w:sz w:val="18"/>
          <w:szCs w:val="18"/>
        </w:rPr>
        <w:t>М.: КноРус, 2009.</w:t>
      </w:r>
    </w:p>
    <w:p w14:paraId="11BF930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Н.К. Социально-экономическая безопасность региона: состояние, проблемы обеспечения Текст. / Н.К. Васильева, С.М.</w:t>
      </w:r>
      <w:r>
        <w:rPr>
          <w:rStyle w:val="WW8Num2z0"/>
          <w:rFonts w:ascii="Verdana" w:hAnsi="Verdana"/>
          <w:color w:val="000000"/>
          <w:sz w:val="18"/>
          <w:szCs w:val="18"/>
        </w:rPr>
        <w:t> </w:t>
      </w:r>
      <w:r>
        <w:rPr>
          <w:rStyle w:val="WW8Num3z0"/>
          <w:rFonts w:ascii="Verdana" w:hAnsi="Verdana"/>
          <w:color w:val="4682B4"/>
          <w:sz w:val="18"/>
          <w:szCs w:val="18"/>
        </w:rPr>
        <w:t>Резниченко</w:t>
      </w:r>
      <w:r>
        <w:rPr>
          <w:rFonts w:ascii="Verdana" w:hAnsi="Verdana"/>
          <w:color w:val="000000"/>
          <w:sz w:val="18"/>
          <w:szCs w:val="18"/>
        </w:rPr>
        <w:t>. Труды Кубанского аграрного университета. 2011. № 31.</w:t>
      </w:r>
    </w:p>
    <w:p w14:paraId="7D78B7B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 Васильева, Н.К. Тенденции и уровень устойчивости сельскохозяйственного производства в регионе Текст. / Н.К. Васильева // http://science.ncstu.ru/articles/econom/12/04.pdf</w:t>
      </w:r>
    </w:p>
    <w:p w14:paraId="1B2C62C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Н. Э. Несостоятельность (банкротство) предприятия и пути его финансового</w:t>
      </w:r>
      <w:r>
        <w:rPr>
          <w:rStyle w:val="WW8Num2z0"/>
          <w:rFonts w:ascii="Verdana" w:hAnsi="Verdana"/>
          <w:color w:val="000000"/>
          <w:sz w:val="18"/>
          <w:szCs w:val="18"/>
        </w:rPr>
        <w:t> </w:t>
      </w:r>
      <w:r>
        <w:rPr>
          <w:rStyle w:val="WW8Num3z0"/>
          <w:rFonts w:ascii="Verdana" w:hAnsi="Verdana"/>
          <w:color w:val="4682B4"/>
          <w:sz w:val="18"/>
          <w:szCs w:val="18"/>
        </w:rPr>
        <w:t>оздоровления</w:t>
      </w:r>
      <w:r>
        <w:rPr>
          <w:rStyle w:val="WW8Num2z0"/>
          <w:rFonts w:ascii="Verdana" w:hAnsi="Verdana"/>
          <w:color w:val="000000"/>
          <w:sz w:val="18"/>
          <w:szCs w:val="18"/>
        </w:rPr>
        <w:t> </w:t>
      </w:r>
      <w:r>
        <w:rPr>
          <w:rFonts w:ascii="Verdana" w:hAnsi="Verdana"/>
          <w:color w:val="000000"/>
          <w:sz w:val="18"/>
          <w:szCs w:val="18"/>
        </w:rPr>
        <w:t>Текст. / Н. Э. Васильева, JI. И.</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Г. В. Гуцаленко // М. : АО Бизнес-школа «Интел-Синтез», 1996. 219 с.</w:t>
      </w:r>
    </w:p>
    <w:p w14:paraId="10D59BC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Веснин</w:t>
      </w:r>
      <w:r>
        <w:rPr>
          <w:rStyle w:val="WW8Num2z0"/>
          <w:rFonts w:ascii="Verdana" w:hAnsi="Verdana"/>
          <w:color w:val="000000"/>
          <w:sz w:val="18"/>
          <w:szCs w:val="18"/>
        </w:rPr>
        <w:t> </w:t>
      </w:r>
      <w:r>
        <w:rPr>
          <w:rFonts w:ascii="Verdana" w:hAnsi="Verdana"/>
          <w:color w:val="000000"/>
          <w:sz w:val="18"/>
          <w:szCs w:val="18"/>
        </w:rPr>
        <w:t>В.Р. Менеджмент; Текст. / Учебник. М.: Тк Велби, Издво Проспект, 2004. с. 309.</w:t>
      </w:r>
    </w:p>
    <w:p w14:paraId="6DC4BE1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Видяпин</w:t>
      </w:r>
      <w:r>
        <w:rPr>
          <w:rFonts w:ascii="Verdana" w:hAnsi="Verdana"/>
          <w:color w:val="000000"/>
          <w:sz w:val="18"/>
          <w:szCs w:val="18"/>
        </w:rPr>
        <w:t>, В.И. Экономическая теория: Учебник. Изд. испр. и доп. Текст. / под общ. ред. акад. В. И.</w:t>
      </w:r>
      <w:r>
        <w:rPr>
          <w:rStyle w:val="WW8Num2z0"/>
          <w:rFonts w:ascii="Verdana" w:hAnsi="Verdana"/>
          <w:color w:val="000000"/>
          <w:sz w:val="18"/>
          <w:szCs w:val="18"/>
        </w:rPr>
        <w:t> </w:t>
      </w:r>
      <w:r>
        <w:rPr>
          <w:rStyle w:val="WW8Num3z0"/>
          <w:rFonts w:ascii="Verdana" w:hAnsi="Verdana"/>
          <w:color w:val="4682B4"/>
          <w:sz w:val="18"/>
          <w:szCs w:val="18"/>
        </w:rPr>
        <w:t>Видяпина</w:t>
      </w:r>
      <w:r>
        <w:rPr>
          <w:rFonts w:ascii="Verdana" w:hAnsi="Verdana"/>
          <w:color w:val="000000"/>
          <w:sz w:val="18"/>
          <w:szCs w:val="18"/>
        </w:rPr>
        <w:t>, А. И. Добрынина, Г. П.</w:t>
      </w:r>
      <w:r>
        <w:rPr>
          <w:rStyle w:val="WW8Num2z0"/>
          <w:rFonts w:ascii="Verdana" w:hAnsi="Verdana"/>
          <w:color w:val="000000"/>
          <w:sz w:val="18"/>
          <w:szCs w:val="18"/>
        </w:rPr>
        <w:t> </w:t>
      </w:r>
      <w:r>
        <w:rPr>
          <w:rStyle w:val="WW8Num3z0"/>
          <w:rFonts w:ascii="Verdana" w:hAnsi="Verdana"/>
          <w:color w:val="4682B4"/>
          <w:sz w:val="18"/>
          <w:szCs w:val="18"/>
        </w:rPr>
        <w:t>Журавлевой</w:t>
      </w:r>
      <w:r>
        <w:rPr>
          <w:rFonts w:ascii="Verdana" w:hAnsi="Verdana"/>
          <w:color w:val="000000"/>
          <w:sz w:val="18"/>
          <w:szCs w:val="18"/>
        </w:rPr>
        <w:t>, Л. С. Тарасевича // М.: ИНФА-М, 2009. - 672 с.</w:t>
      </w:r>
    </w:p>
    <w:p w14:paraId="2FBE1C3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Виханский</w:t>
      </w:r>
      <w:r>
        <w:rPr>
          <w:rFonts w:ascii="Verdana" w:hAnsi="Verdana"/>
          <w:color w:val="000000"/>
          <w:sz w:val="18"/>
          <w:szCs w:val="18"/>
        </w:rPr>
        <w:t>, О. С. Менеджмент Текст. / О. С.</w:t>
      </w:r>
      <w:r>
        <w:rPr>
          <w:rStyle w:val="WW8Num2z0"/>
          <w:rFonts w:ascii="Verdana" w:hAnsi="Verdana"/>
          <w:color w:val="000000"/>
          <w:sz w:val="18"/>
          <w:szCs w:val="18"/>
        </w:rPr>
        <w:t> </w:t>
      </w:r>
      <w:r>
        <w:rPr>
          <w:rStyle w:val="WW8Num3z0"/>
          <w:rFonts w:ascii="Verdana" w:hAnsi="Verdana"/>
          <w:color w:val="4682B4"/>
          <w:sz w:val="18"/>
          <w:szCs w:val="18"/>
        </w:rPr>
        <w:t>Виханский</w:t>
      </w:r>
      <w:r>
        <w:rPr>
          <w:rFonts w:ascii="Verdana" w:hAnsi="Verdana"/>
          <w:color w:val="000000"/>
          <w:sz w:val="18"/>
          <w:szCs w:val="18"/>
        </w:rPr>
        <w:t>, А. И. Наумов // М.: Высш. шк., 1994. 147 с.</w:t>
      </w:r>
    </w:p>
    <w:p w14:paraId="2B4CBD4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28. Вишневская, О.В. Антикризисное управление предприятием Текст. / О.В. Вишневская// Ростов н/Д: Феникс, 2008. 313 с. - (Высшее образование).</w:t>
      </w:r>
    </w:p>
    <w:p w14:paraId="3A05093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29. Галушкина, А. И. Возраст вашего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юность? старость? зрелость? Текст. / А. И. Галушкина // «Российское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Fonts w:ascii="Verdana" w:hAnsi="Verdana"/>
          <w:color w:val="000000"/>
          <w:sz w:val="18"/>
          <w:szCs w:val="18"/>
        </w:rPr>
        <w:t>» № 2(2), 2009.-С. 58-63.</w:t>
      </w:r>
    </w:p>
    <w:p w14:paraId="6E3FF32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30. Генератор</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или как создать в России эффективную компанию</w:t>
      </w:r>
      <w:r>
        <w:rPr>
          <w:rStyle w:val="WW8Num2z0"/>
          <w:rFonts w:ascii="Verdana" w:hAnsi="Verdana"/>
          <w:color w:val="000000"/>
          <w:sz w:val="18"/>
          <w:szCs w:val="18"/>
        </w:rPr>
        <w:t> </w:t>
      </w:r>
      <w:r>
        <w:rPr>
          <w:rStyle w:val="WW8Num3z0"/>
          <w:rFonts w:ascii="Verdana" w:hAnsi="Verdana"/>
          <w:color w:val="4682B4"/>
          <w:sz w:val="18"/>
          <w:szCs w:val="18"/>
        </w:rPr>
        <w:t>розничных</w:t>
      </w:r>
      <w:r>
        <w:rPr>
          <w:rStyle w:val="WW8Num2z0"/>
          <w:rFonts w:ascii="Verdana" w:hAnsi="Verdana"/>
          <w:color w:val="000000"/>
          <w:sz w:val="18"/>
          <w:szCs w:val="18"/>
        </w:rPr>
        <w:t> </w:t>
      </w:r>
      <w:r>
        <w:rPr>
          <w:rFonts w:ascii="Verdana" w:hAnsi="Verdana"/>
          <w:color w:val="000000"/>
          <w:sz w:val="18"/>
          <w:szCs w:val="18"/>
        </w:rPr>
        <w:t>услуг// Д.Чернов, С. Солдатенков, С. Приданцев, М. Гулейков, Д. Патрацкий, Н. Филимонова. М.: Russian Book, 2010.</w:t>
      </w:r>
    </w:p>
    <w:p w14:paraId="265EF28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 Гончаров В., Иванова Е. Концепция</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организации деятельности предприятий // http://www.creativeconomy.ru/library/prd321.php.</w:t>
      </w:r>
    </w:p>
    <w:p w14:paraId="238B386E"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Горемыкин</w:t>
      </w:r>
      <w:r>
        <w:rPr>
          <w:rStyle w:val="WW8Num2z0"/>
          <w:rFonts w:ascii="Verdana" w:hAnsi="Verdana"/>
          <w:color w:val="000000"/>
          <w:sz w:val="18"/>
          <w:szCs w:val="18"/>
        </w:rPr>
        <w:t> </w:t>
      </w:r>
      <w:r>
        <w:rPr>
          <w:rFonts w:ascii="Verdana" w:hAnsi="Verdana"/>
          <w:color w:val="000000"/>
          <w:sz w:val="18"/>
          <w:szCs w:val="18"/>
        </w:rPr>
        <w:t>В.А. Экономическая стратегия предприятия. Текст. / Учебник/ В.А.</w:t>
      </w:r>
      <w:r>
        <w:rPr>
          <w:rStyle w:val="WW8Num2z0"/>
          <w:rFonts w:ascii="Verdana" w:hAnsi="Verdana"/>
          <w:color w:val="000000"/>
          <w:sz w:val="18"/>
          <w:szCs w:val="18"/>
        </w:rPr>
        <w:t> </w:t>
      </w:r>
      <w:r>
        <w:rPr>
          <w:rStyle w:val="WW8Num3z0"/>
          <w:rFonts w:ascii="Verdana" w:hAnsi="Verdana"/>
          <w:color w:val="4682B4"/>
          <w:sz w:val="18"/>
          <w:szCs w:val="18"/>
        </w:rPr>
        <w:t>Горемыкин</w:t>
      </w:r>
      <w:r>
        <w:rPr>
          <w:rFonts w:ascii="Verdana" w:hAnsi="Verdana"/>
          <w:color w:val="000000"/>
          <w:sz w:val="18"/>
          <w:szCs w:val="18"/>
        </w:rPr>
        <w:t>, O.A. Богомолов. М.: Информационно -издательский дом «</w:t>
      </w:r>
      <w:r>
        <w:rPr>
          <w:rStyle w:val="WW8Num3z0"/>
          <w:rFonts w:ascii="Verdana" w:hAnsi="Verdana"/>
          <w:color w:val="4682B4"/>
          <w:sz w:val="18"/>
          <w:szCs w:val="18"/>
        </w:rPr>
        <w:t>Филинъ</w:t>
      </w:r>
      <w:r>
        <w:rPr>
          <w:rFonts w:ascii="Verdana" w:hAnsi="Verdana"/>
          <w:color w:val="000000"/>
          <w:sz w:val="18"/>
          <w:szCs w:val="18"/>
        </w:rPr>
        <w:t>», Рилант, 2001. - с.90-91.</w:t>
      </w:r>
    </w:p>
    <w:p w14:paraId="2F00927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Горфинкель</w:t>
      </w:r>
      <w:r>
        <w:rPr>
          <w:rFonts w:ascii="Verdana" w:hAnsi="Verdana"/>
          <w:color w:val="000000"/>
          <w:sz w:val="18"/>
          <w:szCs w:val="18"/>
        </w:rPr>
        <w:t>, В. Я. Экономика предприятия Текст. : учебник для вузов / В. Я. Горфинкель// М. : ЮНИТИ-ДАНА, 2004. 670 с.</w:t>
      </w:r>
    </w:p>
    <w:p w14:paraId="43FF325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34. Градов, С. Е. Экономическая стратегия</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Текст. / С. Е.</w:t>
      </w:r>
    </w:p>
    <w:p w14:paraId="303B61B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35. Градов// М.: Финансы, 1998. 356 с.</w:t>
      </w:r>
    </w:p>
    <w:p w14:paraId="71216E9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A.B. Финансовая устойчивость предприятия: анализ и управление Текст. / A.B. Грачев.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2004. С. 192.</w:t>
      </w:r>
    </w:p>
    <w:p w14:paraId="2A9C9C6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Григорьев</w:t>
      </w:r>
      <w:r>
        <w:rPr>
          <w:rFonts w:ascii="Verdana" w:hAnsi="Verdana"/>
          <w:color w:val="000000"/>
          <w:sz w:val="18"/>
          <w:szCs w:val="18"/>
        </w:rPr>
        <w:t>, В. В. Оценка предприятий: имущественный подход Текст. / В. В. Григорьев, И. М. Островкам// М.: Дело, 1999. 221 с.</w:t>
      </w:r>
    </w:p>
    <w:p w14:paraId="5528031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Гуржиев</w:t>
      </w:r>
      <w:r>
        <w:rPr>
          <w:rFonts w:ascii="Verdana" w:hAnsi="Verdana"/>
          <w:color w:val="000000"/>
          <w:sz w:val="18"/>
          <w:szCs w:val="18"/>
        </w:rPr>
        <w:t>, В.А. Инвестиционная стратегия корпорации Текст. / В.А. Гуржиев// Диссертация на соискание уч. степ, к.э.н. М., 2007.</w:t>
      </w:r>
    </w:p>
    <w:p w14:paraId="7B0B58A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39. Гурко, С.П. Финансовая</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и механизм функционирования предприятия Текст. / С.П.Гурко// Мн, 1999. 123 с.</w:t>
      </w:r>
    </w:p>
    <w:p w14:paraId="7D53F91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Гурков</w:t>
      </w:r>
      <w:r>
        <w:rPr>
          <w:rFonts w:ascii="Verdana" w:hAnsi="Verdana"/>
          <w:color w:val="000000"/>
          <w:sz w:val="18"/>
          <w:szCs w:val="18"/>
        </w:rPr>
        <w:t>, И. Б. Адаптация промышленной фирмы: теория и практика Текст. / И. Б. Гурков/ М.:</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1997. 234 с.</w:t>
      </w:r>
    </w:p>
    <w:p w14:paraId="198706A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Т. И. Стратегия инвестирования институционный подход Текст. / Т.Н. Данилова//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- 2004. - №9. - стр. 2</w:t>
      </w:r>
    </w:p>
    <w:p w14:paraId="6C15EEEE"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Л.В. Анализ финансовой отчетности Текст. / JI.B. Донцова, H.A.</w:t>
      </w:r>
      <w:r>
        <w:rPr>
          <w:rStyle w:val="WW8Num2z0"/>
          <w:rFonts w:ascii="Verdana" w:hAnsi="Verdana"/>
          <w:color w:val="000000"/>
          <w:sz w:val="18"/>
          <w:szCs w:val="18"/>
        </w:rPr>
        <w:t> </w:t>
      </w:r>
      <w:r>
        <w:rPr>
          <w:rStyle w:val="WW8Num3z0"/>
          <w:rFonts w:ascii="Verdana" w:hAnsi="Verdana"/>
          <w:color w:val="4682B4"/>
          <w:sz w:val="18"/>
          <w:szCs w:val="18"/>
        </w:rPr>
        <w:t>Никифорова</w:t>
      </w:r>
      <w:r>
        <w:rPr>
          <w:rFonts w:ascii="Verdana" w:hAnsi="Verdana"/>
          <w:color w:val="000000"/>
          <w:sz w:val="18"/>
          <w:szCs w:val="18"/>
        </w:rPr>
        <w:t>. М.: Дело и сервис, 2004. С. 336.</w:t>
      </w:r>
    </w:p>
    <w:p w14:paraId="207C134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Дранко</w:t>
      </w:r>
      <w:r>
        <w:rPr>
          <w:rFonts w:ascii="Verdana" w:hAnsi="Verdana"/>
          <w:color w:val="000000"/>
          <w:sz w:val="18"/>
          <w:szCs w:val="18"/>
        </w:rPr>
        <w:t>, О. И. Финансовый менеджмент. Технология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предприятия Текст. : учеб. пособие для вузов / О. И. Дранко// М.: ЮНИТИ-ДАНА, 2004. 351 с.</w:t>
      </w:r>
    </w:p>
    <w:p w14:paraId="52FB629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Друкер</w:t>
      </w:r>
      <w:r>
        <w:rPr>
          <w:rStyle w:val="WW8Num2z0"/>
          <w:rFonts w:ascii="Verdana" w:hAnsi="Verdana"/>
          <w:color w:val="000000"/>
          <w:sz w:val="18"/>
          <w:szCs w:val="18"/>
        </w:rPr>
        <w:t> </w:t>
      </w:r>
      <w:r>
        <w:rPr>
          <w:rFonts w:ascii="Verdana" w:hAnsi="Verdana"/>
          <w:color w:val="000000"/>
          <w:sz w:val="18"/>
          <w:szCs w:val="18"/>
        </w:rPr>
        <w:t>П. Ф. Рынок: как выйти в лидеры. Практика и принципы: Пер, с англ. Текст. / П. Ф.Друкер // М.: Бук</w:t>
      </w:r>
      <w:r>
        <w:rPr>
          <w:rStyle w:val="WW8Num2z0"/>
          <w:rFonts w:ascii="Verdana" w:hAnsi="Verdana"/>
          <w:color w:val="000000"/>
          <w:sz w:val="18"/>
          <w:szCs w:val="18"/>
        </w:rPr>
        <w:t> </w:t>
      </w:r>
      <w:r>
        <w:rPr>
          <w:rStyle w:val="WW8Num3z0"/>
          <w:rFonts w:ascii="Verdana" w:hAnsi="Verdana"/>
          <w:color w:val="4682B4"/>
          <w:sz w:val="18"/>
          <w:szCs w:val="18"/>
        </w:rPr>
        <w:t>Чембер</w:t>
      </w:r>
      <w:r>
        <w:rPr>
          <w:rStyle w:val="WW8Num2z0"/>
          <w:rFonts w:ascii="Verdana" w:hAnsi="Verdana"/>
          <w:color w:val="000000"/>
          <w:sz w:val="18"/>
          <w:szCs w:val="18"/>
        </w:rPr>
        <w:t> </w:t>
      </w:r>
      <w:r>
        <w:rPr>
          <w:rFonts w:ascii="Verdana" w:hAnsi="Verdana"/>
          <w:color w:val="000000"/>
          <w:sz w:val="18"/>
          <w:szCs w:val="18"/>
        </w:rPr>
        <w:t>Интернэшнл, 1992.</w:t>
      </w:r>
    </w:p>
    <w:p w14:paraId="1101A9E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Дугельный</w:t>
      </w:r>
      <w:r>
        <w:rPr>
          <w:rStyle w:val="WW8Num2z0"/>
          <w:rFonts w:ascii="Verdana" w:hAnsi="Verdana"/>
          <w:color w:val="000000"/>
          <w:sz w:val="18"/>
          <w:szCs w:val="18"/>
        </w:rPr>
        <w:t> </w:t>
      </w:r>
      <w:r>
        <w:rPr>
          <w:rFonts w:ascii="Verdana" w:hAnsi="Verdana"/>
          <w:color w:val="000000"/>
          <w:sz w:val="18"/>
          <w:szCs w:val="18"/>
        </w:rPr>
        <w:t>А.П. Стратегичкский менеджмент на промышленном предприятия Текст. / А.П.</w:t>
      </w:r>
      <w:r>
        <w:rPr>
          <w:rStyle w:val="WW8Num2z0"/>
          <w:rFonts w:ascii="Verdana" w:hAnsi="Verdana"/>
          <w:color w:val="000000"/>
          <w:sz w:val="18"/>
          <w:szCs w:val="18"/>
        </w:rPr>
        <w:t> </w:t>
      </w:r>
      <w:r>
        <w:rPr>
          <w:rStyle w:val="WW8Num3z0"/>
          <w:rFonts w:ascii="Verdana" w:hAnsi="Verdana"/>
          <w:color w:val="4682B4"/>
          <w:sz w:val="18"/>
          <w:szCs w:val="18"/>
        </w:rPr>
        <w:t>Дугельным</w:t>
      </w:r>
      <w:r>
        <w:rPr>
          <w:rFonts w:ascii="Verdana" w:hAnsi="Verdana"/>
          <w:color w:val="000000"/>
          <w:sz w:val="18"/>
          <w:szCs w:val="18"/>
        </w:rPr>
        <w:t>// ЭКО. 2001. № 12. с. 46.</w:t>
      </w:r>
    </w:p>
    <w:p w14:paraId="07E09AA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A.A. Экономический анализ слияний/поглщений компаний: научное издание Текст. / A.A.</w:t>
      </w:r>
      <w:r>
        <w:rPr>
          <w:rStyle w:val="WW8Num2z0"/>
          <w:rFonts w:ascii="Verdana" w:hAnsi="Verdana"/>
          <w:color w:val="000000"/>
          <w:sz w:val="18"/>
          <w:szCs w:val="18"/>
        </w:rPr>
        <w:t> </w:t>
      </w:r>
      <w:r>
        <w:rPr>
          <w:rStyle w:val="WW8Num3z0"/>
          <w:rFonts w:ascii="Verdana" w:hAnsi="Verdana"/>
          <w:color w:val="4682B4"/>
          <w:sz w:val="18"/>
          <w:szCs w:val="18"/>
        </w:rPr>
        <w:t>Ендовицкий</w:t>
      </w:r>
      <w:r>
        <w:rPr>
          <w:rFonts w:ascii="Verdana" w:hAnsi="Verdana"/>
          <w:color w:val="000000"/>
          <w:sz w:val="18"/>
          <w:szCs w:val="18"/>
        </w:rPr>
        <w:t>, В.Е. Соболева. М.: КноРус, 2008.</w:t>
      </w:r>
    </w:p>
    <w:p w14:paraId="4E98C87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Едронова</w:t>
      </w:r>
      <w:r>
        <w:rPr>
          <w:rStyle w:val="WW8Num2z0"/>
          <w:rFonts w:ascii="Verdana" w:hAnsi="Verdana"/>
          <w:color w:val="000000"/>
          <w:sz w:val="18"/>
          <w:szCs w:val="18"/>
        </w:rPr>
        <w:t> </w:t>
      </w:r>
      <w:r>
        <w:rPr>
          <w:rFonts w:ascii="Verdana" w:hAnsi="Verdana"/>
          <w:color w:val="000000"/>
          <w:sz w:val="18"/>
          <w:szCs w:val="18"/>
        </w:rPr>
        <w:t>В.Н. Пошагавое учетно-аналитическое обеспечение выбора финансовой стратегии организации Текст. / В.Н.</w:t>
      </w:r>
      <w:r>
        <w:rPr>
          <w:rStyle w:val="WW8Num2z0"/>
          <w:rFonts w:ascii="Verdana" w:hAnsi="Verdana"/>
          <w:color w:val="000000"/>
          <w:sz w:val="18"/>
          <w:szCs w:val="18"/>
        </w:rPr>
        <w:t> </w:t>
      </w:r>
      <w:r>
        <w:rPr>
          <w:rStyle w:val="WW8Num3z0"/>
          <w:rFonts w:ascii="Verdana" w:hAnsi="Verdana"/>
          <w:color w:val="4682B4"/>
          <w:sz w:val="18"/>
          <w:szCs w:val="18"/>
        </w:rPr>
        <w:t>Едронова</w:t>
      </w:r>
      <w:r>
        <w:rPr>
          <w:rStyle w:val="WW8Num2z0"/>
          <w:rFonts w:ascii="Verdana" w:hAnsi="Verdana"/>
          <w:color w:val="000000"/>
          <w:sz w:val="18"/>
          <w:szCs w:val="18"/>
        </w:rPr>
        <w:t> </w:t>
      </w:r>
      <w:r>
        <w:rPr>
          <w:rFonts w:ascii="Verdana" w:hAnsi="Verdana"/>
          <w:color w:val="000000"/>
          <w:sz w:val="18"/>
          <w:szCs w:val="18"/>
        </w:rPr>
        <w:t>JI.H. Пчелинцева//Финансы и кредит. 2006. - № 31. с. 11.</w:t>
      </w:r>
    </w:p>
    <w:p w14:paraId="564E422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Жарковская</w:t>
      </w:r>
      <w:r>
        <w:rPr>
          <w:rFonts w:ascii="Verdana" w:hAnsi="Verdana"/>
          <w:color w:val="000000"/>
          <w:sz w:val="18"/>
          <w:szCs w:val="18"/>
        </w:rPr>
        <w:t>, Е. П. Антикризисное управление Текст. : учеб. / Е. П.</w:t>
      </w:r>
      <w:r>
        <w:rPr>
          <w:rStyle w:val="WW8Num2z0"/>
          <w:rFonts w:ascii="Verdana" w:hAnsi="Verdana"/>
          <w:color w:val="000000"/>
          <w:sz w:val="18"/>
          <w:szCs w:val="18"/>
        </w:rPr>
        <w:t> </w:t>
      </w:r>
      <w:r>
        <w:rPr>
          <w:rStyle w:val="WW8Num3z0"/>
          <w:rFonts w:ascii="Verdana" w:hAnsi="Verdana"/>
          <w:color w:val="4682B4"/>
          <w:sz w:val="18"/>
          <w:szCs w:val="18"/>
        </w:rPr>
        <w:t>Жарковская</w:t>
      </w:r>
      <w:r>
        <w:rPr>
          <w:rFonts w:ascii="Verdana" w:hAnsi="Verdana"/>
          <w:color w:val="000000"/>
          <w:sz w:val="18"/>
          <w:szCs w:val="18"/>
        </w:rPr>
        <w:t>, Б. Е. Бродский// М.: Омега-Л, 2004. 336 с.</w:t>
      </w:r>
    </w:p>
    <w:p w14:paraId="134BFD3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49. Жизненный цикл малого предприятия Текст. / Под общ. редакцией A.A. Шамрая // М.: Фонд «</w:t>
      </w:r>
      <w:r>
        <w:rPr>
          <w:rStyle w:val="WW8Num3z0"/>
          <w:rFonts w:ascii="Verdana" w:hAnsi="Verdana"/>
          <w:color w:val="4682B4"/>
          <w:sz w:val="18"/>
          <w:szCs w:val="18"/>
        </w:rPr>
        <w:t>Либеральная миссия</w:t>
      </w:r>
      <w:r>
        <w:rPr>
          <w:rFonts w:ascii="Verdana" w:hAnsi="Verdana"/>
          <w:color w:val="000000"/>
          <w:sz w:val="18"/>
          <w:szCs w:val="18"/>
        </w:rPr>
        <w:t>», 2010.</w:t>
      </w:r>
    </w:p>
    <w:p w14:paraId="653D681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50. Зенкина, И.В. Экономический анализ в системе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учеб. пособие Текст. / И.В. Зенкина// Ростов н/Д: Феникс, 2007.-318 с.</w:t>
      </w:r>
    </w:p>
    <w:p w14:paraId="7FD0118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Золотогоров</w:t>
      </w:r>
      <w:r>
        <w:rPr>
          <w:rFonts w:ascii="Verdana" w:hAnsi="Verdana"/>
          <w:color w:val="000000"/>
          <w:sz w:val="18"/>
          <w:szCs w:val="18"/>
        </w:rPr>
        <w:t>, В.Г. Экономика. Энциклопедический словарь Текст. / В.Г.Золотогоров// 2-</w:t>
      </w:r>
      <w:r>
        <w:rPr>
          <w:rStyle w:val="WW8Num3z0"/>
          <w:rFonts w:ascii="Verdana" w:hAnsi="Verdana"/>
          <w:color w:val="4682B4"/>
          <w:sz w:val="18"/>
          <w:szCs w:val="18"/>
        </w:rPr>
        <w:t>еизд</w:t>
      </w:r>
      <w:r>
        <w:rPr>
          <w:rFonts w:ascii="Verdana" w:hAnsi="Verdana"/>
          <w:color w:val="000000"/>
          <w:sz w:val="18"/>
          <w:szCs w:val="18"/>
        </w:rPr>
        <w:t>., Мн.: Книжный дом, 2004. -720 с.</w:t>
      </w:r>
    </w:p>
    <w:p w14:paraId="6C3D3E9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Г. П. Антикризисное управление: от</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r>
        <w:rPr>
          <w:rFonts w:ascii="Verdana" w:hAnsi="Verdana"/>
          <w:color w:val="000000"/>
          <w:sz w:val="18"/>
          <w:szCs w:val="18"/>
        </w:rPr>
        <w:t>к финансовому оздоровлению Текст. / Г. П. Иванов, С. Г.</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В. И. Кошкин// М.: Закон и право, 1995. - 320 с.</w:t>
      </w:r>
    </w:p>
    <w:p w14:paraId="0496D28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Ильичева</w:t>
      </w:r>
      <w:r>
        <w:rPr>
          <w:rStyle w:val="WW8Num2z0"/>
          <w:rFonts w:ascii="Verdana" w:hAnsi="Verdana"/>
          <w:color w:val="000000"/>
          <w:sz w:val="18"/>
          <w:szCs w:val="18"/>
        </w:rPr>
        <w:t> </w:t>
      </w:r>
      <w:r>
        <w:rPr>
          <w:rFonts w:ascii="Verdana" w:hAnsi="Verdana"/>
          <w:color w:val="000000"/>
          <w:sz w:val="18"/>
          <w:szCs w:val="18"/>
        </w:rPr>
        <w:t>H.H. Финансовая стратегия организации: понятие, содержание и анализТекст. / H.H.</w:t>
      </w:r>
      <w:r>
        <w:rPr>
          <w:rStyle w:val="WW8Num2z0"/>
          <w:rFonts w:ascii="Verdana" w:hAnsi="Verdana"/>
          <w:color w:val="000000"/>
          <w:sz w:val="18"/>
          <w:szCs w:val="18"/>
        </w:rPr>
        <w:t> </w:t>
      </w:r>
      <w:r>
        <w:rPr>
          <w:rStyle w:val="WW8Num3z0"/>
          <w:rFonts w:ascii="Verdana" w:hAnsi="Verdana"/>
          <w:color w:val="4682B4"/>
          <w:sz w:val="18"/>
          <w:szCs w:val="18"/>
        </w:rPr>
        <w:t>Илышева</w:t>
      </w:r>
      <w:r>
        <w:rPr>
          <w:rFonts w:ascii="Verdana" w:hAnsi="Verdana"/>
          <w:color w:val="000000"/>
          <w:sz w:val="18"/>
          <w:szCs w:val="18"/>
        </w:rPr>
        <w:t>, С.И. Крылов// Финансы и кредит.-2004.- № 17. с. 8-17</w:t>
      </w:r>
    </w:p>
    <w:p w14:paraId="2917CE1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Канке</w:t>
      </w:r>
      <w:r>
        <w:rPr>
          <w:rFonts w:ascii="Verdana" w:hAnsi="Verdana"/>
          <w:color w:val="000000"/>
          <w:sz w:val="18"/>
          <w:szCs w:val="18"/>
        </w:rPr>
        <w:t>, А. А. Анализ финансово-хозяйственной деятельности предприятия Текст. : учеб. пособие / А. А. Канке, И. П.</w:t>
      </w:r>
      <w:r>
        <w:rPr>
          <w:rStyle w:val="WW8Num2z0"/>
          <w:rFonts w:ascii="Verdana" w:hAnsi="Verdana"/>
          <w:color w:val="000000"/>
          <w:sz w:val="18"/>
          <w:szCs w:val="18"/>
        </w:rPr>
        <w:t> </w:t>
      </w:r>
      <w:r>
        <w:rPr>
          <w:rStyle w:val="WW8Num3z0"/>
          <w:rFonts w:ascii="Verdana" w:hAnsi="Verdana"/>
          <w:color w:val="4682B4"/>
          <w:sz w:val="18"/>
          <w:szCs w:val="18"/>
        </w:rPr>
        <w:t>Кошевая</w:t>
      </w:r>
      <w:r>
        <w:rPr>
          <w:rFonts w:ascii="Verdana" w:hAnsi="Verdana"/>
          <w:color w:val="000000"/>
          <w:sz w:val="18"/>
          <w:szCs w:val="18"/>
        </w:rPr>
        <w:t>// М. : ФОРУМ: ИНФРА, 2007. 288 с.</w:t>
      </w:r>
    </w:p>
    <w:p w14:paraId="114995D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Каплан</w:t>
      </w:r>
      <w:r>
        <w:rPr>
          <w:rFonts w:ascii="Verdana" w:hAnsi="Verdana"/>
          <w:color w:val="000000"/>
          <w:sz w:val="18"/>
          <w:szCs w:val="18"/>
        </w:rPr>
        <w:t>, Р. С. Сбалансированная система показателей Текст. / Р. С. Каплан, Д. П.</w:t>
      </w:r>
      <w:r>
        <w:rPr>
          <w:rStyle w:val="WW8Num2z0"/>
          <w:rFonts w:ascii="Verdana" w:hAnsi="Verdana"/>
          <w:color w:val="000000"/>
          <w:sz w:val="18"/>
          <w:szCs w:val="18"/>
        </w:rPr>
        <w:t> </w:t>
      </w:r>
      <w:r>
        <w:rPr>
          <w:rStyle w:val="WW8Num3z0"/>
          <w:rFonts w:ascii="Verdana" w:hAnsi="Verdana"/>
          <w:color w:val="4682B4"/>
          <w:sz w:val="18"/>
          <w:szCs w:val="18"/>
        </w:rPr>
        <w:t>Нортон</w:t>
      </w:r>
      <w:r>
        <w:rPr>
          <w:rFonts w:ascii="Verdana" w:hAnsi="Verdana"/>
          <w:color w:val="000000"/>
          <w:sz w:val="18"/>
          <w:szCs w:val="18"/>
        </w:rPr>
        <w:t>// М.: Олимп-Бизнес, 2003.</w:t>
      </w:r>
    </w:p>
    <w:p w14:paraId="4F06BC1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Клейнер</w:t>
      </w:r>
      <w:r>
        <w:rPr>
          <w:rStyle w:val="WW8Num2z0"/>
          <w:rFonts w:ascii="Verdana" w:hAnsi="Verdana"/>
          <w:color w:val="000000"/>
          <w:sz w:val="18"/>
          <w:szCs w:val="18"/>
        </w:rPr>
        <w:t> </w:t>
      </w:r>
      <w:r>
        <w:rPr>
          <w:rFonts w:ascii="Verdana" w:hAnsi="Verdana"/>
          <w:color w:val="000000"/>
          <w:sz w:val="18"/>
          <w:szCs w:val="18"/>
        </w:rPr>
        <w:t>Г.Б. Механизм принятия стратегических решений и</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 xml:space="preserve">планирование </w:t>
      </w:r>
      <w:r>
        <w:rPr>
          <w:rFonts w:ascii="Verdana" w:hAnsi="Verdana"/>
          <w:color w:val="000000"/>
          <w:sz w:val="18"/>
          <w:szCs w:val="18"/>
        </w:rPr>
        <w:lastRenderedPageBreak/>
        <w:t>на предприятии Текст. / Г.Б.</w:t>
      </w:r>
      <w:r>
        <w:rPr>
          <w:rStyle w:val="WW8Num2z0"/>
          <w:rFonts w:ascii="Verdana" w:hAnsi="Verdana"/>
          <w:color w:val="000000"/>
          <w:sz w:val="18"/>
          <w:szCs w:val="18"/>
        </w:rPr>
        <w:t> </w:t>
      </w:r>
      <w:r>
        <w:rPr>
          <w:rStyle w:val="WW8Num3z0"/>
          <w:rFonts w:ascii="Verdana" w:hAnsi="Verdana"/>
          <w:color w:val="4682B4"/>
          <w:sz w:val="18"/>
          <w:szCs w:val="18"/>
        </w:rPr>
        <w:t>Клейнер</w:t>
      </w:r>
      <w:r>
        <w:rPr>
          <w:rFonts w:ascii="Verdana" w:hAnsi="Verdana"/>
          <w:color w:val="000000"/>
          <w:sz w:val="18"/>
          <w:szCs w:val="18"/>
        </w:rPr>
        <w:t>// Вопросы экономики. -2007. № 9. - с. 46-65.</w:t>
      </w:r>
    </w:p>
    <w:p w14:paraId="506992E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Клиланд</w:t>
      </w:r>
      <w:r>
        <w:rPr>
          <w:rStyle w:val="WW8Num2z0"/>
          <w:rFonts w:ascii="Verdana" w:hAnsi="Verdana"/>
          <w:color w:val="000000"/>
          <w:sz w:val="18"/>
          <w:szCs w:val="18"/>
        </w:rPr>
        <w:t> </w:t>
      </w:r>
      <w:r>
        <w:rPr>
          <w:rFonts w:ascii="Verdana" w:hAnsi="Verdana"/>
          <w:color w:val="000000"/>
          <w:sz w:val="18"/>
          <w:szCs w:val="18"/>
        </w:rPr>
        <w:t>Д., Кинг У. Системный анализ и</w:t>
      </w:r>
      <w:r>
        <w:rPr>
          <w:rStyle w:val="WW8Num2z0"/>
          <w:rFonts w:ascii="Verdana" w:hAnsi="Verdana"/>
          <w:color w:val="000000"/>
          <w:sz w:val="18"/>
          <w:szCs w:val="18"/>
        </w:rPr>
        <w:t> </w:t>
      </w:r>
      <w:r>
        <w:rPr>
          <w:rStyle w:val="WW8Num3z0"/>
          <w:rFonts w:ascii="Verdana" w:hAnsi="Verdana"/>
          <w:color w:val="4682B4"/>
          <w:sz w:val="18"/>
          <w:szCs w:val="18"/>
        </w:rPr>
        <w:t>целевое</w:t>
      </w:r>
      <w:r>
        <w:rPr>
          <w:rStyle w:val="WW8Num2z0"/>
          <w:rFonts w:ascii="Verdana" w:hAnsi="Verdana"/>
          <w:color w:val="000000"/>
          <w:sz w:val="18"/>
          <w:szCs w:val="18"/>
        </w:rPr>
        <w:t> </w:t>
      </w:r>
      <w:r>
        <w:rPr>
          <w:rFonts w:ascii="Verdana" w:hAnsi="Verdana"/>
          <w:color w:val="000000"/>
          <w:sz w:val="18"/>
          <w:szCs w:val="18"/>
        </w:rPr>
        <w:t>управление</w:t>
      </w:r>
    </w:p>
    <w:p w14:paraId="7D362AC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58. Текст. / Д. Клиланд, У. Кинг. М., 2000</w:t>
      </w:r>
    </w:p>
    <w:p w14:paraId="22149D6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А. И. Анализ финансового состояния предприятия Текст. / А. И. Ковалев, В. П.</w:t>
      </w:r>
      <w:r>
        <w:rPr>
          <w:rStyle w:val="WW8Num2z0"/>
          <w:rFonts w:ascii="Verdana" w:hAnsi="Verdana"/>
          <w:color w:val="000000"/>
          <w:sz w:val="18"/>
          <w:szCs w:val="18"/>
        </w:rPr>
        <w:t> </w:t>
      </w:r>
      <w:r>
        <w:rPr>
          <w:rStyle w:val="WW8Num3z0"/>
          <w:rFonts w:ascii="Verdana" w:hAnsi="Verdana"/>
          <w:color w:val="4682B4"/>
          <w:sz w:val="18"/>
          <w:szCs w:val="18"/>
        </w:rPr>
        <w:t>Привалов</w:t>
      </w:r>
      <w:r>
        <w:rPr>
          <w:rStyle w:val="WW8Num2z0"/>
          <w:rFonts w:ascii="Verdana" w:hAnsi="Verdana"/>
          <w:color w:val="000000"/>
          <w:sz w:val="18"/>
          <w:szCs w:val="18"/>
        </w:rPr>
        <w:t> </w:t>
      </w:r>
      <w:r>
        <w:rPr>
          <w:rFonts w:ascii="Verdana" w:hAnsi="Verdana"/>
          <w:color w:val="000000"/>
          <w:sz w:val="18"/>
          <w:szCs w:val="18"/>
        </w:rPr>
        <w:t>// М. : Центр экономики имаркетинга, 2001. 249 с.</w:t>
      </w:r>
    </w:p>
    <w:p w14:paraId="0BE6D1A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В. В. Анализ хозяйственной деятельности предприятия Текст. / В. В. Ковалев, О. Н.</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М.: Проспект, 2000. 420 с.</w:t>
      </w:r>
    </w:p>
    <w:p w14:paraId="3106DD9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61. Ковалев, В. В. Финансовый анализ: методы и процедуры Текст. / В. В. Ковалев// М.: Финансы и статистика, 2001. 559 с.</w:t>
      </w:r>
    </w:p>
    <w:p w14:paraId="6F6F105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62. Ковалев, В. 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2-е изд., перераб. и доп. Текст. / В. В. Ковалев// М.: Финансы и статистика, 2000. 512 с.</w:t>
      </w:r>
    </w:p>
    <w:p w14:paraId="12D1CAF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63. Ковалева, A.M. Финансовый менеджмент. Механизмы финансового управления предприятием в традиционных и наукоемких отраслях. 2-е изд., перераб. и доп. Текст. / В. В. Ковалев// М.: Финансы истатистика, 2009. 540 с.</w:t>
      </w:r>
    </w:p>
    <w:p w14:paraId="15635F6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64. Кожин, А.Е. Эффективность и границы</w:t>
      </w:r>
      <w:r>
        <w:rPr>
          <w:rStyle w:val="WW8Num2z0"/>
          <w:rFonts w:ascii="Verdana" w:hAnsi="Verdana"/>
          <w:color w:val="000000"/>
          <w:sz w:val="18"/>
          <w:szCs w:val="18"/>
        </w:rPr>
        <w:t> </w:t>
      </w:r>
      <w:r>
        <w:rPr>
          <w:rStyle w:val="WW8Num3z0"/>
          <w:rFonts w:ascii="Verdana" w:hAnsi="Verdana"/>
          <w:color w:val="4682B4"/>
          <w:sz w:val="18"/>
          <w:szCs w:val="18"/>
        </w:rPr>
        <w:t>интеграционных</w:t>
      </w:r>
      <w:r>
        <w:rPr>
          <w:rStyle w:val="WW8Num2z0"/>
          <w:rFonts w:ascii="Verdana" w:hAnsi="Verdana"/>
          <w:color w:val="000000"/>
          <w:sz w:val="18"/>
          <w:szCs w:val="18"/>
        </w:rPr>
        <w:t> </w:t>
      </w:r>
      <w:r>
        <w:rPr>
          <w:rFonts w:ascii="Verdana" w:hAnsi="Verdana"/>
          <w:color w:val="000000"/>
          <w:sz w:val="18"/>
          <w:szCs w:val="18"/>
        </w:rPr>
        <w:t>процессов в лесопромышленном секторе Текст./ А.Е. Кожин// С-Пб: Наука, 2005.-192 с.</w:t>
      </w:r>
    </w:p>
    <w:p w14:paraId="204F18A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Козловская</w:t>
      </w:r>
      <w:r>
        <w:rPr>
          <w:rFonts w:ascii="Verdana" w:hAnsi="Verdana"/>
          <w:color w:val="000000"/>
          <w:sz w:val="18"/>
          <w:szCs w:val="18"/>
        </w:rPr>
        <w:t>, Э.А. Эффективная форма финансовой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малого бизнеса Текст. / Э.А. Козловская, Ю.В.</w:t>
      </w:r>
      <w:r>
        <w:rPr>
          <w:rStyle w:val="WW8Num2z0"/>
          <w:rFonts w:ascii="Verdana" w:hAnsi="Verdana"/>
          <w:color w:val="000000"/>
          <w:sz w:val="18"/>
          <w:szCs w:val="18"/>
        </w:rPr>
        <w:t> </w:t>
      </w:r>
      <w:r>
        <w:rPr>
          <w:rStyle w:val="WW8Num3z0"/>
          <w:rFonts w:ascii="Verdana" w:hAnsi="Verdana"/>
          <w:color w:val="4682B4"/>
          <w:sz w:val="18"/>
          <w:szCs w:val="18"/>
        </w:rPr>
        <w:t>Радионова</w:t>
      </w:r>
      <w:r>
        <w:rPr>
          <w:rStyle w:val="WW8Num2z0"/>
          <w:rFonts w:ascii="Verdana" w:hAnsi="Verdana"/>
          <w:color w:val="000000"/>
          <w:sz w:val="18"/>
          <w:szCs w:val="18"/>
        </w:rPr>
        <w:t> </w:t>
      </w:r>
      <w:r>
        <w:rPr>
          <w:rFonts w:ascii="Verdana" w:hAnsi="Verdana"/>
          <w:color w:val="000000"/>
          <w:sz w:val="18"/>
          <w:szCs w:val="18"/>
        </w:rPr>
        <w:t>// Финансовые проблемы РФ и пути их решения Тр. 7-й международной научно-практической конференции. С-Пб, 2006. 356-358 с.</w:t>
      </w:r>
    </w:p>
    <w:p w14:paraId="1571A7A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66. Колмаков, А.Н. Антикризисный менеджмент: региональный аспект Текст. / А.Н.Колмаков // Тамбов: Изд-во</w:t>
      </w:r>
      <w:r>
        <w:rPr>
          <w:rStyle w:val="WW8Num2z0"/>
          <w:rFonts w:ascii="Verdana" w:hAnsi="Verdana"/>
          <w:color w:val="000000"/>
          <w:sz w:val="18"/>
          <w:szCs w:val="18"/>
        </w:rPr>
        <w:t> </w:t>
      </w:r>
      <w:r>
        <w:rPr>
          <w:rStyle w:val="WW8Num3z0"/>
          <w:rFonts w:ascii="Verdana" w:hAnsi="Verdana"/>
          <w:color w:val="4682B4"/>
          <w:sz w:val="18"/>
          <w:szCs w:val="18"/>
        </w:rPr>
        <w:t>ТГУ</w:t>
      </w:r>
      <w:r>
        <w:rPr>
          <w:rStyle w:val="WW8Num2z0"/>
          <w:rFonts w:ascii="Verdana" w:hAnsi="Verdana"/>
          <w:color w:val="000000"/>
          <w:sz w:val="18"/>
          <w:szCs w:val="18"/>
        </w:rPr>
        <w:t> </w:t>
      </w:r>
      <w:r>
        <w:rPr>
          <w:rFonts w:ascii="Verdana" w:hAnsi="Verdana"/>
          <w:color w:val="000000"/>
          <w:sz w:val="18"/>
          <w:szCs w:val="18"/>
        </w:rPr>
        <w:t>им. Г.Д.Державина, 2005.</w:t>
      </w:r>
    </w:p>
    <w:p w14:paraId="44392AC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67. Комаров, A.B. Стратегия исполнения</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предприятия по оплате товаров (работ, услуг) в условиях дефицита</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ресурсов Текст. / A.B. Комаров// Финансовый менеджмент. 2003. - №2. - с. 49.</w:t>
      </w:r>
    </w:p>
    <w:p w14:paraId="602AD2D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Кондратьев</w:t>
      </w:r>
      <w:r>
        <w:rPr>
          <w:rFonts w:ascii="Verdana" w:hAnsi="Verdana"/>
          <w:color w:val="000000"/>
          <w:sz w:val="18"/>
          <w:szCs w:val="18"/>
        </w:rPr>
        <w:t>, В. В. Реструктуризация управления компанией. Модульная программа для</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Текст. Т.6. / В. В. Кондратьев, В. Б.</w:t>
      </w:r>
    </w:p>
    <w:p w14:paraId="65E80F1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69. Краснова//М.: ИНФРА-М, 1999.</w:t>
      </w:r>
    </w:p>
    <w:p w14:paraId="12980F5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70. Кондратьев Н.,</w:t>
      </w:r>
      <w:r>
        <w:rPr>
          <w:rStyle w:val="WW8Num2z0"/>
          <w:rFonts w:ascii="Verdana" w:hAnsi="Verdana"/>
          <w:color w:val="000000"/>
          <w:sz w:val="18"/>
          <w:szCs w:val="18"/>
        </w:rPr>
        <w:t> </w:t>
      </w:r>
      <w:r>
        <w:rPr>
          <w:rStyle w:val="WW8Num3z0"/>
          <w:rFonts w:ascii="Verdana" w:hAnsi="Verdana"/>
          <w:color w:val="4682B4"/>
          <w:sz w:val="18"/>
          <w:szCs w:val="18"/>
        </w:rPr>
        <w:t>Яковец</w:t>
      </w:r>
      <w:r>
        <w:rPr>
          <w:rStyle w:val="WW8Num2z0"/>
          <w:rFonts w:ascii="Verdana" w:hAnsi="Verdana"/>
          <w:color w:val="000000"/>
          <w:sz w:val="18"/>
          <w:szCs w:val="18"/>
        </w:rPr>
        <w:t> </w:t>
      </w:r>
      <w:r>
        <w:rPr>
          <w:rFonts w:ascii="Verdana" w:hAnsi="Verdana"/>
          <w:color w:val="000000"/>
          <w:sz w:val="18"/>
          <w:szCs w:val="18"/>
        </w:rPr>
        <w:t>Ю., Абалкин JL Большие циклы</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и теория предвидения. Текст. /Избранные труды. -М.: Экономика, 2002.</w:t>
      </w:r>
    </w:p>
    <w:p w14:paraId="6E92687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Fonts w:ascii="Verdana" w:hAnsi="Verdana"/>
          <w:color w:val="000000"/>
          <w:sz w:val="18"/>
          <w:szCs w:val="18"/>
        </w:rPr>
        <w:t>, Ю. А. Финансовый риск: причины и преодоление Текст. / Ю. А. Константинов, А. И.</w:t>
      </w:r>
      <w:r>
        <w:rPr>
          <w:rStyle w:val="WW8Num2z0"/>
          <w:rFonts w:ascii="Verdana" w:hAnsi="Verdana"/>
          <w:color w:val="000000"/>
          <w:sz w:val="18"/>
          <w:szCs w:val="18"/>
        </w:rPr>
        <w:t> </w:t>
      </w:r>
      <w:r>
        <w:rPr>
          <w:rStyle w:val="WW8Num3z0"/>
          <w:rFonts w:ascii="Verdana" w:hAnsi="Verdana"/>
          <w:color w:val="4682B4"/>
          <w:sz w:val="18"/>
          <w:szCs w:val="18"/>
        </w:rPr>
        <w:t>Ильинский</w:t>
      </w:r>
      <w:r>
        <w:rPr>
          <w:rFonts w:ascii="Verdana" w:hAnsi="Verdana"/>
          <w:color w:val="000000"/>
          <w:sz w:val="18"/>
          <w:szCs w:val="18"/>
        </w:rPr>
        <w:t>// М.: Финстатинформ, 1999.</w:t>
      </w:r>
    </w:p>
    <w:p w14:paraId="01BE2C2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72. Коротков, Э. М. Антикризисное управление: Учебник. 2-е изд., доп. и перераб. Текст. / Под ред. проф. Э. М. Короткова// М. : ИНФА-М, 2010. - 620 с. - (Высшее образование)</w:t>
      </w:r>
    </w:p>
    <w:p w14:paraId="77B0409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Котлер</w:t>
      </w:r>
      <w:r>
        <w:rPr>
          <w:rFonts w:ascii="Verdana" w:hAnsi="Verdana"/>
          <w:color w:val="000000"/>
          <w:sz w:val="18"/>
          <w:szCs w:val="18"/>
        </w:rPr>
        <w:t>, Ф. Основы маркетинга Текст. / Ф. Котлер // М. :1. Прогресс, 1991.-733 с.</w:t>
      </w:r>
    </w:p>
    <w:p w14:paraId="3FAB913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Котляров</w:t>
      </w:r>
      <w:r>
        <w:rPr>
          <w:rStyle w:val="WW8Num2z0"/>
          <w:rFonts w:ascii="Verdana" w:hAnsi="Verdana"/>
          <w:color w:val="000000"/>
          <w:sz w:val="18"/>
          <w:szCs w:val="18"/>
        </w:rPr>
        <w:t> </w:t>
      </w:r>
      <w:r>
        <w:rPr>
          <w:rFonts w:ascii="Verdana" w:hAnsi="Verdana"/>
          <w:color w:val="000000"/>
          <w:sz w:val="18"/>
          <w:szCs w:val="18"/>
        </w:rPr>
        <w:t>И. Д. Маркетинг Текст.: учеб. пособие / И. Д. Котляров1. М.: Эксмо, 2010.-240 с.</w:t>
      </w:r>
    </w:p>
    <w:p w14:paraId="33EED52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Кошкин</w:t>
      </w:r>
      <w:r>
        <w:rPr>
          <w:rFonts w:ascii="Verdana" w:hAnsi="Verdana"/>
          <w:color w:val="000000"/>
          <w:sz w:val="18"/>
          <w:szCs w:val="18"/>
        </w:rPr>
        <w:t>, В. И. Антикризисное управление: Модульная программа для менеджеров. М.1. Текст. / В. И. Кошкин, JI. П.</w:t>
      </w:r>
      <w:r>
        <w:rPr>
          <w:rStyle w:val="WW8Num2z0"/>
          <w:rFonts w:ascii="Verdana" w:hAnsi="Verdana"/>
          <w:color w:val="000000"/>
          <w:sz w:val="18"/>
          <w:szCs w:val="18"/>
        </w:rPr>
        <w:t> </w:t>
      </w:r>
      <w:r>
        <w:rPr>
          <w:rStyle w:val="WW8Num3z0"/>
          <w:rFonts w:ascii="Verdana" w:hAnsi="Verdana"/>
          <w:color w:val="4682B4"/>
          <w:sz w:val="18"/>
          <w:szCs w:val="18"/>
        </w:rPr>
        <w:t>Белых</w:t>
      </w:r>
      <w:r>
        <w:rPr>
          <w:rFonts w:ascii="Verdana" w:hAnsi="Verdana"/>
          <w:color w:val="000000"/>
          <w:sz w:val="18"/>
          <w:szCs w:val="18"/>
        </w:rPr>
        <w:t>, С. Г. Беляев ; М. :1. ИНФРА-М, 1999.-529 с.</w:t>
      </w:r>
    </w:p>
    <w:p w14:paraId="6C7421C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76. Кузнецов, B.C. О стратегической альтернативности Текст. / В.С.Кузнецов// Менеджмент в Росси и за рубежом. 2002. № 2.</w:t>
      </w:r>
    </w:p>
    <w:p w14:paraId="3E404BE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Кукукина</w:t>
      </w:r>
      <w:r>
        <w:rPr>
          <w:rFonts w:ascii="Verdana" w:hAnsi="Verdana"/>
          <w:color w:val="000000"/>
          <w:sz w:val="18"/>
          <w:szCs w:val="18"/>
        </w:rPr>
        <w:t>, И. Г. Учет и анализ</w:t>
      </w:r>
      <w:r>
        <w:rPr>
          <w:rStyle w:val="WW8Num2z0"/>
          <w:rFonts w:ascii="Verdana" w:hAnsi="Verdana"/>
          <w:color w:val="000000"/>
          <w:sz w:val="18"/>
          <w:szCs w:val="18"/>
        </w:rPr>
        <w:t> </w:t>
      </w:r>
      <w:r>
        <w:rPr>
          <w:rStyle w:val="WW8Num3z0"/>
          <w:rFonts w:ascii="Verdana" w:hAnsi="Verdana"/>
          <w:color w:val="4682B4"/>
          <w:sz w:val="18"/>
          <w:szCs w:val="18"/>
        </w:rPr>
        <w:t>банкротств</w:t>
      </w:r>
      <w:r>
        <w:rPr>
          <w:rStyle w:val="WW8Num2z0"/>
          <w:rFonts w:ascii="Verdana" w:hAnsi="Verdana"/>
          <w:color w:val="000000"/>
          <w:sz w:val="18"/>
          <w:szCs w:val="18"/>
        </w:rPr>
        <w:t> </w:t>
      </w:r>
      <w:r>
        <w:rPr>
          <w:rFonts w:ascii="Verdana" w:hAnsi="Verdana"/>
          <w:color w:val="000000"/>
          <w:sz w:val="18"/>
          <w:szCs w:val="18"/>
        </w:rPr>
        <w:t>Текст. / И. Г.</w:t>
      </w:r>
      <w:r>
        <w:rPr>
          <w:rStyle w:val="WW8Num2z0"/>
          <w:rFonts w:ascii="Verdana" w:hAnsi="Verdana"/>
          <w:color w:val="000000"/>
          <w:sz w:val="18"/>
          <w:szCs w:val="18"/>
        </w:rPr>
        <w:t> </w:t>
      </w:r>
      <w:r>
        <w:rPr>
          <w:rStyle w:val="WW8Num3z0"/>
          <w:rFonts w:ascii="Verdana" w:hAnsi="Verdana"/>
          <w:color w:val="4682B4"/>
          <w:sz w:val="18"/>
          <w:szCs w:val="18"/>
        </w:rPr>
        <w:t>Кукукина</w:t>
      </w:r>
      <w:r>
        <w:rPr>
          <w:rFonts w:ascii="Verdana" w:hAnsi="Verdana"/>
          <w:color w:val="000000"/>
          <w:sz w:val="18"/>
          <w:szCs w:val="18"/>
        </w:rPr>
        <w:t>, И. А. Астраханцева// М.: Финансы и статистика, 2004. 308 с.</w:t>
      </w:r>
    </w:p>
    <w:p w14:paraId="43AD6FF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78. Куницына, H.H. Виды циклов в экономической динамике. Текст. / H.H. Куницына. Сборник научных трудов. Серия «</w:t>
      </w:r>
      <w:r>
        <w:rPr>
          <w:rStyle w:val="WW8Num3z0"/>
          <w:rFonts w:ascii="Verdana" w:hAnsi="Verdana"/>
          <w:color w:val="4682B4"/>
          <w:sz w:val="18"/>
          <w:szCs w:val="18"/>
        </w:rPr>
        <w:t>Экономика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5. Ставрополь: СевКавГТУ, 2002.</w:t>
      </w:r>
    </w:p>
    <w:p w14:paraId="6FADC27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79. Ларионов, И. К. Антикризисное управление Текст. : учеб. пособие.- 2-е изд., перераб. и доп. / И. К. Ларионов// М. :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w:t>
      </w:r>
      <w:r>
        <w:rPr>
          <w:rFonts w:ascii="Verdana" w:hAnsi="Verdana"/>
          <w:color w:val="000000"/>
          <w:sz w:val="18"/>
          <w:szCs w:val="18"/>
        </w:rPr>
        <w:t>», 2004. 292 с.</w:t>
      </w:r>
    </w:p>
    <w:p w14:paraId="7809C6E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80. Лебедев, В. В. Математическое моделирование социально-экономических процессов Текст. / В. В. Лебедев//М.: Изограф, 1997.</w:t>
      </w:r>
    </w:p>
    <w:p w14:paraId="2A20D2B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Лескюр</w:t>
      </w:r>
      <w:r>
        <w:rPr>
          <w:rFonts w:ascii="Verdana" w:hAnsi="Verdana"/>
          <w:color w:val="000000"/>
          <w:sz w:val="18"/>
          <w:szCs w:val="18"/>
        </w:rPr>
        <w:t>, Ж. Общие и периодические промышленные</w:t>
      </w:r>
      <w:r>
        <w:rPr>
          <w:rStyle w:val="WW8Num2z0"/>
          <w:rFonts w:ascii="Verdana" w:hAnsi="Verdana"/>
          <w:color w:val="000000"/>
          <w:sz w:val="18"/>
          <w:szCs w:val="18"/>
        </w:rPr>
        <w:t> </w:t>
      </w:r>
      <w:r>
        <w:rPr>
          <w:rStyle w:val="WW8Num3z0"/>
          <w:rFonts w:ascii="Verdana" w:hAnsi="Verdana"/>
          <w:color w:val="4682B4"/>
          <w:sz w:val="18"/>
          <w:szCs w:val="18"/>
        </w:rPr>
        <w:t>кризисы</w:t>
      </w:r>
      <w:r>
        <w:rPr>
          <w:rStyle w:val="WW8Num2z0"/>
          <w:rFonts w:ascii="Verdana" w:hAnsi="Verdana"/>
          <w:color w:val="000000"/>
          <w:sz w:val="18"/>
          <w:szCs w:val="18"/>
        </w:rPr>
        <w:t> </w:t>
      </w:r>
      <w:r>
        <w:rPr>
          <w:rFonts w:ascii="Verdana" w:hAnsi="Verdana"/>
          <w:color w:val="000000"/>
          <w:sz w:val="18"/>
          <w:szCs w:val="18"/>
        </w:rPr>
        <w:t>Текст. / Ж. Лескюр ; пер. с фр. Н. И. Сувирова. СПб. : Тип. т-ва «Обществ.польза», 1908. 559 с.</w:t>
      </w:r>
    </w:p>
    <w:p w14:paraId="4840192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82.</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Д. В. Комплексный экономический анализхозяйственной деятельности Текст.: Учебник для вузов / Д. В. Лысенко //1. М.: ИНФА-М, 2009.</w:t>
      </w:r>
    </w:p>
    <w:p w14:paraId="5E12F91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Маркарьян</w:t>
      </w:r>
      <w:r>
        <w:rPr>
          <w:rStyle w:val="WW8Num2z0"/>
          <w:rFonts w:ascii="Verdana" w:hAnsi="Verdana"/>
          <w:color w:val="000000"/>
          <w:sz w:val="18"/>
          <w:szCs w:val="18"/>
        </w:rPr>
        <w:t> </w:t>
      </w:r>
      <w:r>
        <w:rPr>
          <w:rFonts w:ascii="Verdana" w:hAnsi="Verdana"/>
          <w:color w:val="000000"/>
          <w:sz w:val="18"/>
          <w:szCs w:val="18"/>
        </w:rPr>
        <w:t>Э.А. Финансовый анализ Текст. / Э.А.</w:t>
      </w:r>
      <w:r>
        <w:rPr>
          <w:rStyle w:val="WW8Num2z0"/>
          <w:rFonts w:ascii="Verdana" w:hAnsi="Verdana"/>
          <w:color w:val="000000"/>
          <w:sz w:val="18"/>
          <w:szCs w:val="18"/>
        </w:rPr>
        <w:t> </w:t>
      </w:r>
      <w:r>
        <w:rPr>
          <w:rStyle w:val="WW8Num3z0"/>
          <w:rFonts w:ascii="Verdana" w:hAnsi="Verdana"/>
          <w:color w:val="4682B4"/>
          <w:sz w:val="18"/>
          <w:szCs w:val="18"/>
        </w:rPr>
        <w:t>Маркарьян</w:t>
      </w:r>
      <w:r>
        <w:rPr>
          <w:rFonts w:ascii="Verdana" w:hAnsi="Verdana"/>
          <w:color w:val="000000"/>
          <w:sz w:val="18"/>
          <w:szCs w:val="18"/>
        </w:rPr>
        <w:t>,</w:t>
      </w:r>
    </w:p>
    <w:p w14:paraId="18EAB91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84. Т.П. Герасименко. М.: ПРИОР, 2003.</w:t>
      </w:r>
    </w:p>
    <w:p w14:paraId="7FCBFAC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В.Д. Стратегический менеджмент Текст. / В.Д. Маркова, С.А.Кузнецова// М. :</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-М, 2006. 288 с.</w:t>
      </w:r>
    </w:p>
    <w:p w14:paraId="4F617AF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Мерзликина</w:t>
      </w:r>
      <w:r>
        <w:rPr>
          <w:rFonts w:ascii="Verdana" w:hAnsi="Verdana"/>
          <w:color w:val="000000"/>
          <w:sz w:val="18"/>
          <w:szCs w:val="18"/>
        </w:rPr>
        <w:t>, Г. С. Оценка экономической</w:t>
      </w:r>
      <w:r>
        <w:rPr>
          <w:rStyle w:val="WW8Num2z0"/>
          <w:rFonts w:ascii="Verdana" w:hAnsi="Verdana"/>
          <w:color w:val="000000"/>
          <w:sz w:val="18"/>
          <w:szCs w:val="18"/>
        </w:rPr>
        <w:t> </w:t>
      </w:r>
      <w:r>
        <w:rPr>
          <w:rStyle w:val="WW8Num3z0"/>
          <w:rFonts w:ascii="Verdana" w:hAnsi="Verdana"/>
          <w:color w:val="4682B4"/>
          <w:sz w:val="18"/>
          <w:szCs w:val="18"/>
        </w:rPr>
        <w:t>состоятельности</w:t>
      </w:r>
      <w:r>
        <w:rPr>
          <w:rStyle w:val="WW8Num2z0"/>
          <w:rFonts w:ascii="Verdana" w:hAnsi="Verdana"/>
          <w:color w:val="000000"/>
          <w:sz w:val="18"/>
          <w:szCs w:val="18"/>
        </w:rPr>
        <w:t> </w:t>
      </w:r>
      <w:r>
        <w:rPr>
          <w:rFonts w:ascii="Verdana" w:hAnsi="Verdana"/>
          <w:color w:val="000000"/>
          <w:sz w:val="18"/>
          <w:szCs w:val="18"/>
        </w:rPr>
        <w:t>предприятия: Монография Текст./ Г.С.Мерзликина, Л.С.</w:t>
      </w:r>
      <w:r>
        <w:rPr>
          <w:rStyle w:val="WW8Num2z0"/>
          <w:rFonts w:ascii="Verdana" w:hAnsi="Verdana"/>
          <w:color w:val="000000"/>
          <w:sz w:val="18"/>
          <w:szCs w:val="18"/>
        </w:rPr>
        <w:t> </w:t>
      </w:r>
      <w:r>
        <w:rPr>
          <w:rStyle w:val="WW8Num3z0"/>
          <w:rFonts w:ascii="Verdana" w:hAnsi="Verdana"/>
          <w:color w:val="4682B4"/>
          <w:sz w:val="18"/>
          <w:szCs w:val="18"/>
        </w:rPr>
        <w:t>Шаховская</w:t>
      </w:r>
      <w:r>
        <w:rPr>
          <w:rFonts w:ascii="Verdana" w:hAnsi="Verdana"/>
          <w:color w:val="000000"/>
          <w:sz w:val="18"/>
          <w:szCs w:val="18"/>
        </w:rPr>
        <w:t>//</w:t>
      </w:r>
    </w:p>
    <w:p w14:paraId="69B63BC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87. Волгоград: ВолгГТУ, 1998. 265 с.</w:t>
      </w:r>
    </w:p>
    <w:p w14:paraId="0F1F2A8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88. Методические рекомендации по реформе предприятий и организаций Текст., утвержденные приказом</w:t>
      </w:r>
      <w:r>
        <w:rPr>
          <w:rStyle w:val="WW8Num2z0"/>
          <w:rFonts w:ascii="Verdana" w:hAnsi="Verdana"/>
          <w:color w:val="000000"/>
          <w:sz w:val="18"/>
          <w:szCs w:val="18"/>
        </w:rPr>
        <w:t> </w:t>
      </w:r>
      <w:r>
        <w:rPr>
          <w:rStyle w:val="WW8Num3z0"/>
          <w:rFonts w:ascii="Verdana" w:hAnsi="Verdana"/>
          <w:color w:val="4682B4"/>
          <w:sz w:val="18"/>
          <w:szCs w:val="18"/>
        </w:rPr>
        <w:t>Минэкономики</w:t>
      </w:r>
      <w:r>
        <w:rPr>
          <w:rStyle w:val="WW8Num2z0"/>
          <w:rFonts w:ascii="Verdana" w:hAnsi="Verdana"/>
          <w:color w:val="000000"/>
          <w:sz w:val="18"/>
          <w:szCs w:val="18"/>
        </w:rPr>
        <w:t> </w:t>
      </w:r>
      <w:r>
        <w:rPr>
          <w:rFonts w:ascii="Verdana" w:hAnsi="Verdana"/>
          <w:color w:val="000000"/>
          <w:sz w:val="18"/>
          <w:szCs w:val="18"/>
        </w:rPr>
        <w:t>России от 01.10.1997 № 118, раздел «</w:t>
      </w:r>
      <w:r>
        <w:rPr>
          <w:rStyle w:val="WW8Num3z0"/>
          <w:rFonts w:ascii="Verdana" w:hAnsi="Verdana"/>
          <w:color w:val="4682B4"/>
          <w:sz w:val="18"/>
          <w:szCs w:val="18"/>
        </w:rPr>
        <w:t>Методические рекомендации по разработке финансовой политики предприятия</w:t>
      </w:r>
      <w:r>
        <w:rPr>
          <w:rFonts w:ascii="Verdana" w:hAnsi="Verdana"/>
          <w:color w:val="000000"/>
          <w:sz w:val="18"/>
          <w:szCs w:val="18"/>
        </w:rPr>
        <w:t>».</w:t>
      </w:r>
    </w:p>
    <w:p w14:paraId="39AFB84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Митчелл</w:t>
      </w:r>
      <w:r>
        <w:rPr>
          <w:rStyle w:val="WW8Num2z0"/>
          <w:rFonts w:ascii="Verdana" w:hAnsi="Verdana"/>
          <w:color w:val="000000"/>
          <w:sz w:val="18"/>
          <w:szCs w:val="18"/>
        </w:rPr>
        <w:t> </w:t>
      </w:r>
      <w:r>
        <w:rPr>
          <w:rFonts w:ascii="Verdana" w:hAnsi="Verdana"/>
          <w:color w:val="000000"/>
          <w:sz w:val="18"/>
          <w:szCs w:val="18"/>
        </w:rPr>
        <w:t>У.К. Экономические циклы. Проблема и ее постановка.</w:t>
      </w:r>
    </w:p>
    <w:p w14:paraId="253DC5A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90. Текст. / М. Л.: Госиздат, 1930.</w:t>
      </w:r>
    </w:p>
    <w:p w14:paraId="4DD4582E"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Морковина</w:t>
      </w:r>
      <w:r>
        <w:rPr>
          <w:rStyle w:val="WW8Num2z0"/>
          <w:rFonts w:ascii="Verdana" w:hAnsi="Verdana"/>
          <w:color w:val="000000"/>
          <w:sz w:val="18"/>
          <w:szCs w:val="18"/>
        </w:rPr>
        <w:t> </w:t>
      </w:r>
      <w:r>
        <w:rPr>
          <w:rFonts w:ascii="Verdana" w:hAnsi="Verdana"/>
          <w:color w:val="000000"/>
          <w:sz w:val="18"/>
          <w:szCs w:val="18"/>
        </w:rPr>
        <w:t>С.С., Панявина Е.А. Превентивное управление малыми предприятиями в условиях возникновения</w:t>
      </w:r>
      <w:r>
        <w:rPr>
          <w:rStyle w:val="WW8Num2z0"/>
          <w:rFonts w:ascii="Verdana" w:hAnsi="Verdana"/>
          <w:color w:val="000000"/>
          <w:sz w:val="18"/>
          <w:szCs w:val="18"/>
        </w:rPr>
        <w:t> </w:t>
      </w:r>
      <w:r>
        <w:rPr>
          <w:rStyle w:val="WW8Num3z0"/>
          <w:rFonts w:ascii="Verdana" w:hAnsi="Verdana"/>
          <w:color w:val="4682B4"/>
          <w:sz w:val="18"/>
          <w:szCs w:val="18"/>
        </w:rPr>
        <w:t>кризисных</w:t>
      </w:r>
      <w:r>
        <w:rPr>
          <w:rStyle w:val="WW8Num2z0"/>
          <w:rFonts w:ascii="Verdana" w:hAnsi="Verdana"/>
          <w:color w:val="000000"/>
          <w:sz w:val="18"/>
          <w:szCs w:val="18"/>
        </w:rPr>
        <w:t> </w:t>
      </w:r>
      <w:r>
        <w:rPr>
          <w:rFonts w:ascii="Verdana" w:hAnsi="Verdana"/>
          <w:color w:val="000000"/>
          <w:sz w:val="18"/>
          <w:szCs w:val="18"/>
        </w:rPr>
        <w:t>ситуаций: монография Текст. / С.С. Морковина, Е.А. Панявина. Воронеж: НАУКА-ЮНИПРЕСС, 2011.</w:t>
      </w:r>
    </w:p>
    <w:p w14:paraId="6647C59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92. Мищерина, M.B. Стратегии организации в финансовой сфере и проблемы их формирования Текст. / М.В. Мищерина // Социально-экономические явления и процессы. 2011. - № 12.</w:t>
      </w:r>
    </w:p>
    <w:p w14:paraId="6A74D6E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93. Мищерина, М.В. Определение финансовых стратегий по стадиям жизненного цикла компании Текст. / М.В. Мищерина // Вестник университета (Государственный университет управления). № 1. М.:</w:t>
      </w:r>
      <w:r>
        <w:rPr>
          <w:rStyle w:val="WW8Num2z0"/>
          <w:rFonts w:ascii="Verdana" w:hAnsi="Verdana"/>
          <w:color w:val="000000"/>
          <w:sz w:val="18"/>
          <w:szCs w:val="18"/>
        </w:rPr>
        <w:t> </w:t>
      </w:r>
      <w:r>
        <w:rPr>
          <w:rStyle w:val="WW8Num3z0"/>
          <w:rFonts w:ascii="Verdana" w:hAnsi="Verdana"/>
          <w:color w:val="4682B4"/>
          <w:sz w:val="18"/>
          <w:szCs w:val="18"/>
        </w:rPr>
        <w:t>ГУУ</w:t>
      </w:r>
      <w:r>
        <w:rPr>
          <w:rFonts w:ascii="Verdana" w:hAnsi="Verdana"/>
          <w:color w:val="000000"/>
          <w:sz w:val="18"/>
          <w:szCs w:val="18"/>
        </w:rPr>
        <w:t>, 2012.</w:t>
      </w:r>
    </w:p>
    <w:p w14:paraId="1F651E9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94. Мищерина, М.В. Методика и доминанты формирования финансовой стратегии предприятия Текст. / М.В. Мищерина // TERRA ECONOMICUS. № 1. Ростов-на-Дону:</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2012.</w:t>
      </w:r>
    </w:p>
    <w:p w14:paraId="0553ED1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95. Мищерина, М.В. Сущность финансового планированиякорпорации Текст. / М.В. Мищерниа // Сборник научных трудов Краснодарского</w:t>
      </w:r>
      <w:r>
        <w:rPr>
          <w:rStyle w:val="WW8Num2z0"/>
          <w:rFonts w:ascii="Verdana" w:hAnsi="Verdana"/>
          <w:color w:val="000000"/>
          <w:sz w:val="18"/>
          <w:szCs w:val="18"/>
        </w:rPr>
        <w:t> </w:t>
      </w:r>
      <w:r>
        <w:rPr>
          <w:rStyle w:val="WW8Num3z0"/>
          <w:rFonts w:ascii="Verdana" w:hAnsi="Verdana"/>
          <w:color w:val="4682B4"/>
          <w:sz w:val="18"/>
          <w:szCs w:val="18"/>
        </w:rPr>
        <w:t>филиала</w:t>
      </w:r>
      <w:r>
        <w:rPr>
          <w:rStyle w:val="WW8Num2z0"/>
          <w:rFonts w:ascii="Verdana" w:hAnsi="Verdana"/>
          <w:color w:val="000000"/>
          <w:sz w:val="18"/>
          <w:szCs w:val="18"/>
        </w:rPr>
        <w:t> </w:t>
      </w:r>
      <w:r>
        <w:rPr>
          <w:rFonts w:ascii="Verdana" w:hAnsi="Verdana"/>
          <w:color w:val="000000"/>
          <w:sz w:val="18"/>
          <w:szCs w:val="18"/>
        </w:rPr>
        <w:t>РГТЭУ (Выпуск 5). Краснодар:</w:t>
      </w:r>
      <w:r>
        <w:rPr>
          <w:rStyle w:val="WW8Num2z0"/>
          <w:rFonts w:ascii="Verdana" w:hAnsi="Verdana"/>
          <w:color w:val="000000"/>
          <w:sz w:val="18"/>
          <w:szCs w:val="18"/>
        </w:rPr>
        <w:t> </w:t>
      </w:r>
      <w:r>
        <w:rPr>
          <w:rStyle w:val="WW8Num3z0"/>
          <w:rFonts w:ascii="Verdana" w:hAnsi="Verdana"/>
          <w:color w:val="4682B4"/>
          <w:sz w:val="18"/>
          <w:szCs w:val="18"/>
        </w:rPr>
        <w:t>ООО</w:t>
      </w:r>
      <w:r>
        <w:rPr>
          <w:rFonts w:ascii="Verdana" w:hAnsi="Verdana"/>
          <w:color w:val="000000"/>
          <w:sz w:val="18"/>
          <w:szCs w:val="18"/>
        </w:rPr>
        <w:t>1. Просвещение-Юг», 2009.</w:t>
      </w:r>
    </w:p>
    <w:p w14:paraId="7FBC2BF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96. Мищерина, М.В. Финансовая стратегия</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Текст. / М.В. Мищерина // Экономика и общество в условиях глобального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Материалы всероссийской научно-практической конференции. Краснодар: ООО «Просвещение-Юг», 2009.</w:t>
      </w:r>
    </w:p>
    <w:p w14:paraId="70F009B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97. Воронеж: Наука-Юнипресс, 2011.</w:t>
      </w:r>
    </w:p>
    <w:p w14:paraId="43B24B2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98. Мищерина, М.В. Виды и уровни финансовой стратегии корпорации Текст. / М.В. Мищерина // Модернизационный потенциал российской экономики и общества. Материалы научно-практической конференции. Ч.З. Ставрополь:</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ИДНК, 2011.</w:t>
      </w:r>
    </w:p>
    <w:p w14:paraId="29F94F7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Моисеева</w:t>
      </w:r>
      <w:r>
        <w:rPr>
          <w:rStyle w:val="WW8Num2z0"/>
          <w:rFonts w:ascii="Verdana" w:hAnsi="Verdana"/>
          <w:color w:val="000000"/>
          <w:sz w:val="18"/>
          <w:szCs w:val="18"/>
        </w:rPr>
        <w:t> </w:t>
      </w:r>
      <w:r>
        <w:rPr>
          <w:rFonts w:ascii="Verdana" w:hAnsi="Verdana"/>
          <w:color w:val="000000"/>
          <w:sz w:val="18"/>
          <w:szCs w:val="18"/>
        </w:rPr>
        <w:t>Н.В. Стратегия финансового оздоровления предприятия Текст. / Н.В. Моисеева// Финансовый</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2003. № 2. с. 30.</w:t>
      </w:r>
    </w:p>
    <w:p w14:paraId="5C6A423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Моляков</w:t>
      </w:r>
      <w:r>
        <w:rPr>
          <w:rStyle w:val="WW8Num2z0"/>
          <w:rFonts w:ascii="Verdana" w:hAnsi="Verdana"/>
          <w:color w:val="000000"/>
          <w:sz w:val="18"/>
          <w:szCs w:val="18"/>
        </w:rPr>
        <w:t> </w:t>
      </w:r>
      <w:r>
        <w:rPr>
          <w:rFonts w:ascii="Verdana" w:hAnsi="Verdana"/>
          <w:color w:val="000000"/>
          <w:sz w:val="18"/>
          <w:szCs w:val="18"/>
        </w:rPr>
        <w:t>Д.С., Шохин Е.И. Теория финансов предприятий: Текст. / Учеб. пособие. М.: Финансы и статистика, 2010.</w:t>
      </w:r>
    </w:p>
    <w:p w14:paraId="737B752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101. Мынжасаров, Р.И. Ручьи успеха, предприятие как объект</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Текст. / Р.И. Мынжасаров// Российскоепредпринимательство. 2003. № 1.</w:t>
      </w:r>
    </w:p>
    <w:p w14:paraId="624B0B7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Омельченко</w:t>
      </w:r>
      <w:r>
        <w:rPr>
          <w:rStyle w:val="WW8Num2z0"/>
          <w:rFonts w:ascii="Verdana" w:hAnsi="Verdana"/>
          <w:color w:val="000000"/>
          <w:sz w:val="18"/>
          <w:szCs w:val="18"/>
        </w:rPr>
        <w:t> </w:t>
      </w:r>
      <w:r>
        <w:rPr>
          <w:rFonts w:ascii="Verdana" w:hAnsi="Verdana"/>
          <w:color w:val="000000"/>
          <w:sz w:val="18"/>
          <w:szCs w:val="18"/>
        </w:rPr>
        <w:t>Е.В. Российское предпринимательство: проблемы роста. Текст. / М.: Издательство ИКАР, 2006.</w:t>
      </w:r>
    </w:p>
    <w:p w14:paraId="74040FC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Ю.М. Основы теории хозяйственного механизма. Текст. /</w:t>
      </w:r>
    </w:p>
    <w:p w14:paraId="5ADE119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104. Ю.М. Осипов.-М.: Экономика, 1994.</w:t>
      </w:r>
    </w:p>
    <w:p w14:paraId="1454E49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105. Панявина Е.А. Механизм обеспечения устойчивого развития малого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в условиях возникновения кризисных ситуаций в экономике Текст. / Е.А. Панявина, С.С.Морковина// Социально-экономические явления и процессы. №12 (034). 2011.</w:t>
      </w:r>
    </w:p>
    <w:p w14:paraId="17D1FA1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Парахина</w:t>
      </w:r>
      <w:r>
        <w:rPr>
          <w:rFonts w:ascii="Verdana" w:hAnsi="Verdana"/>
          <w:color w:val="000000"/>
          <w:sz w:val="18"/>
          <w:szCs w:val="18"/>
        </w:rPr>
        <w:t>, В.Н. Стратегический менеджмент Текст. / В.Н. Парахина, Л.С.Максименко, С.В.</w:t>
      </w:r>
      <w:r>
        <w:rPr>
          <w:rStyle w:val="WW8Num2z0"/>
          <w:rFonts w:ascii="Verdana" w:hAnsi="Verdana"/>
          <w:color w:val="000000"/>
          <w:sz w:val="18"/>
          <w:szCs w:val="18"/>
        </w:rPr>
        <w:t> </w:t>
      </w:r>
      <w:r>
        <w:rPr>
          <w:rStyle w:val="WW8Num3z0"/>
          <w:rFonts w:ascii="Verdana" w:hAnsi="Verdana"/>
          <w:color w:val="4682B4"/>
          <w:sz w:val="18"/>
          <w:szCs w:val="18"/>
        </w:rPr>
        <w:t>Панасенко</w:t>
      </w:r>
      <w:r>
        <w:rPr>
          <w:rStyle w:val="WW8Num2z0"/>
          <w:rFonts w:ascii="Verdana" w:hAnsi="Verdana"/>
          <w:color w:val="000000"/>
          <w:sz w:val="18"/>
          <w:szCs w:val="18"/>
        </w:rPr>
        <w:t> </w:t>
      </w:r>
      <w:r>
        <w:rPr>
          <w:rFonts w:ascii="Verdana" w:hAnsi="Verdana"/>
          <w:color w:val="000000"/>
          <w:sz w:val="18"/>
          <w:szCs w:val="18"/>
        </w:rPr>
        <w:t>М.: КНОРУС, 2012.</w:t>
      </w:r>
    </w:p>
    <w:p w14:paraId="6D74865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Парахина</w:t>
      </w:r>
      <w:r>
        <w:rPr>
          <w:rFonts w:ascii="Verdana" w:hAnsi="Verdana"/>
          <w:color w:val="000000"/>
          <w:sz w:val="18"/>
          <w:szCs w:val="18"/>
        </w:rPr>
        <w:t xml:space="preserve">, В.Н. Теория организации: Текст. / Учебное пособие. / В.Н. Парахина, </w:t>
      </w:r>
      <w:r>
        <w:rPr>
          <w:rFonts w:ascii="Verdana" w:hAnsi="Verdana"/>
          <w:color w:val="000000"/>
          <w:sz w:val="18"/>
          <w:szCs w:val="18"/>
        </w:rPr>
        <w:lastRenderedPageBreak/>
        <w:t>Т.М.</w:t>
      </w:r>
      <w:r>
        <w:rPr>
          <w:rStyle w:val="WW8Num2z0"/>
          <w:rFonts w:ascii="Verdana" w:hAnsi="Verdana"/>
          <w:color w:val="000000"/>
          <w:sz w:val="18"/>
          <w:szCs w:val="18"/>
        </w:rPr>
        <w:t> </w:t>
      </w:r>
      <w:r>
        <w:rPr>
          <w:rStyle w:val="WW8Num3z0"/>
          <w:rFonts w:ascii="Verdana" w:hAnsi="Verdana"/>
          <w:color w:val="4682B4"/>
          <w:sz w:val="18"/>
          <w:szCs w:val="18"/>
        </w:rPr>
        <w:t>Федоренко</w:t>
      </w:r>
      <w:r>
        <w:rPr>
          <w:rStyle w:val="WW8Num2z0"/>
          <w:rFonts w:ascii="Verdana" w:hAnsi="Verdana"/>
          <w:color w:val="000000"/>
          <w:sz w:val="18"/>
          <w:szCs w:val="18"/>
        </w:rPr>
        <w:t> </w:t>
      </w:r>
      <w:r>
        <w:rPr>
          <w:rFonts w:ascii="Verdana" w:hAnsi="Verdana"/>
          <w:color w:val="000000"/>
          <w:sz w:val="18"/>
          <w:szCs w:val="18"/>
        </w:rPr>
        <w:t>М.: КНОРУС, 2009.</w:t>
      </w:r>
    </w:p>
    <w:p w14:paraId="2A52C21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108. Перфильев, А. Б. Основные методики оценки финансового состояния российских предприятий и прогнозирование возможного банкротства по данным</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Текст. / А. Б. Перфильев//1. Ярославль: ЯРИПК, 2002.</w:t>
      </w:r>
    </w:p>
    <w:p w14:paraId="43EC202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109. Пожидаева, Т.А.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учебное пособие</w:t>
      </w:r>
    </w:p>
    <w:p w14:paraId="549A5C6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110. Текст. / Т.А.Пожидаева // М.:Кнорус, 2010. — 320с.</w:t>
      </w:r>
    </w:p>
    <w:p w14:paraId="40D8766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111.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Бухгалтерская отчетность организации</w:t>
      </w:r>
      <w:r>
        <w:rPr>
          <w:rFonts w:ascii="Verdana" w:hAnsi="Verdana"/>
          <w:color w:val="000000"/>
          <w:sz w:val="18"/>
          <w:szCs w:val="18"/>
        </w:rPr>
        <w:t>» Текст., утвержденное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06.07.9943Н (ПБУ 4/99).</w:t>
      </w:r>
    </w:p>
    <w:p w14:paraId="4B43E93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112. Попов, Р. А. Антикризисное управление Текст. : учеб. / Р. А. Попов// М.: Высшая школа, 2005. 429 с.</w:t>
      </w:r>
    </w:p>
    <w:p w14:paraId="0757F1D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Предпринимательский</w:t>
      </w:r>
      <w:r>
        <w:rPr>
          <w:rStyle w:val="WW8Num2z0"/>
          <w:rFonts w:ascii="Verdana" w:hAnsi="Verdana"/>
          <w:color w:val="000000"/>
          <w:sz w:val="18"/>
          <w:szCs w:val="18"/>
        </w:rPr>
        <w:t> </w:t>
      </w:r>
      <w:r>
        <w:rPr>
          <w:rFonts w:ascii="Verdana" w:hAnsi="Verdana"/>
          <w:color w:val="000000"/>
          <w:sz w:val="18"/>
          <w:szCs w:val="18"/>
        </w:rPr>
        <w:t>тип хозяйствования Текст. / В. А.</w:t>
      </w:r>
      <w:r>
        <w:rPr>
          <w:rStyle w:val="WW8Num2z0"/>
          <w:rFonts w:ascii="Verdana" w:hAnsi="Verdana"/>
          <w:color w:val="000000"/>
          <w:sz w:val="18"/>
          <w:szCs w:val="18"/>
        </w:rPr>
        <w:t> </w:t>
      </w:r>
      <w:r>
        <w:rPr>
          <w:rStyle w:val="WW8Num3z0"/>
          <w:rFonts w:ascii="Verdana" w:hAnsi="Verdana"/>
          <w:color w:val="4682B4"/>
          <w:sz w:val="18"/>
          <w:szCs w:val="18"/>
        </w:rPr>
        <w:t>Швандер</w:t>
      </w:r>
      <w:r>
        <w:rPr>
          <w:rFonts w:ascii="Verdana" w:hAnsi="Verdana"/>
          <w:color w:val="000000"/>
          <w:sz w:val="18"/>
          <w:szCs w:val="18"/>
        </w:rPr>
        <w:t>, В. Я. Горфинкель, М. Г. Лапу ста// М.: Путь России, 2002.</w:t>
      </w:r>
    </w:p>
    <w:p w14:paraId="53E5009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114. ПригожинА.И. Методы развития организации. Текст. / М.: ЦФЭР, 2003.</w:t>
      </w:r>
    </w:p>
    <w:p w14:paraId="1355ACD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Проскурина</w:t>
      </w:r>
      <w:r>
        <w:rPr>
          <w:rStyle w:val="WW8Num2z0"/>
          <w:rFonts w:ascii="Verdana" w:hAnsi="Verdana"/>
          <w:color w:val="000000"/>
          <w:sz w:val="18"/>
          <w:szCs w:val="18"/>
        </w:rPr>
        <w:t> </w:t>
      </w:r>
      <w:r>
        <w:rPr>
          <w:rFonts w:ascii="Verdana" w:hAnsi="Verdana"/>
          <w:color w:val="000000"/>
          <w:sz w:val="18"/>
          <w:szCs w:val="18"/>
        </w:rPr>
        <w:t>И. Ю., Панявина Е. А., Аналитические подходы к исследованию деловой активности</w:t>
      </w:r>
      <w:r>
        <w:rPr>
          <w:rStyle w:val="WW8Num2z0"/>
          <w:rFonts w:ascii="Verdana" w:hAnsi="Verdana"/>
          <w:color w:val="000000"/>
          <w:sz w:val="18"/>
          <w:szCs w:val="18"/>
        </w:rPr>
        <w:t> </w:t>
      </w:r>
      <w:r>
        <w:rPr>
          <w:rStyle w:val="WW8Num3z0"/>
          <w:rFonts w:ascii="Verdana" w:hAnsi="Verdana"/>
          <w:color w:val="4682B4"/>
          <w:sz w:val="18"/>
          <w:szCs w:val="18"/>
        </w:rPr>
        <w:t>деревообрабатывающих</w:t>
      </w:r>
      <w:r>
        <w:rPr>
          <w:rStyle w:val="WW8Num2z0"/>
          <w:rFonts w:ascii="Verdana" w:hAnsi="Verdana"/>
          <w:color w:val="000000"/>
          <w:sz w:val="18"/>
          <w:szCs w:val="18"/>
        </w:rPr>
        <w:t> </w:t>
      </w:r>
      <w:r>
        <w:rPr>
          <w:rFonts w:ascii="Verdana" w:hAnsi="Verdana"/>
          <w:color w:val="000000"/>
          <w:sz w:val="18"/>
          <w:szCs w:val="18"/>
        </w:rPr>
        <w:t>предприятий Текст. // Социально-экономические явления и процессы №5-6 (027-028), Тамбов 2011, С. 221-224</w:t>
      </w:r>
    </w:p>
    <w:p w14:paraId="58D4FFE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Райзберг</w:t>
      </w:r>
      <w:r>
        <w:rPr>
          <w:rFonts w:ascii="Verdana" w:hAnsi="Verdana"/>
          <w:color w:val="000000"/>
          <w:sz w:val="18"/>
          <w:szCs w:val="18"/>
        </w:rPr>
        <w:t>, Б.А., Современный экономический словарь Текст. / Б.А.</w:t>
      </w:r>
      <w:r>
        <w:rPr>
          <w:rStyle w:val="WW8Num2z0"/>
          <w:rFonts w:ascii="Verdana" w:hAnsi="Verdana"/>
          <w:color w:val="000000"/>
          <w:sz w:val="18"/>
          <w:szCs w:val="18"/>
        </w:rPr>
        <w:t> </w:t>
      </w:r>
      <w:r>
        <w:rPr>
          <w:rStyle w:val="WW8Num3z0"/>
          <w:rFonts w:ascii="Verdana" w:hAnsi="Verdana"/>
          <w:color w:val="4682B4"/>
          <w:sz w:val="18"/>
          <w:szCs w:val="18"/>
        </w:rPr>
        <w:t>Райзберг</w:t>
      </w:r>
      <w:r>
        <w:rPr>
          <w:rFonts w:ascii="Verdana" w:hAnsi="Verdana"/>
          <w:color w:val="000000"/>
          <w:sz w:val="18"/>
          <w:szCs w:val="18"/>
        </w:rPr>
        <w:t>, Л.Ш. Лозовский, Е.Б.Стародубцева//М.: Инфра-М, 2006.</w:t>
      </w:r>
    </w:p>
    <w:p w14:paraId="7E6A69E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Ревенков</w:t>
      </w:r>
      <w:r>
        <w:rPr>
          <w:rFonts w:ascii="Verdana" w:hAnsi="Verdana"/>
          <w:color w:val="000000"/>
          <w:sz w:val="18"/>
          <w:szCs w:val="18"/>
        </w:rPr>
        <w:t>, А. Финансовое планирование на предприятии Текст. / А. Ревенков//Экономист. 2004. №11.</w:t>
      </w:r>
    </w:p>
    <w:p w14:paraId="536CCD9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118. Риполь-Сарагоси, Ф.П. Финансовый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 Текст. / Ф.П. Риполь-Сарагоси М.: Издательство Приор, 2004.</w:t>
      </w:r>
    </w:p>
    <w:p w14:paraId="101795E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119. Родионова, H. В. Антикризисный менеджмент Текст. / Н. В. Родионова// М. :</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2001.</w:t>
      </w:r>
    </w:p>
    <w:p w14:paraId="73DDE74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120. Российский статистический сборник. 2010. Текст. /</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Сборник /М.: Росстат, 2010.</w:t>
      </w:r>
    </w:p>
    <w:p w14:paraId="22FD6E8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121. Регионы России. 2011 : Текст. / Стат.сб./Росстат. М., 2011.</w:t>
      </w:r>
    </w:p>
    <w:p w14:paraId="6F85D04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122. Результаты мониторинга Стратегии социально-экономического развития Краснодарского края до 2020 года за период 2008 2010 годов // http ://www.krasnodar.ru/content/5 93/show/49091/</w:t>
      </w:r>
    </w:p>
    <w:p w14:paraId="7B9476E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123. Савицкая, Г.В.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предприятий АПК Текст. / Г.В. Савицкая. Минск:</w:t>
      </w:r>
      <w:r>
        <w:rPr>
          <w:rStyle w:val="WW8Num2z0"/>
          <w:rFonts w:ascii="Verdana" w:hAnsi="Verdana"/>
          <w:color w:val="000000"/>
          <w:sz w:val="18"/>
          <w:szCs w:val="18"/>
        </w:rPr>
        <w:t> </w:t>
      </w:r>
      <w:r>
        <w:rPr>
          <w:rStyle w:val="WW8Num3z0"/>
          <w:rFonts w:ascii="Verdana" w:hAnsi="Verdana"/>
          <w:color w:val="4682B4"/>
          <w:sz w:val="18"/>
          <w:szCs w:val="18"/>
        </w:rPr>
        <w:t>Экоперспектива</w:t>
      </w:r>
      <w:r>
        <w:rPr>
          <w:rFonts w:ascii="Verdana" w:hAnsi="Verdana"/>
          <w:color w:val="000000"/>
          <w:sz w:val="18"/>
          <w:szCs w:val="18"/>
        </w:rPr>
        <w:t>, 2002. С. 494.</w:t>
      </w:r>
    </w:p>
    <w:p w14:paraId="09A27BD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124. Савчук, В. П. Диагностика предприятия: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управленческих решений Текст. / В. П. Савчук// М.: БИНОМ. Лаборатория знаний, 2004.</w:t>
      </w:r>
    </w:p>
    <w:p w14:paraId="3975038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125. Саймон, Г. Менеджмент в организациях Текст. / Г. Саймон// Пер. с англ.- М.: Экономика, 1995.</w:t>
      </w:r>
    </w:p>
    <w:p w14:paraId="59151C8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Самуэльсон</w:t>
      </w:r>
      <w:r>
        <w:rPr>
          <w:rFonts w:ascii="Verdana" w:hAnsi="Verdana"/>
          <w:color w:val="000000"/>
          <w:sz w:val="18"/>
          <w:szCs w:val="18"/>
        </w:rPr>
        <w:t>, П. А. Экономика Текст. / П. А. Самуэльсон// М.: Прогресс, 1993.</w:t>
      </w:r>
    </w:p>
    <w:p w14:paraId="19F4094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Санжанов</w:t>
      </w:r>
      <w:r>
        <w:rPr>
          <w:rFonts w:ascii="Verdana" w:hAnsi="Verdana"/>
          <w:color w:val="000000"/>
          <w:sz w:val="18"/>
          <w:szCs w:val="18"/>
        </w:rPr>
        <w:t>, Б.Х. Анализ устойчивого развития региона в условиях нечеткой информации Текст. / Б.Х.</w:t>
      </w:r>
      <w:r>
        <w:rPr>
          <w:rStyle w:val="WW8Num2z0"/>
          <w:rFonts w:ascii="Verdana" w:hAnsi="Verdana"/>
          <w:color w:val="000000"/>
          <w:sz w:val="18"/>
          <w:szCs w:val="18"/>
        </w:rPr>
        <w:t> </w:t>
      </w:r>
      <w:r>
        <w:rPr>
          <w:rStyle w:val="WW8Num3z0"/>
          <w:rFonts w:ascii="Verdana" w:hAnsi="Verdana"/>
          <w:color w:val="4682B4"/>
          <w:sz w:val="18"/>
          <w:szCs w:val="18"/>
        </w:rPr>
        <w:t>Санжанов</w:t>
      </w:r>
      <w:r>
        <w:rPr>
          <w:rFonts w:ascii="Verdana" w:hAnsi="Verdana"/>
          <w:color w:val="000000"/>
          <w:sz w:val="18"/>
          <w:szCs w:val="18"/>
        </w:rPr>
        <w:t>, Я.В. Стародубцева / Информационные технологии. №2. 2002. с. 27-29.</w:t>
      </w:r>
    </w:p>
    <w:p w14:paraId="42150FB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И. В. Экономика предприятия Текст. / И. В. Сергеев-М. : Финансы и статистика, 2003. с.</w:t>
      </w:r>
    </w:p>
    <w:p w14:paraId="3D096D7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Скамай</w:t>
      </w:r>
      <w:r>
        <w:rPr>
          <w:rFonts w:ascii="Verdana" w:hAnsi="Verdana"/>
          <w:color w:val="000000"/>
          <w:sz w:val="18"/>
          <w:szCs w:val="18"/>
        </w:rPr>
        <w:t>, Л.Г. Экономический анализ деятельности предприятий Текст. / Л.Г.Скамай, М.И.</w:t>
      </w:r>
      <w:r>
        <w:rPr>
          <w:rStyle w:val="WW8Num2z0"/>
          <w:rFonts w:ascii="Verdana" w:hAnsi="Verdana"/>
          <w:color w:val="000000"/>
          <w:sz w:val="18"/>
          <w:szCs w:val="18"/>
        </w:rPr>
        <w:t> </w:t>
      </w:r>
      <w:r>
        <w:rPr>
          <w:rStyle w:val="WW8Num3z0"/>
          <w:rFonts w:ascii="Verdana" w:hAnsi="Verdana"/>
          <w:color w:val="4682B4"/>
          <w:sz w:val="18"/>
          <w:szCs w:val="18"/>
        </w:rPr>
        <w:t>Трубочкина</w:t>
      </w:r>
      <w:r>
        <w:rPr>
          <w:rFonts w:ascii="Verdana" w:hAnsi="Verdana"/>
          <w:color w:val="000000"/>
          <w:sz w:val="18"/>
          <w:szCs w:val="18"/>
        </w:rPr>
        <w:t>// М.:ИНФРА, 2004.</w:t>
      </w:r>
    </w:p>
    <w:p w14:paraId="2DB8999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Сметанина</w:t>
      </w:r>
      <w:r>
        <w:rPr>
          <w:rStyle w:val="WW8Num2z0"/>
          <w:rFonts w:ascii="Verdana" w:hAnsi="Verdana"/>
          <w:color w:val="000000"/>
          <w:sz w:val="18"/>
          <w:szCs w:val="18"/>
        </w:rPr>
        <w:t> </w:t>
      </w:r>
      <w:r>
        <w:rPr>
          <w:rFonts w:ascii="Verdana" w:hAnsi="Verdana"/>
          <w:color w:val="000000"/>
          <w:sz w:val="18"/>
          <w:szCs w:val="18"/>
        </w:rPr>
        <w:t>Е. А. Процесс управления стоимостью компании // Наука и образование. 2010. № 9. http://technomag.edu.ru/doc/159983.html;</w:t>
      </w:r>
    </w:p>
    <w:p w14:paraId="1DE7F96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131. Степанов Д. Value-Based Management и показатели стоимости // Управление компанией. 2008. № 5. С. 60 65.</w:t>
      </w:r>
    </w:p>
    <w:p w14:paraId="675811A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132. Стоимость компаний: оценка и управление. Текст. / 3-е изд., перераб.и доп. /</w:t>
      </w:r>
      <w:r>
        <w:rPr>
          <w:rStyle w:val="WW8Num2z0"/>
          <w:rFonts w:ascii="Verdana" w:hAnsi="Verdana"/>
          <w:color w:val="000000"/>
          <w:sz w:val="18"/>
          <w:szCs w:val="18"/>
        </w:rPr>
        <w:t> </w:t>
      </w:r>
      <w:r>
        <w:rPr>
          <w:rStyle w:val="WW8Num3z0"/>
          <w:rFonts w:ascii="Verdana" w:hAnsi="Verdana"/>
          <w:color w:val="4682B4"/>
          <w:sz w:val="18"/>
          <w:szCs w:val="18"/>
        </w:rPr>
        <w:t>Коупленд</w:t>
      </w:r>
      <w:r>
        <w:rPr>
          <w:rStyle w:val="WW8Num2z0"/>
          <w:rFonts w:ascii="Verdana" w:hAnsi="Verdana"/>
          <w:color w:val="000000"/>
          <w:sz w:val="18"/>
          <w:szCs w:val="18"/>
        </w:rPr>
        <w:t> </w:t>
      </w:r>
      <w:r>
        <w:rPr>
          <w:rFonts w:ascii="Verdana" w:hAnsi="Verdana"/>
          <w:color w:val="000000"/>
          <w:sz w:val="18"/>
          <w:szCs w:val="18"/>
        </w:rPr>
        <w:t>Т. [и др.].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2007.</w:t>
      </w:r>
    </w:p>
    <w:p w14:paraId="38AA0BB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133. Стратегическое планирование. Текст. / Под ред. Э. А. Уткина. -М.: Ассоциация авторов и издателей «</w:t>
      </w:r>
      <w:r>
        <w:rPr>
          <w:rStyle w:val="WW8Num3z0"/>
          <w:rFonts w:ascii="Verdana" w:hAnsi="Verdana"/>
          <w:color w:val="4682B4"/>
          <w:sz w:val="18"/>
          <w:szCs w:val="18"/>
        </w:rPr>
        <w:t>ТАНДЕМ</w:t>
      </w:r>
      <w:r>
        <w:rPr>
          <w:rFonts w:ascii="Verdana" w:hAnsi="Verdana"/>
          <w:color w:val="000000"/>
          <w:sz w:val="18"/>
          <w:szCs w:val="18"/>
        </w:rPr>
        <w:t>».- М.: ЭКМОСД998.</w:t>
      </w:r>
    </w:p>
    <w:p w14:paraId="6E90090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134. Стратегия и тактика антикризисного управления</w:t>
      </w:r>
      <w:r>
        <w:rPr>
          <w:rStyle w:val="WW8Num2z0"/>
          <w:rFonts w:ascii="Verdana" w:hAnsi="Verdana"/>
          <w:color w:val="000000"/>
          <w:sz w:val="18"/>
          <w:szCs w:val="18"/>
        </w:rPr>
        <w:t> </w:t>
      </w:r>
      <w:r>
        <w:rPr>
          <w:rStyle w:val="WW8Num3z0"/>
          <w:rFonts w:ascii="Verdana" w:hAnsi="Verdana"/>
          <w:color w:val="4682B4"/>
          <w:sz w:val="18"/>
          <w:szCs w:val="18"/>
        </w:rPr>
        <w:t>фирмой</w:t>
      </w:r>
      <w:r>
        <w:rPr>
          <w:rStyle w:val="WW8Num2z0"/>
          <w:rFonts w:ascii="Verdana" w:hAnsi="Verdana"/>
          <w:color w:val="000000"/>
          <w:sz w:val="18"/>
          <w:szCs w:val="18"/>
        </w:rPr>
        <w:t> </w:t>
      </w:r>
      <w:r>
        <w:rPr>
          <w:rFonts w:ascii="Verdana" w:hAnsi="Verdana"/>
          <w:color w:val="000000"/>
          <w:sz w:val="18"/>
          <w:szCs w:val="18"/>
        </w:rPr>
        <w:t>Текст. / под ред. Б. И.</w:t>
      </w:r>
      <w:r>
        <w:rPr>
          <w:rStyle w:val="WW8Num2z0"/>
          <w:rFonts w:ascii="Verdana" w:hAnsi="Verdana"/>
          <w:color w:val="000000"/>
          <w:sz w:val="18"/>
          <w:szCs w:val="18"/>
        </w:rPr>
        <w:t> </w:t>
      </w:r>
      <w:r>
        <w:rPr>
          <w:rStyle w:val="WW8Num3z0"/>
          <w:rFonts w:ascii="Verdana" w:hAnsi="Verdana"/>
          <w:color w:val="4682B4"/>
          <w:sz w:val="18"/>
          <w:szCs w:val="18"/>
        </w:rPr>
        <w:t>Градова</w:t>
      </w:r>
      <w:r>
        <w:rPr>
          <w:rFonts w:ascii="Verdana" w:hAnsi="Verdana"/>
          <w:color w:val="000000"/>
          <w:sz w:val="18"/>
          <w:szCs w:val="18"/>
        </w:rPr>
        <w:t>, Б. И. Кузина// СПб.: Специальная литература, 1996.</w:t>
      </w:r>
    </w:p>
    <w:p w14:paraId="26B6349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135. Стратегия социально экономического развития Краснодарского края до 2020 года // http://www.krasnodar.m/eontent/592/show/49081 /</w:t>
      </w:r>
    </w:p>
    <w:p w14:paraId="370B8A5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Сырбу</w:t>
      </w:r>
      <w:r>
        <w:rPr>
          <w:rStyle w:val="WW8Num2z0"/>
          <w:rFonts w:ascii="Verdana" w:hAnsi="Verdana"/>
          <w:color w:val="000000"/>
          <w:sz w:val="18"/>
          <w:szCs w:val="18"/>
        </w:rPr>
        <w:t> </w:t>
      </w:r>
      <w:r>
        <w:rPr>
          <w:rFonts w:ascii="Verdana" w:hAnsi="Verdana"/>
          <w:color w:val="000000"/>
          <w:sz w:val="18"/>
          <w:szCs w:val="18"/>
        </w:rPr>
        <w:t>А.Н. Категория финансовой стратегии с позиции управления деятельностью предприятия. Текст. / А.Н. Сырбу, Е.А. ЦемирокскаяЮкономический анализ: теория и практика. 2004. - № 11.с.56.</w:t>
      </w:r>
    </w:p>
    <w:p w14:paraId="50C752D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Тактаров</w:t>
      </w:r>
      <w:r>
        <w:rPr>
          <w:rFonts w:ascii="Verdana" w:hAnsi="Verdana"/>
          <w:color w:val="000000"/>
          <w:sz w:val="18"/>
          <w:szCs w:val="18"/>
        </w:rPr>
        <w:t>, Г.А. Финансовая среда предпринимательства 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предпринимательские</w:t>
      </w:r>
      <w:r>
        <w:rPr>
          <w:rStyle w:val="WW8Num2z0"/>
          <w:rFonts w:ascii="Verdana" w:hAnsi="Verdana"/>
          <w:color w:val="000000"/>
          <w:sz w:val="18"/>
          <w:szCs w:val="18"/>
        </w:rPr>
        <w:t> </w:t>
      </w:r>
      <w:r>
        <w:rPr>
          <w:rFonts w:ascii="Verdana" w:hAnsi="Verdana"/>
          <w:color w:val="000000"/>
          <w:sz w:val="18"/>
          <w:szCs w:val="18"/>
        </w:rPr>
        <w:t>риски. Текст. / Учебное пособие. /</w:t>
      </w:r>
      <w:r>
        <w:rPr>
          <w:rStyle w:val="WW8Num2z0"/>
          <w:rFonts w:ascii="Verdana" w:hAnsi="Verdana"/>
          <w:color w:val="000000"/>
          <w:sz w:val="18"/>
          <w:szCs w:val="18"/>
        </w:rPr>
        <w:t> </w:t>
      </w:r>
      <w:r>
        <w:rPr>
          <w:rStyle w:val="WW8Num3z0"/>
          <w:rFonts w:ascii="Verdana" w:hAnsi="Verdana"/>
          <w:color w:val="4682B4"/>
          <w:sz w:val="18"/>
          <w:szCs w:val="18"/>
        </w:rPr>
        <w:t>Тактаров</w:t>
      </w:r>
      <w:r>
        <w:rPr>
          <w:rStyle w:val="WW8Num2z0"/>
          <w:rFonts w:ascii="Verdana" w:hAnsi="Verdana"/>
          <w:color w:val="000000"/>
          <w:sz w:val="18"/>
          <w:szCs w:val="18"/>
        </w:rPr>
        <w:t> </w:t>
      </w:r>
      <w:r>
        <w:rPr>
          <w:rFonts w:ascii="Verdana" w:hAnsi="Verdana"/>
          <w:color w:val="000000"/>
          <w:sz w:val="18"/>
          <w:szCs w:val="18"/>
        </w:rPr>
        <w:t>Г.А., Григорьева Е.М.// М.: Финансы и статистика, 2006. 225с.</w:t>
      </w:r>
    </w:p>
    <w:p w14:paraId="09C2127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138. Тарасов В.</w:t>
      </w:r>
      <w:r>
        <w:rPr>
          <w:rStyle w:val="WW8Num2z0"/>
          <w:rFonts w:ascii="Verdana" w:hAnsi="Verdana"/>
          <w:color w:val="000000"/>
          <w:sz w:val="18"/>
          <w:szCs w:val="18"/>
        </w:rPr>
        <w:t> </w:t>
      </w:r>
      <w:r>
        <w:rPr>
          <w:rStyle w:val="WW8Num3z0"/>
          <w:rFonts w:ascii="Verdana" w:hAnsi="Verdana"/>
          <w:color w:val="4682B4"/>
          <w:sz w:val="18"/>
          <w:szCs w:val="18"/>
        </w:rPr>
        <w:t>Акционерные</w:t>
      </w:r>
      <w:r>
        <w:rPr>
          <w:rStyle w:val="WW8Num2z0"/>
          <w:rFonts w:ascii="Verdana" w:hAnsi="Verdana"/>
          <w:color w:val="000000"/>
          <w:sz w:val="18"/>
          <w:szCs w:val="18"/>
        </w:rPr>
        <w:t> </w:t>
      </w:r>
      <w:r>
        <w:rPr>
          <w:rFonts w:ascii="Verdana" w:hAnsi="Verdana"/>
          <w:color w:val="000000"/>
          <w:sz w:val="18"/>
          <w:szCs w:val="18"/>
        </w:rPr>
        <w:t>общества работников// Российскийэкономический журнал. 2005. - №2 - С 26</w:t>
      </w:r>
    </w:p>
    <w:p w14:paraId="754C466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139. Телюкина, М. В.</w:t>
      </w:r>
      <w:r>
        <w:rPr>
          <w:rStyle w:val="WW8Num2z0"/>
          <w:rFonts w:ascii="Verdana" w:hAnsi="Verdana"/>
          <w:color w:val="000000"/>
          <w:sz w:val="18"/>
          <w:szCs w:val="18"/>
        </w:rPr>
        <w:t> </w:t>
      </w:r>
      <w:r>
        <w:rPr>
          <w:rStyle w:val="WW8Num3z0"/>
          <w:rFonts w:ascii="Verdana" w:hAnsi="Verdana"/>
          <w:color w:val="4682B4"/>
          <w:sz w:val="18"/>
          <w:szCs w:val="18"/>
        </w:rPr>
        <w:t>Конкурсное</w:t>
      </w:r>
      <w:r>
        <w:rPr>
          <w:rStyle w:val="WW8Num2z0"/>
          <w:rFonts w:ascii="Verdana" w:hAnsi="Verdana"/>
          <w:color w:val="000000"/>
          <w:sz w:val="18"/>
          <w:szCs w:val="18"/>
        </w:rPr>
        <w:t> </w:t>
      </w:r>
      <w:r>
        <w:rPr>
          <w:rFonts w:ascii="Verdana" w:hAnsi="Verdana"/>
          <w:color w:val="000000"/>
          <w:sz w:val="18"/>
          <w:szCs w:val="18"/>
        </w:rPr>
        <w:t>право. Теория и практика несостоятельности (банкротства) Текст. / М. В. Телюкина// М. : Дело, 2002.-536 с.</w:t>
      </w:r>
    </w:p>
    <w:p w14:paraId="0A37084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140. Теория и практика антикризисного управления Текст. : учеб. для вузов/ под ред. С. Г.</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В. И. Кошкина// М. : Закон и право, 1996. -469 с.</w:t>
      </w:r>
    </w:p>
    <w:p w14:paraId="7C45AB0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141. Теплова, Т. В. Планирование в финансовом</w:t>
      </w:r>
      <w:r>
        <w:rPr>
          <w:rStyle w:val="WW8Num2z0"/>
          <w:rFonts w:ascii="Verdana" w:hAnsi="Verdana"/>
          <w:color w:val="000000"/>
          <w:sz w:val="18"/>
          <w:szCs w:val="18"/>
        </w:rPr>
        <w:t> </w:t>
      </w:r>
      <w:r>
        <w:rPr>
          <w:rStyle w:val="WW8Num3z0"/>
          <w:rFonts w:ascii="Verdana" w:hAnsi="Verdana"/>
          <w:color w:val="4682B4"/>
          <w:sz w:val="18"/>
          <w:szCs w:val="18"/>
        </w:rPr>
        <w:t>менеджменте</w:t>
      </w:r>
      <w:r>
        <w:rPr>
          <w:rStyle w:val="WW8Num2z0"/>
          <w:rFonts w:ascii="Verdana" w:hAnsi="Verdana"/>
          <w:color w:val="000000"/>
          <w:sz w:val="18"/>
          <w:szCs w:val="18"/>
        </w:rPr>
        <w:t> </w:t>
      </w:r>
      <w:r>
        <w:rPr>
          <w:rFonts w:ascii="Verdana" w:hAnsi="Verdana"/>
          <w:color w:val="000000"/>
          <w:sz w:val="18"/>
          <w:szCs w:val="18"/>
        </w:rPr>
        <w:t>Текст. / Т. В. Теплова/ М. : ГУ ВШЭ, 1998. 140 с.</w:t>
      </w:r>
    </w:p>
    <w:p w14:paraId="17BE91C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Тренев</w:t>
      </w:r>
      <w:r>
        <w:rPr>
          <w:rFonts w:ascii="Verdana" w:hAnsi="Verdana"/>
          <w:color w:val="000000"/>
          <w:sz w:val="18"/>
          <w:szCs w:val="18"/>
        </w:rPr>
        <w:t>, Н. Н. Управление финансами Текст./ Н. Н. Тренев// М. :</w:t>
      </w:r>
    </w:p>
    <w:p w14:paraId="04EAF9D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143. Финансы и статистика, 1999. 495 с.</w:t>
      </w:r>
    </w:p>
    <w:p w14:paraId="457EE38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144. Трофимов, К. Т. Постатейный комментарий к Федеральному закону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кредитных организаций» Текст. / К. Т. Трофимов// М. :</w:t>
      </w:r>
      <w:r>
        <w:rPr>
          <w:rStyle w:val="WW8Num2z0"/>
          <w:rFonts w:ascii="Verdana" w:hAnsi="Verdana"/>
          <w:color w:val="000000"/>
          <w:sz w:val="18"/>
          <w:szCs w:val="18"/>
        </w:rPr>
        <w:t> </w:t>
      </w:r>
      <w:r>
        <w:rPr>
          <w:rStyle w:val="WW8Num3z0"/>
          <w:rFonts w:ascii="Verdana" w:hAnsi="Verdana"/>
          <w:color w:val="4682B4"/>
          <w:sz w:val="18"/>
          <w:szCs w:val="18"/>
        </w:rPr>
        <w:t>Контракт</w:t>
      </w:r>
      <w:r>
        <w:rPr>
          <w:rFonts w:ascii="Verdana" w:hAnsi="Verdana"/>
          <w:color w:val="000000"/>
          <w:sz w:val="18"/>
          <w:szCs w:val="18"/>
        </w:rPr>
        <w:t>; ИНФРА-М, 2000. 158 с.</w:t>
      </w:r>
    </w:p>
    <w:p w14:paraId="2FEB7DA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145. Туган-Барановский М.И. Периодические промышленные кризисы. Общая теория</w:t>
      </w:r>
      <w:r>
        <w:rPr>
          <w:rStyle w:val="WW8Num2z0"/>
          <w:rFonts w:ascii="Verdana" w:hAnsi="Verdana"/>
          <w:color w:val="000000"/>
          <w:sz w:val="18"/>
          <w:szCs w:val="18"/>
        </w:rPr>
        <w:t> </w:t>
      </w:r>
      <w:r>
        <w:rPr>
          <w:rStyle w:val="WW8Num3z0"/>
          <w:rFonts w:ascii="Verdana" w:hAnsi="Verdana"/>
          <w:color w:val="4682B4"/>
          <w:sz w:val="18"/>
          <w:szCs w:val="18"/>
        </w:rPr>
        <w:t>кризисов</w:t>
      </w:r>
      <w:r>
        <w:rPr>
          <w:rFonts w:ascii="Verdana" w:hAnsi="Verdana"/>
          <w:color w:val="000000"/>
          <w:sz w:val="18"/>
          <w:szCs w:val="18"/>
        </w:rPr>
        <w:t>. Текст. / М.: Наука-РОССПЭН, 1997.</w:t>
      </w:r>
    </w:p>
    <w:p w14:paraId="7840075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146. Тюрина, A.B. Об инвестиционной стратегии финансово -промышленной группы Текст. / A.B. Тюрина // Финансы и кредит. 2002. № 16.</w:t>
      </w:r>
    </w:p>
    <w:p w14:paraId="4B66A41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147. Управление организацией: Текст. / Учебник / Под ред. А.Г.</w:t>
      </w:r>
      <w:r>
        <w:rPr>
          <w:rStyle w:val="WW8Num2z0"/>
          <w:rFonts w:ascii="Verdana" w:hAnsi="Verdana"/>
          <w:color w:val="000000"/>
          <w:sz w:val="18"/>
          <w:szCs w:val="18"/>
        </w:rPr>
        <w:t> </w:t>
      </w:r>
      <w:r>
        <w:rPr>
          <w:rStyle w:val="WW8Num3z0"/>
          <w:rFonts w:ascii="Verdana" w:hAnsi="Verdana"/>
          <w:color w:val="4682B4"/>
          <w:sz w:val="18"/>
          <w:szCs w:val="18"/>
        </w:rPr>
        <w:t>Поршнева</w:t>
      </w:r>
      <w:r>
        <w:rPr>
          <w:rFonts w:ascii="Verdana" w:hAnsi="Verdana"/>
          <w:color w:val="000000"/>
          <w:sz w:val="18"/>
          <w:szCs w:val="18"/>
        </w:rPr>
        <w:t>, З.И. Румянцевой, И.А. Саломатина. 2-е изд., перераб. и доп.- М.: ИНФРА-М, 2000.</w:t>
      </w:r>
    </w:p>
    <w:p w14:paraId="3BB2009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148. Федорова, Г. В. Учет и анализ банкротств Текст.: учебник /Г.В.Федорова// М.: Издательство Омега-Л, 2011. 284 с.</w:t>
      </w:r>
    </w:p>
    <w:p w14:paraId="36CC77F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149. Федеральный закон РФ от 26.10.2002 №Ш-Ф3 «</w:t>
      </w:r>
      <w:r>
        <w:rPr>
          <w:rStyle w:val="WW8Num3z0"/>
          <w:rFonts w:ascii="Verdana" w:hAnsi="Verdana"/>
          <w:color w:val="4682B4"/>
          <w:sz w:val="18"/>
          <w:szCs w:val="18"/>
        </w:rPr>
        <w:t>О несостоятельности (банкротстве)</w:t>
      </w:r>
      <w:r>
        <w:rPr>
          <w:rFonts w:ascii="Verdana" w:hAnsi="Verdana"/>
          <w:color w:val="000000"/>
          <w:sz w:val="18"/>
          <w:szCs w:val="18"/>
        </w:rPr>
        <w:t>».</w:t>
      </w:r>
    </w:p>
    <w:p w14:paraId="5D232EE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150. Финансовый менеджмент и практика: Текст. / под ред. Е.С.Стояновой. М.: Перспектива, 2001.</w:t>
      </w:r>
    </w:p>
    <w:p w14:paraId="29CB042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151. Финансовый менеджмент Текст. / Под ред. Проф. Е.И.</w:t>
      </w:r>
      <w:r>
        <w:rPr>
          <w:rStyle w:val="WW8Num2z0"/>
          <w:rFonts w:ascii="Verdana" w:hAnsi="Verdana"/>
          <w:color w:val="000000"/>
          <w:sz w:val="18"/>
          <w:szCs w:val="18"/>
        </w:rPr>
        <w:t> </w:t>
      </w:r>
      <w:r>
        <w:rPr>
          <w:rStyle w:val="WW8Num3z0"/>
          <w:rFonts w:ascii="Verdana" w:hAnsi="Verdana"/>
          <w:color w:val="4682B4"/>
          <w:sz w:val="18"/>
          <w:szCs w:val="18"/>
        </w:rPr>
        <w:t>Шохина</w:t>
      </w:r>
      <w:r>
        <w:rPr>
          <w:rFonts w:ascii="Verdana" w:hAnsi="Verdana"/>
          <w:color w:val="000000"/>
          <w:sz w:val="18"/>
          <w:szCs w:val="18"/>
        </w:rPr>
        <w:t>. -М.: ИД ФБК ПРЕСС, 2004, 408 стр., с. 176</w:t>
      </w:r>
    </w:p>
    <w:p w14:paraId="6C6BE4E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152. Финансы предприятий: Текст. / Учебник / Н.В.</w:t>
      </w:r>
      <w:r>
        <w:rPr>
          <w:rStyle w:val="WW8Num2z0"/>
          <w:rFonts w:ascii="Verdana" w:hAnsi="Verdana"/>
          <w:color w:val="000000"/>
          <w:sz w:val="18"/>
          <w:szCs w:val="18"/>
        </w:rPr>
        <w:t> </w:t>
      </w:r>
      <w:r>
        <w:rPr>
          <w:rStyle w:val="WW8Num3z0"/>
          <w:rFonts w:ascii="Verdana" w:hAnsi="Verdana"/>
          <w:color w:val="4682B4"/>
          <w:sz w:val="18"/>
          <w:szCs w:val="18"/>
        </w:rPr>
        <w:t>Колчина</w:t>
      </w:r>
      <w:r>
        <w:rPr>
          <w:rFonts w:ascii="Verdana" w:hAnsi="Verdana"/>
          <w:color w:val="000000"/>
          <w:sz w:val="18"/>
          <w:szCs w:val="18"/>
        </w:rPr>
        <w:t>, Г.Б. Поляк, Л.П. Павлова и др.; Под ред. проф. Н.В.</w:t>
      </w:r>
      <w:r>
        <w:rPr>
          <w:rStyle w:val="WW8Num2z0"/>
          <w:rFonts w:ascii="Verdana" w:hAnsi="Verdana"/>
          <w:color w:val="000000"/>
          <w:sz w:val="18"/>
          <w:szCs w:val="18"/>
        </w:rPr>
        <w:t> </w:t>
      </w:r>
      <w:r>
        <w:rPr>
          <w:rStyle w:val="WW8Num3z0"/>
          <w:rFonts w:ascii="Verdana" w:hAnsi="Verdana"/>
          <w:color w:val="4682B4"/>
          <w:sz w:val="18"/>
          <w:szCs w:val="18"/>
        </w:rPr>
        <w:t>Колчиной</w:t>
      </w:r>
      <w:r>
        <w:rPr>
          <w:rStyle w:val="WW8Num2z0"/>
          <w:rFonts w:ascii="Verdana" w:hAnsi="Verdana"/>
          <w:color w:val="000000"/>
          <w:sz w:val="18"/>
          <w:szCs w:val="18"/>
        </w:rPr>
        <w:t> </w:t>
      </w:r>
      <w:r>
        <w:rPr>
          <w:rFonts w:ascii="Verdana" w:hAnsi="Verdana"/>
          <w:color w:val="000000"/>
          <w:sz w:val="18"/>
          <w:szCs w:val="18"/>
        </w:rPr>
        <w:t>М.: Финансы, ЮНИТИ, 2002.</w:t>
      </w:r>
    </w:p>
    <w:p w14:paraId="023A22E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153. Хайдарова, М. А. Показатели прогнозирования</w:t>
      </w:r>
      <w:r>
        <w:rPr>
          <w:rStyle w:val="WW8Num2z0"/>
          <w:rFonts w:ascii="Verdana" w:hAnsi="Verdana"/>
          <w:color w:val="000000"/>
          <w:sz w:val="18"/>
          <w:szCs w:val="18"/>
        </w:rPr>
        <w:t> </w:t>
      </w:r>
      <w:r>
        <w:rPr>
          <w:rStyle w:val="WW8Num3z0"/>
          <w:rFonts w:ascii="Verdana" w:hAnsi="Verdana"/>
          <w:color w:val="4682B4"/>
          <w:sz w:val="18"/>
          <w:szCs w:val="18"/>
        </w:rPr>
        <w:t>неплатежеспособности</w:t>
      </w:r>
      <w:r>
        <w:rPr>
          <w:rStyle w:val="WW8Num2z0"/>
          <w:rFonts w:ascii="Verdana" w:hAnsi="Verdana"/>
          <w:color w:val="000000"/>
          <w:sz w:val="18"/>
          <w:szCs w:val="18"/>
        </w:rPr>
        <w:t> </w:t>
      </w:r>
      <w:r>
        <w:rPr>
          <w:rFonts w:ascii="Verdana" w:hAnsi="Verdana"/>
          <w:color w:val="000000"/>
          <w:sz w:val="18"/>
          <w:szCs w:val="18"/>
        </w:rPr>
        <w:t>(банкротства) в коммерческих организациях Текст. / М. А. Хайдарова// М.: МАКС-Пресс, 2002.</w:t>
      </w:r>
    </w:p>
    <w:p w14:paraId="0B58D00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Хоминич</w:t>
      </w:r>
      <w:r>
        <w:rPr>
          <w:rStyle w:val="WW8Num2z0"/>
          <w:rFonts w:ascii="Verdana" w:hAnsi="Verdana"/>
          <w:color w:val="000000"/>
          <w:sz w:val="18"/>
          <w:szCs w:val="18"/>
        </w:rPr>
        <w:t> </w:t>
      </w:r>
      <w:r>
        <w:rPr>
          <w:rFonts w:ascii="Verdana" w:hAnsi="Verdana"/>
          <w:color w:val="000000"/>
          <w:sz w:val="18"/>
          <w:szCs w:val="18"/>
        </w:rPr>
        <w:t>И.П. Финансовая стратегия компаний: Текст. / Научное издание/. И.П. Хоминч. М.: Изд-во Рос.акад., 2005.</w:t>
      </w:r>
    </w:p>
    <w:p w14:paraId="69308E0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Хучек</w:t>
      </w:r>
      <w:r>
        <w:rPr>
          <w:rStyle w:val="WW8Num2z0"/>
          <w:rFonts w:ascii="Verdana" w:hAnsi="Verdana"/>
          <w:color w:val="000000"/>
          <w:sz w:val="18"/>
          <w:szCs w:val="18"/>
        </w:rPr>
        <w:t> </w:t>
      </w:r>
      <w:r>
        <w:rPr>
          <w:rFonts w:ascii="Verdana" w:hAnsi="Verdana"/>
          <w:color w:val="000000"/>
          <w:sz w:val="18"/>
          <w:szCs w:val="18"/>
        </w:rPr>
        <w:t>М. Факторы выбора стратегии предприятия Текст. / М.Хучек// Вестник московского университета. Серия 6. Экономика. 1999. -3 №.</w:t>
      </w:r>
    </w:p>
    <w:p w14:paraId="06C5A74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Швецов</w:t>
      </w:r>
      <w:r>
        <w:rPr>
          <w:rStyle w:val="WW8Num2z0"/>
          <w:rFonts w:ascii="Verdana" w:hAnsi="Verdana"/>
          <w:color w:val="000000"/>
          <w:sz w:val="18"/>
          <w:szCs w:val="18"/>
        </w:rPr>
        <w:t> </w:t>
      </w:r>
      <w:r>
        <w:rPr>
          <w:rFonts w:ascii="Verdana" w:hAnsi="Verdana"/>
          <w:color w:val="000000"/>
          <w:sz w:val="18"/>
          <w:szCs w:val="18"/>
        </w:rPr>
        <w:t>Ю. Г. К вопросу о соотношении понятий «</w:t>
      </w:r>
      <w:r>
        <w:rPr>
          <w:rStyle w:val="WW8Num3z0"/>
          <w:rFonts w:ascii="Verdana" w:hAnsi="Verdana"/>
          <w:color w:val="4682B4"/>
          <w:sz w:val="18"/>
          <w:szCs w:val="18"/>
        </w:rPr>
        <w:t>ликвидность</w:t>
      </w:r>
      <w:r>
        <w:rPr>
          <w:rFonts w:ascii="Verdana" w:hAnsi="Verdana"/>
          <w:color w:val="000000"/>
          <w:sz w:val="18"/>
          <w:szCs w:val="18"/>
        </w:rPr>
        <w:t>» и «</w:t>
      </w:r>
      <w:r>
        <w:rPr>
          <w:rStyle w:val="WW8Num3z0"/>
          <w:rFonts w:ascii="Verdana" w:hAnsi="Verdana"/>
          <w:color w:val="4682B4"/>
          <w:sz w:val="18"/>
          <w:szCs w:val="18"/>
        </w:rPr>
        <w:t>платежеспособность предприятия</w:t>
      </w:r>
      <w:r>
        <w:rPr>
          <w:rFonts w:ascii="Verdana" w:hAnsi="Verdana"/>
          <w:color w:val="000000"/>
          <w:sz w:val="18"/>
          <w:szCs w:val="18"/>
        </w:rPr>
        <w:t>» // Финансы. 2009. № 7. С. 59-61.</w:t>
      </w:r>
    </w:p>
    <w:p w14:paraId="67B0472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Методика финансового анализа Текст. /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Е.В. Негашев. М.: ИНФРА-М, 2006. С. 208.</w:t>
      </w:r>
    </w:p>
    <w:p w14:paraId="70A6B1F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158. ШершеневичГ. Конкурсное право. Текст. / Казань, 1898.</w:t>
      </w:r>
    </w:p>
    <w:p w14:paraId="4606CBF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Шеховцева</w:t>
      </w:r>
      <w:r>
        <w:rPr>
          <w:rStyle w:val="WW8Num2z0"/>
          <w:rFonts w:ascii="Verdana" w:hAnsi="Verdana"/>
          <w:color w:val="000000"/>
          <w:sz w:val="18"/>
          <w:szCs w:val="18"/>
        </w:rPr>
        <w:t> </w:t>
      </w:r>
      <w:r>
        <w:rPr>
          <w:rFonts w:ascii="Verdana" w:hAnsi="Verdana"/>
          <w:color w:val="000000"/>
          <w:sz w:val="18"/>
          <w:szCs w:val="18"/>
        </w:rPr>
        <w:t>J1.C. О некоторых понятиях стратегического управления Текст. / J1.C. Шеховцева// Менеджмент в России и за рубежом. 2002. № 6.</w:t>
      </w:r>
    </w:p>
    <w:p w14:paraId="0DCB9E3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Шумпетер</w:t>
      </w:r>
      <w:r>
        <w:rPr>
          <w:rFonts w:ascii="Verdana" w:hAnsi="Verdana"/>
          <w:color w:val="000000"/>
          <w:sz w:val="18"/>
          <w:szCs w:val="18"/>
        </w:rPr>
        <w:t>, Й. Теория экономического развития Текст. / И.</w:t>
      </w:r>
    </w:p>
    <w:p w14:paraId="57819BD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161. Шумпетер// М., 1982. 341 с.</w:t>
      </w:r>
    </w:p>
    <w:p w14:paraId="22455F1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162. Экономика предприятия Текст. / под ред. В. М. Семенова. //5-е изд. М.: Питер, 2010. - 416 с.</w:t>
      </w:r>
    </w:p>
    <w:p w14:paraId="5A5E3EE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163. Экономическая стратегия фирмы (учебное пособие) Текст. / под ред. Проф.</w:t>
      </w:r>
      <w:r>
        <w:rPr>
          <w:rStyle w:val="WW8Num2z0"/>
          <w:rFonts w:ascii="Verdana" w:hAnsi="Verdana"/>
          <w:color w:val="000000"/>
          <w:sz w:val="18"/>
          <w:szCs w:val="18"/>
        </w:rPr>
        <w:t> </w:t>
      </w:r>
      <w:r>
        <w:rPr>
          <w:rStyle w:val="WW8Num3z0"/>
          <w:rFonts w:ascii="Verdana" w:hAnsi="Verdana"/>
          <w:color w:val="4682B4"/>
          <w:sz w:val="18"/>
          <w:szCs w:val="18"/>
        </w:rPr>
        <w:t>Градова</w:t>
      </w:r>
      <w:r>
        <w:rPr>
          <w:rStyle w:val="WW8Num2z0"/>
          <w:rFonts w:ascii="Verdana" w:hAnsi="Verdana"/>
          <w:color w:val="000000"/>
          <w:sz w:val="18"/>
          <w:szCs w:val="18"/>
        </w:rPr>
        <w:t> </w:t>
      </w:r>
      <w:r>
        <w:rPr>
          <w:rFonts w:ascii="Verdana" w:hAnsi="Verdana"/>
          <w:color w:val="000000"/>
          <w:sz w:val="18"/>
          <w:szCs w:val="18"/>
        </w:rPr>
        <w:t>А.П.// С.-Пб. «Спец. лит-ра». 1995. с. 116.</w:t>
      </w:r>
    </w:p>
    <w:p w14:paraId="6CA0620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164. Яковец, Ю. В. Циклы. Кризисы. Прогнозы Текст. / Ю. В.</w:t>
      </w:r>
    </w:p>
    <w:p w14:paraId="5FDCE01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165. Яковец// М. : Наука, 1999. 448 с.</w:t>
      </w:r>
    </w:p>
    <w:p w14:paraId="378E75E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С.А. К вопросу об оценке стратегии предприятий по результатам их мониторинга Банком России Текст. / С.А. Яковлев// Деньгии кредит. 2004. № 7. - с. 31.</w:t>
      </w:r>
    </w:p>
    <w:p w14:paraId="6F4DEFB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167. Adizes I. Corporate Life Cycles: How and Why Corporations Growand Die and What to Do About It. 1988.</w:t>
      </w:r>
    </w:p>
    <w:p w14:paraId="1BF12BC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168. Aharony J., Falk H., Yehuda N. Corporate Life Cycle and the Relative Value — Relevance of Cash Flow versus Accrual Financial Information. 2006.</w:t>
      </w:r>
    </w:p>
    <w:p w14:paraId="0E2A0A8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169. Altman Edward Managing Credit Risk, 2nd Edition. — John Wiley and Sons, 2008.</w:t>
      </w:r>
    </w:p>
    <w:p w14:paraId="7DE19EB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170. Chandler A. Strategy and Structure/ Cambridge, Mass.: Mi Press, 1962, c. 343</w:t>
      </w:r>
    </w:p>
    <w:p w14:paraId="5393115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171. Druker P. Innovation and Entrepreneurship (Practice and Principles). N.Y., 1985.</w:t>
      </w:r>
    </w:p>
    <w:p w14:paraId="4C0C693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172. Jltl i «ОМЫ.« «WJ«* 15« N|M¿i№A&gt;1. SjdsJ m (NfistMi •&gt;!1. М&gt;4 351 «ММЧСГsuirtä se-i i!«B»,*ä«&gt;?ej1.(j-Up1. MI s&amp;fci räMUnts.1. S*. i JM»1*"®^1"</w:t>
      </w:r>
    </w:p>
    <w:p w14:paraId="132CD7B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173. Компания Отрасль Объём реализации, млн</w:t>
      </w:r>
      <w:r>
        <w:rPr>
          <w:rStyle w:val="WW8Num2z0"/>
          <w:rFonts w:ascii="Verdana" w:hAnsi="Verdana"/>
          <w:color w:val="000000"/>
          <w:sz w:val="18"/>
          <w:szCs w:val="18"/>
        </w:rPr>
        <w:t> </w:t>
      </w:r>
      <w:r>
        <w:rPr>
          <w:rStyle w:val="WW8Num3z0"/>
          <w:rFonts w:ascii="Verdana" w:hAnsi="Verdana"/>
          <w:color w:val="4682B4"/>
          <w:sz w:val="18"/>
          <w:szCs w:val="18"/>
        </w:rPr>
        <w:t>рублей</w:t>
      </w:r>
      <w:r>
        <w:rPr>
          <w:rStyle w:val="WW8Num2z0"/>
          <w:rFonts w:ascii="Verdana" w:hAnsi="Verdana"/>
          <w:color w:val="000000"/>
          <w:sz w:val="18"/>
          <w:szCs w:val="18"/>
        </w:rPr>
        <w:t> </w:t>
      </w:r>
      <w:r>
        <w:rPr>
          <w:rFonts w:ascii="Verdana" w:hAnsi="Verdana"/>
          <w:color w:val="000000"/>
          <w:sz w:val="18"/>
          <w:szCs w:val="18"/>
        </w:rPr>
        <w:t>Прирост выручки, % Прибыль (</w:t>
      </w:r>
      <w:r>
        <w:rPr>
          <w:rStyle w:val="WW8Num3z0"/>
          <w:rFonts w:ascii="Verdana" w:hAnsi="Verdana"/>
          <w:color w:val="4682B4"/>
          <w:sz w:val="18"/>
          <w:szCs w:val="18"/>
        </w:rPr>
        <w:t>убыток</w:t>
      </w:r>
      <w:r>
        <w:rPr>
          <w:rFonts w:ascii="Verdana" w:hAnsi="Verdana"/>
          <w:color w:val="000000"/>
          <w:sz w:val="18"/>
          <w:szCs w:val="18"/>
        </w:rPr>
        <w:t>) до налогообложения 2010, млн руб.</w:t>
      </w:r>
      <w:r>
        <w:rPr>
          <w:rStyle w:val="WW8Num2z0"/>
          <w:rFonts w:ascii="Verdana" w:hAnsi="Verdana"/>
          <w:color w:val="000000"/>
          <w:sz w:val="18"/>
          <w:szCs w:val="18"/>
        </w:rPr>
        <w:t> </w:t>
      </w:r>
      <w:r>
        <w:rPr>
          <w:rStyle w:val="WW8Num3z0"/>
          <w:rFonts w:ascii="Verdana" w:hAnsi="Verdana"/>
          <w:color w:val="4682B4"/>
          <w:sz w:val="18"/>
          <w:szCs w:val="18"/>
        </w:rPr>
        <w:t>Чистая</w:t>
      </w:r>
      <w:r>
        <w:rPr>
          <w:rStyle w:val="WW8Num2z0"/>
          <w:rFonts w:ascii="Verdana" w:hAnsi="Verdana"/>
          <w:color w:val="000000"/>
          <w:sz w:val="18"/>
          <w:szCs w:val="18"/>
        </w:rPr>
        <w:t> </w:t>
      </w:r>
      <w:r>
        <w:rPr>
          <w:rFonts w:ascii="Verdana" w:hAnsi="Verdana"/>
          <w:color w:val="000000"/>
          <w:sz w:val="18"/>
          <w:szCs w:val="18"/>
        </w:rPr>
        <w:t>прибыль 2010, млн рублей</w:t>
      </w:r>
      <w:r>
        <w:rPr>
          <w:rStyle w:val="WW8Num2z0"/>
          <w:rFonts w:ascii="Verdana" w:hAnsi="Verdana"/>
          <w:color w:val="000000"/>
          <w:sz w:val="18"/>
          <w:szCs w:val="18"/>
        </w:rPr>
        <w:t> </w:t>
      </w:r>
      <w:r>
        <w:rPr>
          <w:rStyle w:val="WW8Num3z0"/>
          <w:rFonts w:ascii="Verdana" w:hAnsi="Verdana"/>
          <w:color w:val="4682B4"/>
          <w:sz w:val="18"/>
          <w:szCs w:val="18"/>
        </w:rPr>
        <w:t>Рентабель</w:t>
      </w:r>
      <w:r>
        <w:rPr>
          <w:rStyle w:val="WW8Num2z0"/>
          <w:rFonts w:ascii="Verdana" w:hAnsi="Verdana"/>
          <w:color w:val="000000"/>
          <w:sz w:val="18"/>
          <w:szCs w:val="18"/>
        </w:rPr>
        <w:t> </w:t>
      </w:r>
      <w:r>
        <w:rPr>
          <w:rFonts w:ascii="Verdana" w:hAnsi="Verdana"/>
          <w:color w:val="000000"/>
          <w:sz w:val="18"/>
          <w:szCs w:val="18"/>
        </w:rPr>
        <w:t>ность чист., % Рентабельн ость</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 %2010 2009 1 2 3 4 5 6 7 8 9</w:t>
      </w:r>
    </w:p>
    <w:p w14:paraId="3A5D646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174. Темрюкмортранс»</w:t>
      </w:r>
      <w:r>
        <w:rPr>
          <w:rStyle w:val="WW8Num2z0"/>
          <w:rFonts w:ascii="Verdana" w:hAnsi="Verdana"/>
          <w:color w:val="000000"/>
          <w:sz w:val="18"/>
          <w:szCs w:val="18"/>
        </w:rPr>
        <w:t> </w:t>
      </w:r>
      <w:r>
        <w:rPr>
          <w:rStyle w:val="WW8Num3z0"/>
          <w:rFonts w:ascii="Verdana" w:hAnsi="Verdana"/>
          <w:color w:val="4682B4"/>
          <w:sz w:val="18"/>
          <w:szCs w:val="18"/>
        </w:rPr>
        <w:t>транспорт</w:t>
      </w:r>
      <w:r>
        <w:rPr>
          <w:rStyle w:val="WW8Num2z0"/>
          <w:rFonts w:ascii="Verdana" w:hAnsi="Verdana"/>
          <w:color w:val="000000"/>
          <w:sz w:val="18"/>
          <w:szCs w:val="18"/>
        </w:rPr>
        <w:t> </w:t>
      </w:r>
      <w:r>
        <w:rPr>
          <w:rFonts w:ascii="Verdana" w:hAnsi="Verdana"/>
          <w:color w:val="000000"/>
          <w:sz w:val="18"/>
          <w:szCs w:val="18"/>
        </w:rPr>
        <w:t>1 882,60 1 386,80 35,75 6,9 3 0,16 0,37</w:t>
      </w:r>
    </w:p>
    <w:p w14:paraId="2BE2594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175. Черноморские магистральные нефтепроводы» транспорт 20 745,40 16 945,50 22,42 5 749,20 4 396,60 21,19 27,71</w:t>
      </w:r>
    </w:p>
    <w:p w14:paraId="2586DA2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Газпром</w:t>
      </w:r>
      <w:r>
        <w:rPr>
          <w:rStyle w:val="WW8Num2z0"/>
          <w:rFonts w:ascii="Verdana" w:hAnsi="Verdana"/>
          <w:color w:val="000000"/>
          <w:sz w:val="18"/>
          <w:szCs w:val="18"/>
        </w:rPr>
        <w:t> </w:t>
      </w:r>
      <w:r>
        <w:rPr>
          <w:rFonts w:ascii="Verdana" w:hAnsi="Verdana"/>
          <w:color w:val="000000"/>
          <w:sz w:val="18"/>
          <w:szCs w:val="18"/>
        </w:rPr>
        <w:t>трансгаз Краснодар» транспорт 17213,50 15 190,90 13,31 1 210,30 746,8 4,34 7,03</w:t>
      </w:r>
    </w:p>
    <w:p w14:paraId="416C8F5E"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177. Туапсинский морской</w:t>
      </w:r>
      <w:r>
        <w:rPr>
          <w:rStyle w:val="WW8Num2z0"/>
          <w:rFonts w:ascii="Verdana" w:hAnsi="Verdana"/>
          <w:color w:val="000000"/>
          <w:sz w:val="18"/>
          <w:szCs w:val="18"/>
        </w:rPr>
        <w:t> </w:t>
      </w:r>
      <w:r>
        <w:rPr>
          <w:rStyle w:val="WW8Num3z0"/>
          <w:rFonts w:ascii="Verdana" w:hAnsi="Verdana"/>
          <w:color w:val="4682B4"/>
          <w:sz w:val="18"/>
          <w:szCs w:val="18"/>
        </w:rPr>
        <w:t>торговый</w:t>
      </w:r>
      <w:r>
        <w:rPr>
          <w:rStyle w:val="WW8Num2z0"/>
          <w:rFonts w:ascii="Verdana" w:hAnsi="Verdana"/>
          <w:color w:val="000000"/>
          <w:sz w:val="18"/>
          <w:szCs w:val="18"/>
        </w:rPr>
        <w:t> </w:t>
      </w:r>
      <w:r>
        <w:rPr>
          <w:rFonts w:ascii="Verdana" w:hAnsi="Verdana"/>
          <w:color w:val="000000"/>
          <w:sz w:val="18"/>
          <w:szCs w:val="18"/>
        </w:rPr>
        <w:t>порт» транспорт 2 511,90 2 363,30 6,29 1 116,30 862,8 34,35 44,44</w:t>
      </w:r>
    </w:p>
    <w:p w14:paraId="7CC4EAA0"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178. Авиационные линии Кубани» транспорт 3 371,90 3 385,40 -0,4 -809,2 -702,1 -20,82 -24,00</w:t>
      </w:r>
    </w:p>
    <w:p w14:paraId="296A086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179. Каспийский трубопроводный консорциум-Р» транспорт 28 569,00 29 545,50 -3,31 7 965,60 6 107,50 21,38 27,88</w:t>
      </w:r>
    </w:p>
    <w:p w14:paraId="63D0BF5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180. РН-Туапсе-нефтепродукт» транспорт 2 052,20 2 174,00 -5,6 -110,8 -108 -5,26 -5,40</w:t>
      </w:r>
    </w:p>
    <w:p w14:paraId="5A4A473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181. Группа «НМТП» транспорт 19 300,90 20 508,30 -5,89 9 809,00 7 851,40 40,68 50,82</w:t>
      </w:r>
    </w:p>
    <w:p w14:paraId="6E9B39E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Итого</w:t>
      </w:r>
      <w:r>
        <w:rPr>
          <w:rStyle w:val="WW8Num2z0"/>
          <w:rFonts w:ascii="Verdana" w:hAnsi="Verdana"/>
          <w:color w:val="000000"/>
          <w:sz w:val="18"/>
          <w:szCs w:val="18"/>
        </w:rPr>
        <w:t> </w:t>
      </w:r>
      <w:r>
        <w:rPr>
          <w:rFonts w:ascii="Verdana" w:hAnsi="Verdana"/>
          <w:color w:val="000000"/>
          <w:sz w:val="18"/>
          <w:szCs w:val="18"/>
        </w:rPr>
        <w:t>! 95 647,40 i 91 207,40 4,9 24 937,30 19 158,00 20,03 26,07</w:t>
      </w:r>
    </w:p>
    <w:p w14:paraId="54088DA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183. Компания Отрасль Объём реализации, млн рублей</w:t>
      </w:r>
      <w:r>
        <w:rPr>
          <w:rStyle w:val="WW8Num2z0"/>
          <w:rFonts w:ascii="Verdana" w:hAnsi="Verdana"/>
          <w:color w:val="000000"/>
          <w:sz w:val="18"/>
          <w:szCs w:val="18"/>
        </w:rPr>
        <w:t> </w:t>
      </w:r>
      <w:r>
        <w:rPr>
          <w:rStyle w:val="WW8Num3z0"/>
          <w:rFonts w:ascii="Verdana" w:hAnsi="Verdana"/>
          <w:color w:val="4682B4"/>
          <w:sz w:val="18"/>
          <w:szCs w:val="18"/>
        </w:rPr>
        <w:t>Прирост</w:t>
      </w:r>
      <w:r>
        <w:rPr>
          <w:rStyle w:val="WW8Num2z0"/>
          <w:rFonts w:ascii="Verdana" w:hAnsi="Verdana"/>
          <w:color w:val="000000"/>
          <w:sz w:val="18"/>
          <w:szCs w:val="18"/>
        </w:rPr>
        <w:t> </w:t>
      </w:r>
      <w:r>
        <w:rPr>
          <w:rFonts w:ascii="Verdana" w:hAnsi="Verdana"/>
          <w:color w:val="000000"/>
          <w:sz w:val="18"/>
          <w:szCs w:val="18"/>
        </w:rPr>
        <w:t>выручки, % Прибыль (убыток) до</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2010, млн руб. Чистая</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2010, млн рублей Рентабель ность</w:t>
      </w:r>
      <w:r>
        <w:rPr>
          <w:rStyle w:val="WW8Num2z0"/>
          <w:rFonts w:ascii="Verdana" w:hAnsi="Verdana"/>
          <w:color w:val="000000"/>
          <w:sz w:val="18"/>
          <w:szCs w:val="18"/>
        </w:rPr>
        <w:t> </w:t>
      </w:r>
      <w:r>
        <w:rPr>
          <w:rStyle w:val="WW8Num3z0"/>
          <w:rFonts w:ascii="Verdana" w:hAnsi="Verdana"/>
          <w:color w:val="4682B4"/>
          <w:sz w:val="18"/>
          <w:szCs w:val="18"/>
        </w:rPr>
        <w:t>чист</w:t>
      </w:r>
      <w:r>
        <w:rPr>
          <w:rFonts w:ascii="Verdana" w:hAnsi="Verdana"/>
          <w:color w:val="000000"/>
          <w:sz w:val="18"/>
          <w:szCs w:val="18"/>
        </w:rPr>
        <w:t>., % Рентабельн ость продаж, %2010 2009</w:t>
      </w:r>
    </w:p>
    <w:p w14:paraId="673052B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184. НефтеГазИндустрия» нефтяная и</w:t>
      </w:r>
      <w:r>
        <w:rPr>
          <w:rStyle w:val="WW8Num2z0"/>
          <w:rFonts w:ascii="Verdana" w:hAnsi="Verdana"/>
          <w:color w:val="000000"/>
          <w:sz w:val="18"/>
          <w:szCs w:val="18"/>
        </w:rPr>
        <w:t> </w:t>
      </w:r>
      <w:r>
        <w:rPr>
          <w:rStyle w:val="WW8Num3z0"/>
          <w:rFonts w:ascii="Verdana" w:hAnsi="Verdana"/>
          <w:color w:val="4682B4"/>
          <w:sz w:val="18"/>
          <w:szCs w:val="18"/>
        </w:rPr>
        <w:t>нефтегазовая</w:t>
      </w:r>
      <w:r>
        <w:rPr>
          <w:rStyle w:val="WW8Num2z0"/>
          <w:rFonts w:ascii="Verdana" w:hAnsi="Verdana"/>
          <w:color w:val="000000"/>
          <w:sz w:val="18"/>
          <w:szCs w:val="18"/>
        </w:rPr>
        <w:t> </w:t>
      </w:r>
      <w:r>
        <w:rPr>
          <w:rFonts w:ascii="Verdana" w:hAnsi="Verdana"/>
          <w:color w:val="000000"/>
          <w:sz w:val="18"/>
          <w:szCs w:val="18"/>
        </w:rPr>
        <w:t>промышленность 16 813,80 314,9 5339 1 466,30 1 160,20 6,90 8,72</w:t>
      </w:r>
    </w:p>
    <w:p w14:paraId="43E1C55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185. Славянский битумный завод» нефтяная и нефтегазовая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Style w:val="WW8Num2z0"/>
          <w:rFonts w:ascii="Verdana" w:hAnsi="Verdana"/>
          <w:color w:val="000000"/>
          <w:sz w:val="18"/>
          <w:szCs w:val="18"/>
        </w:rPr>
        <w:t> </w:t>
      </w:r>
      <w:r>
        <w:rPr>
          <w:rFonts w:ascii="Verdana" w:hAnsi="Verdana"/>
          <w:color w:val="000000"/>
          <w:sz w:val="18"/>
          <w:szCs w:val="18"/>
        </w:rPr>
        <w:t>4 626,60 1 070,20 332,31 2 331,50 2 327,70 50,31 50,39</w:t>
      </w:r>
    </w:p>
    <w:p w14:paraId="475B8CE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186. РН-Туапсинский</w:t>
      </w:r>
      <w:r>
        <w:rPr>
          <w:rStyle w:val="WW8Num2z0"/>
          <w:rFonts w:ascii="Verdana" w:hAnsi="Verdana"/>
          <w:color w:val="000000"/>
          <w:sz w:val="18"/>
          <w:szCs w:val="18"/>
        </w:rPr>
        <w:t> </w:t>
      </w:r>
      <w:r>
        <w:rPr>
          <w:rStyle w:val="WW8Num3z0"/>
          <w:rFonts w:ascii="Verdana" w:hAnsi="Verdana"/>
          <w:color w:val="4682B4"/>
          <w:sz w:val="18"/>
          <w:szCs w:val="18"/>
        </w:rPr>
        <w:t>НПЗ</w:t>
      </w:r>
      <w:r>
        <w:rPr>
          <w:rFonts w:ascii="Verdana" w:hAnsi="Verdana"/>
          <w:color w:val="000000"/>
          <w:sz w:val="18"/>
          <w:szCs w:val="18"/>
        </w:rPr>
        <w:t>»' нефтяная и нефтегазовая промышленность 3 751,80 1 666,30 125,16 180,2 101,7 2,71 4,80</w:t>
      </w:r>
    </w:p>
    <w:p w14:paraId="1E39DAB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187. АПСК «</w:t>
      </w:r>
      <w:r>
        <w:rPr>
          <w:rStyle w:val="WW8Num3z0"/>
          <w:rFonts w:ascii="Verdana" w:hAnsi="Verdana"/>
          <w:color w:val="4682B4"/>
          <w:sz w:val="18"/>
          <w:szCs w:val="18"/>
        </w:rPr>
        <w:t>Гулькевичский</w:t>
      </w:r>
      <w:r>
        <w:rPr>
          <w:rFonts w:ascii="Verdana" w:hAnsi="Verdana"/>
          <w:color w:val="000000"/>
          <w:sz w:val="18"/>
          <w:szCs w:val="18"/>
        </w:rPr>
        <w:t>» пром ы шлеи ноеть</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материалов 3 389,60 1 660,60 104,12 109,3 81,9 2,42 3,22</w:t>
      </w:r>
    </w:p>
    <w:p w14:paraId="2C88023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188. ЕвроХим-БМУ» химическая</w:t>
      </w:r>
      <w:r>
        <w:rPr>
          <w:rStyle w:val="WW8Num2z0"/>
          <w:rFonts w:ascii="Verdana" w:hAnsi="Verdana"/>
          <w:color w:val="000000"/>
          <w:sz w:val="18"/>
          <w:szCs w:val="18"/>
        </w:rPr>
        <w:t> </w:t>
      </w:r>
      <w:r>
        <w:rPr>
          <w:rStyle w:val="WW8Num3z0"/>
          <w:rFonts w:ascii="Verdana" w:hAnsi="Verdana"/>
          <w:color w:val="4682B4"/>
          <w:sz w:val="18"/>
          <w:szCs w:val="18"/>
        </w:rPr>
        <w:t>пром</w:t>
      </w:r>
      <w:r>
        <w:rPr>
          <w:rStyle w:val="WW8Num2z0"/>
          <w:rFonts w:ascii="Verdana" w:hAnsi="Verdana"/>
          <w:color w:val="000000"/>
          <w:sz w:val="18"/>
          <w:szCs w:val="18"/>
        </w:rPr>
        <w:t> </w:t>
      </w:r>
      <w:r>
        <w:rPr>
          <w:rFonts w:ascii="Verdana" w:hAnsi="Verdana"/>
          <w:color w:val="000000"/>
          <w:sz w:val="18"/>
          <w:szCs w:val="18"/>
        </w:rPr>
        <w:t>ышлен ность 6 651,20 3 496,20 90,24 1 106.40 868,8 13,06 16,63</w:t>
      </w:r>
    </w:p>
    <w:p w14:paraId="78CA7F4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189. Газпром</w:t>
      </w:r>
      <w:r>
        <w:rPr>
          <w:rStyle w:val="WW8Num2z0"/>
          <w:rFonts w:ascii="Verdana" w:hAnsi="Verdana"/>
          <w:color w:val="000000"/>
          <w:sz w:val="18"/>
          <w:szCs w:val="18"/>
        </w:rPr>
        <w:t> </w:t>
      </w:r>
      <w:r>
        <w:rPr>
          <w:rStyle w:val="WW8Num3z0"/>
          <w:rFonts w:ascii="Verdana" w:hAnsi="Verdana"/>
          <w:color w:val="4682B4"/>
          <w:sz w:val="18"/>
          <w:szCs w:val="18"/>
        </w:rPr>
        <w:t>добыча</w:t>
      </w:r>
      <w:r>
        <w:rPr>
          <w:rStyle w:val="WW8Num2z0"/>
          <w:rFonts w:ascii="Verdana" w:hAnsi="Verdana"/>
          <w:color w:val="000000"/>
          <w:sz w:val="18"/>
          <w:szCs w:val="18"/>
        </w:rPr>
        <w:t> </w:t>
      </w:r>
      <w:r>
        <w:rPr>
          <w:rFonts w:ascii="Verdana" w:hAnsi="Verdana"/>
          <w:color w:val="000000"/>
          <w:sz w:val="18"/>
          <w:szCs w:val="18"/>
        </w:rPr>
        <w:t>Краснодар» нефтяная и нефтегазовая промышленность 5 936,90 4 576,40 29,73 263 -50,3 -0,85 4,43</w:t>
      </w:r>
    </w:p>
    <w:p w14:paraId="0B81AB9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190. Новоросметалл» чёрная</w:t>
      </w:r>
      <w:r>
        <w:rPr>
          <w:rStyle w:val="WW8Num2z0"/>
          <w:rFonts w:ascii="Verdana" w:hAnsi="Verdana"/>
          <w:color w:val="000000"/>
          <w:sz w:val="18"/>
          <w:szCs w:val="18"/>
        </w:rPr>
        <w:t> </w:t>
      </w:r>
      <w:r>
        <w:rPr>
          <w:rStyle w:val="WW8Num3z0"/>
          <w:rFonts w:ascii="Verdana" w:hAnsi="Verdana"/>
          <w:color w:val="4682B4"/>
          <w:sz w:val="18"/>
          <w:szCs w:val="18"/>
        </w:rPr>
        <w:t>металлургия</w:t>
      </w:r>
      <w:r>
        <w:rPr>
          <w:rStyle w:val="WW8Num2z0"/>
          <w:rFonts w:ascii="Verdana" w:hAnsi="Verdana"/>
          <w:color w:val="000000"/>
          <w:sz w:val="18"/>
          <w:szCs w:val="18"/>
        </w:rPr>
        <w:t> </w:t>
      </w:r>
      <w:r>
        <w:rPr>
          <w:rFonts w:ascii="Verdana" w:hAnsi="Verdana"/>
          <w:color w:val="000000"/>
          <w:sz w:val="18"/>
          <w:szCs w:val="18"/>
        </w:rPr>
        <w:t>8 103,20 6 619,30 22,42 95 68,7 0,85 1.17</w:t>
      </w:r>
    </w:p>
    <w:p w14:paraId="089FE5B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191. Филипп Моррис Кубань» табачная промышленность 7 394,60 6 246,20 18,39 1 593,50 1 252,50 16,94 21,55</w:t>
      </w:r>
    </w:p>
    <w:p w14:paraId="793C89F9"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192. Кнауф гипс Кубань» промышленность строительных материалов 3 353,10 3 041,60 10,24 1 407,40 1 114,90 33,25 41,97</w:t>
      </w:r>
    </w:p>
    <w:p w14:paraId="2286164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193. РН-</w:t>
      </w:r>
      <w:r>
        <w:rPr>
          <w:rStyle w:val="WW8Num2z0"/>
          <w:rFonts w:ascii="Verdana" w:hAnsi="Verdana"/>
          <w:color w:val="000000"/>
          <w:sz w:val="18"/>
          <w:szCs w:val="18"/>
        </w:rPr>
        <w:t> </w:t>
      </w:r>
      <w:r>
        <w:rPr>
          <w:rStyle w:val="WW8Num3z0"/>
          <w:rFonts w:ascii="Verdana" w:hAnsi="Verdana"/>
          <w:color w:val="4682B4"/>
          <w:sz w:val="18"/>
          <w:szCs w:val="18"/>
        </w:rPr>
        <w:t>Краснодарнефтегаз</w:t>
      </w:r>
      <w:r>
        <w:rPr>
          <w:rFonts w:ascii="Verdana" w:hAnsi="Verdana"/>
          <w:color w:val="000000"/>
          <w:sz w:val="18"/>
          <w:szCs w:val="18"/>
        </w:rPr>
        <w:t>» нефтяная и нефтегазовая промышленность 6 480,50 5 947,10 8,97 194 102,6 1,58 2,99</w:t>
      </w:r>
    </w:p>
    <w:p w14:paraId="0D10C51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Новоросцемент</w:t>
      </w:r>
      <w:r>
        <w:rPr>
          <w:rFonts w:ascii="Verdana" w:hAnsi="Verdana"/>
          <w:color w:val="000000"/>
          <w:sz w:val="18"/>
          <w:szCs w:val="18"/>
        </w:rPr>
        <w:t>» пром ышленность строительных материалов 7 973,30 7 697,30 3,59 1 111,40 925,2 11,60 13,94</w:t>
      </w:r>
    </w:p>
    <w:p w14:paraId="5766828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195. Итого 74 474,60 42 336,10 75,91 9 858,00 7 953,90 10,68 13,24</w:t>
      </w:r>
    </w:p>
    <w:p w14:paraId="12AB9B6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196. Компания Отрасль Объём реализации, млн рублей Прирост</w:t>
      </w:r>
      <w:r>
        <w:rPr>
          <w:rStyle w:val="WW8Num2z0"/>
          <w:rFonts w:ascii="Verdana" w:hAnsi="Verdana"/>
          <w:color w:val="000000"/>
          <w:sz w:val="18"/>
          <w:szCs w:val="18"/>
        </w:rPr>
        <w:t> </w:t>
      </w:r>
      <w:r>
        <w:rPr>
          <w:rStyle w:val="WW8Num3z0"/>
          <w:rFonts w:ascii="Verdana" w:hAnsi="Verdana"/>
          <w:color w:val="4682B4"/>
          <w:sz w:val="18"/>
          <w:szCs w:val="18"/>
        </w:rPr>
        <w:t>выручки</w:t>
      </w:r>
      <w:r>
        <w:rPr>
          <w:rFonts w:ascii="Verdana" w:hAnsi="Verdana"/>
          <w:color w:val="000000"/>
          <w:sz w:val="18"/>
          <w:szCs w:val="18"/>
        </w:rPr>
        <w:t>, % Прибыль (убыток) до налогообложения 2010, млн руб. Чистая прибыль 2010, млн рублей Рентабель ность чист., %</w:t>
      </w:r>
      <w:r>
        <w:rPr>
          <w:rStyle w:val="WW8Num2z0"/>
          <w:rFonts w:ascii="Verdana" w:hAnsi="Verdana"/>
          <w:color w:val="000000"/>
          <w:sz w:val="18"/>
          <w:szCs w:val="18"/>
        </w:rPr>
        <w:t> </w:t>
      </w:r>
      <w:r>
        <w:rPr>
          <w:rStyle w:val="WW8Num3z0"/>
          <w:rFonts w:ascii="Verdana" w:hAnsi="Verdana"/>
          <w:color w:val="4682B4"/>
          <w:sz w:val="18"/>
          <w:szCs w:val="18"/>
        </w:rPr>
        <w:t>Рентабельн</w:t>
      </w:r>
      <w:r>
        <w:rPr>
          <w:rStyle w:val="WW8Num2z0"/>
          <w:rFonts w:ascii="Verdana" w:hAnsi="Verdana"/>
          <w:color w:val="000000"/>
          <w:sz w:val="18"/>
          <w:szCs w:val="18"/>
        </w:rPr>
        <w:t> </w:t>
      </w:r>
      <w:r>
        <w:rPr>
          <w:rFonts w:ascii="Verdana" w:hAnsi="Verdana"/>
          <w:color w:val="000000"/>
          <w:sz w:val="18"/>
          <w:szCs w:val="18"/>
        </w:rPr>
        <w:t>ость продаж, %2010 2009</w:t>
      </w:r>
    </w:p>
    <w:p w14:paraId="5C7607D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197. Ленинградское»</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2 317,00 692,4 234,61 168,6 127,1 5,5 7,3</w:t>
      </w:r>
    </w:p>
    <w:p w14:paraId="37170D1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198. Пищевые ингредиенты» пищевая промышленность 10 619,20 3 834,20 176,96 346,5 346,5 3,3 3,3</w:t>
      </w:r>
    </w:p>
    <w:p w14:paraId="0A5DB9E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199. Сахарный</w:t>
      </w:r>
      <w:r>
        <w:rPr>
          <w:rStyle w:val="WW8Num2z0"/>
          <w:rFonts w:ascii="Verdana" w:hAnsi="Verdana"/>
          <w:color w:val="000000"/>
          <w:sz w:val="18"/>
          <w:szCs w:val="18"/>
        </w:rPr>
        <w:t> </w:t>
      </w:r>
      <w:r>
        <w:rPr>
          <w:rStyle w:val="WW8Num3z0"/>
          <w:rFonts w:ascii="Verdana" w:hAnsi="Verdana"/>
          <w:color w:val="4682B4"/>
          <w:sz w:val="18"/>
          <w:szCs w:val="18"/>
        </w:rPr>
        <w:t>комбинат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Тихорецкий</w:t>
      </w:r>
      <w:r>
        <w:rPr>
          <w:rFonts w:ascii="Verdana" w:hAnsi="Verdana"/>
          <w:color w:val="000000"/>
          <w:sz w:val="18"/>
          <w:szCs w:val="18"/>
        </w:rPr>
        <w:t>» пищевая промышленность 2 435,30 1 087,70 123,9 62,4 49,1 2,0 2,6</w:t>
      </w:r>
    </w:p>
    <w:p w14:paraId="48B142C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Масложиркомбинат</w:t>
      </w:r>
      <w:r>
        <w:rPr>
          <w:rStyle w:val="WW8Num2z0"/>
          <w:rFonts w:ascii="Verdana" w:hAnsi="Verdana"/>
          <w:color w:val="000000"/>
          <w:sz w:val="18"/>
          <w:szCs w:val="18"/>
        </w:rPr>
        <w:t> </w:t>
      </w:r>
      <w:r>
        <w:rPr>
          <w:rFonts w:ascii="Verdana" w:hAnsi="Verdana"/>
          <w:color w:val="000000"/>
          <w:sz w:val="18"/>
          <w:szCs w:val="18"/>
        </w:rPr>
        <w:t>« Армавирский» пищевая промышленность 3 683,20 2 205,20 67,02 14,4 7,5 0,2 0,4</w:t>
      </w:r>
    </w:p>
    <w:p w14:paraId="535CD70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201. ТД-холдинг» пищевая</w:t>
      </w:r>
      <w:r>
        <w:rPr>
          <w:rStyle w:val="WW8Num2z0"/>
          <w:rFonts w:ascii="Verdana" w:hAnsi="Verdana"/>
          <w:color w:val="000000"/>
          <w:sz w:val="18"/>
          <w:szCs w:val="18"/>
        </w:rPr>
        <w:t> </w:t>
      </w:r>
      <w:r>
        <w:rPr>
          <w:rStyle w:val="WW8Num3z0"/>
          <w:rFonts w:ascii="Verdana" w:hAnsi="Verdana"/>
          <w:color w:val="4682B4"/>
          <w:sz w:val="18"/>
          <w:szCs w:val="18"/>
        </w:rPr>
        <w:t>промышл</w:t>
      </w:r>
      <w:r>
        <w:rPr>
          <w:rFonts w:ascii="Verdana" w:hAnsi="Verdana"/>
          <w:color w:val="000000"/>
          <w:sz w:val="18"/>
          <w:szCs w:val="18"/>
        </w:rPr>
        <w:t>. 6 038,70 4 278,50 41,14 185,8 86,7 1,4 3,1</w:t>
      </w:r>
    </w:p>
    <w:p w14:paraId="2BB189C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202. КМКК» АПК 3 233,70 2 512,10 28,73 29,6 28,3 0,9 0,9сск «</w:t>
      </w:r>
      <w:r>
        <w:rPr>
          <w:rStyle w:val="WW8Num3z0"/>
          <w:rFonts w:ascii="Verdana" w:hAnsi="Verdana"/>
          <w:color w:val="4682B4"/>
          <w:sz w:val="18"/>
          <w:szCs w:val="18"/>
        </w:rPr>
        <w:t>Лени н градский</w:t>
      </w:r>
      <w:r>
        <w:rPr>
          <w:rFonts w:ascii="Verdana" w:hAnsi="Verdana"/>
          <w:color w:val="000000"/>
          <w:sz w:val="18"/>
          <w:szCs w:val="18"/>
        </w:rPr>
        <w:t>» пищевая промышленность 4 768,70 3 745,80 27,31 474,9 368,5 7,7 10,0</w:t>
      </w:r>
    </w:p>
    <w:p w14:paraId="55002CA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203. Успенский</w:t>
      </w:r>
      <w:r>
        <w:rPr>
          <w:rStyle w:val="WW8Num2z0"/>
          <w:rFonts w:ascii="Verdana" w:hAnsi="Verdana"/>
          <w:color w:val="000000"/>
          <w:sz w:val="18"/>
          <w:szCs w:val="18"/>
        </w:rPr>
        <w:t> </w:t>
      </w:r>
      <w:r>
        <w:rPr>
          <w:rStyle w:val="WW8Num3z0"/>
          <w:rFonts w:ascii="Verdana" w:hAnsi="Verdana"/>
          <w:color w:val="4682B4"/>
          <w:sz w:val="18"/>
          <w:szCs w:val="18"/>
        </w:rPr>
        <w:t>сахарник</w:t>
      </w:r>
      <w:r>
        <w:rPr>
          <w:rFonts w:ascii="Verdana" w:hAnsi="Verdana"/>
          <w:color w:val="000000"/>
          <w:sz w:val="18"/>
          <w:szCs w:val="18"/>
        </w:rPr>
        <w:t>» пищевая промышленность 4 139,60 3 424,20 20,89 49,9 39.7 1,0 1,2</w:t>
      </w:r>
    </w:p>
    <w:p w14:paraId="02BED35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Агрокомплекс</w:t>
      </w:r>
      <w:r>
        <w:rPr>
          <w:rFonts w:ascii="Verdana" w:hAnsi="Verdana"/>
          <w:color w:val="000000"/>
          <w:sz w:val="18"/>
          <w:szCs w:val="18"/>
        </w:rPr>
        <w:t>» АПК 7 810,80 6 569,10 18,9 1 685,20 1 685,20 21,6 21,6</w:t>
      </w:r>
    </w:p>
    <w:p w14:paraId="6DBDCEE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205. Интер-агросистем ы» пищевая промышл. 3 150,60 2 666,30 18.17 206,5 156,8 5,0 6,6</w:t>
      </w:r>
    </w:p>
    <w:p w14:paraId="25B72CC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Агрообъединение</w:t>
      </w:r>
      <w:r>
        <w:rPr>
          <w:rStyle w:val="WW8Num2z0"/>
          <w:rFonts w:ascii="Verdana" w:hAnsi="Verdana"/>
          <w:color w:val="000000"/>
          <w:sz w:val="18"/>
          <w:szCs w:val="18"/>
        </w:rPr>
        <w:t> </w:t>
      </w:r>
      <w:r>
        <w:rPr>
          <w:rFonts w:ascii="Verdana" w:hAnsi="Verdana"/>
          <w:color w:val="000000"/>
          <w:sz w:val="18"/>
          <w:szCs w:val="18"/>
        </w:rPr>
        <w:t>"Кубань"» АПК 2 337,10 1 988,70 17,52 163,3 151,1 6,5 7,0</w:t>
      </w:r>
    </w:p>
    <w:p w14:paraId="7F3E2D0D"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207. Орехпром» АПК 2 420,60 2 082,30 16,24 5,5 3 0,1 0,2</w:t>
      </w:r>
    </w:p>
    <w:p w14:paraId="0F534C9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208. Сочинский</w:t>
      </w:r>
      <w:r>
        <w:rPr>
          <w:rStyle w:val="WW8Num2z0"/>
          <w:rFonts w:ascii="Verdana" w:hAnsi="Verdana"/>
          <w:color w:val="000000"/>
          <w:sz w:val="18"/>
          <w:szCs w:val="18"/>
        </w:rPr>
        <w:t> </w:t>
      </w:r>
      <w:r>
        <w:rPr>
          <w:rStyle w:val="WW8Num3z0"/>
          <w:rFonts w:ascii="Verdana" w:hAnsi="Verdana"/>
          <w:color w:val="4682B4"/>
          <w:sz w:val="18"/>
          <w:szCs w:val="18"/>
        </w:rPr>
        <w:t>мясокомбинат</w:t>
      </w:r>
      <w:r>
        <w:rPr>
          <w:rFonts w:ascii="Verdana" w:hAnsi="Verdana"/>
          <w:color w:val="000000"/>
          <w:sz w:val="18"/>
          <w:szCs w:val="18"/>
        </w:rPr>
        <w:t>» пищевая промышленность 4 735,60 4 569,90 3,63 542,8 429,7 9,1 11,5</w:t>
      </w:r>
    </w:p>
    <w:p w14:paraId="09AE739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209. Бондюэль-Кубань» АПК 3 546,20 3 425,20 3,53 502,9 400,1 11,3 14,2</w:t>
      </w:r>
    </w:p>
    <w:p w14:paraId="0495DBF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210. Трест «</w:t>
      </w:r>
      <w:r>
        <w:rPr>
          <w:rStyle w:val="WW8Num3z0"/>
          <w:rFonts w:ascii="Verdana" w:hAnsi="Verdana"/>
          <w:color w:val="4682B4"/>
          <w:sz w:val="18"/>
          <w:szCs w:val="18"/>
        </w:rPr>
        <w:t>Южный сахар</w:t>
      </w:r>
      <w:r>
        <w:rPr>
          <w:rFonts w:ascii="Verdana" w:hAnsi="Verdana"/>
          <w:color w:val="000000"/>
          <w:sz w:val="18"/>
          <w:szCs w:val="18"/>
        </w:rPr>
        <w:t>» пищевая промышленность 3 392,30 3 293,50 3 44 32,2 0,9 1,3</w:t>
      </w:r>
    </w:p>
    <w:p w14:paraId="0424B10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Нестле</w:t>
      </w:r>
      <w:r>
        <w:rPr>
          <w:rStyle w:val="WW8Num2z0"/>
          <w:rFonts w:ascii="Verdana" w:hAnsi="Verdana"/>
          <w:color w:val="000000"/>
          <w:sz w:val="18"/>
          <w:szCs w:val="18"/>
        </w:rPr>
        <w:t> </w:t>
      </w:r>
      <w:r>
        <w:rPr>
          <w:rFonts w:ascii="Verdana" w:hAnsi="Verdana"/>
          <w:color w:val="000000"/>
          <w:sz w:val="18"/>
          <w:szCs w:val="18"/>
        </w:rPr>
        <w:t>Кубань» пищевая про м ы тленность 9 335,70 9 620,20 -2,96 324,7 314,2 3,4 3,5</w:t>
      </w:r>
    </w:p>
    <w:p w14:paraId="0EA9388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212. Разгуляй-Кубань» АПК 3 094,10 3 365,20 -8,05 23,9 18 0,6 0.8</w:t>
      </w:r>
    </w:p>
    <w:p w14:paraId="0CE9A59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213. МЗК-Кубань» АПК 3 144,50 4 860,60 -35,31 -12,9 -11,1 -0,4 -0,4</w:t>
      </w:r>
    </w:p>
    <w:p w14:paraId="7A81C3C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214. Итого 82 574,50 66 493,70 24,18 4 844,10 4 240,70 5,1 5,9</w:t>
      </w:r>
    </w:p>
    <w:p w14:paraId="5F409F2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215. Компания Отрасль Объём реализации, млн рублей Прирост выручки, % Прибыль (убыток) до налогообложения 2010, млн руб. Чистая прибыль 2010, млн рублей Рентабель ность чист., % Рентабельн ость продаж, %2010 2009</w:t>
      </w:r>
    </w:p>
    <w:p w14:paraId="4D2690B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216. ЮПК. Строй»</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Style w:val="WW8Num2z0"/>
          <w:rFonts w:ascii="Verdana" w:hAnsi="Verdana"/>
          <w:color w:val="000000"/>
          <w:sz w:val="18"/>
          <w:szCs w:val="18"/>
        </w:rPr>
        <w:t> </w:t>
      </w:r>
      <w:r>
        <w:rPr>
          <w:rFonts w:ascii="Verdana" w:hAnsi="Verdana"/>
          <w:color w:val="000000"/>
          <w:sz w:val="18"/>
          <w:szCs w:val="18"/>
        </w:rPr>
        <w:t>4 900,80 912,7 536,9 159,5 123,9 2,5 3,3</w:t>
      </w:r>
    </w:p>
    <w:p w14:paraId="5B8B2F8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217. ПК "Станк"» строительство 2 272,30 450,3 404,58 15.2 9,9 0.4 0,7</w:t>
      </w:r>
    </w:p>
    <w:p w14:paraId="05ABF0FE"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218. Спецстрой» строительство 2 899,40 809,6 258,13 134,7 109,3 3,8 4,6</w:t>
      </w:r>
    </w:p>
    <w:p w14:paraId="3048FFA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219. СК "Кубань"» строительство 2 573,80 794,1 224,12 10,3 7,5 0,3 0,4</w:t>
      </w:r>
    </w:p>
    <w:p w14:paraId="7B84E9DB"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220. Транстоннель» строительство 2 887,10 1 185,70 143,49 52 28,2 1,0 1,8</w:t>
      </w:r>
    </w:p>
    <w:p w14:paraId="350C733E"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221. Трест-2» строительство 2 969,70 1 236,10 140,24 289,7 230,1 7,7 9,8</w:t>
      </w:r>
    </w:p>
    <w:p w14:paraId="39ADCE9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222. ТО № 44» строительство 11 667,00 5 148,80 126,6 359,7 238,8 2,0 з,з</w:t>
      </w:r>
    </w:p>
    <w:p w14:paraId="5BDB521E"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Волна» строительство 2 270,00 1 091,90 107,89 14,2 14 0,6 0,6</w:t>
      </w:r>
    </w:p>
    <w:p w14:paraId="07EA2BE2"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224. Южное</w:t>
      </w:r>
      <w:r>
        <w:rPr>
          <w:rStyle w:val="WW8Num2z0"/>
          <w:rFonts w:ascii="Verdana" w:hAnsi="Verdana"/>
          <w:color w:val="000000"/>
          <w:sz w:val="18"/>
          <w:szCs w:val="18"/>
        </w:rPr>
        <w:t> </w:t>
      </w:r>
      <w:r>
        <w:rPr>
          <w:rStyle w:val="WW8Num3z0"/>
          <w:rFonts w:ascii="Verdana" w:hAnsi="Verdana"/>
          <w:color w:val="4682B4"/>
          <w:sz w:val="18"/>
          <w:szCs w:val="18"/>
        </w:rPr>
        <w:t>горностроительное</w:t>
      </w:r>
      <w:r>
        <w:rPr>
          <w:rStyle w:val="WW8Num2z0"/>
          <w:rFonts w:ascii="Verdana" w:hAnsi="Verdana"/>
          <w:color w:val="000000"/>
          <w:sz w:val="18"/>
          <w:szCs w:val="18"/>
        </w:rPr>
        <w:t> </w:t>
      </w:r>
      <w:r>
        <w:rPr>
          <w:rFonts w:ascii="Verdana" w:hAnsi="Verdana"/>
          <w:color w:val="000000"/>
          <w:sz w:val="18"/>
          <w:szCs w:val="18"/>
        </w:rPr>
        <w:t>управление» строительство 2 549,90 1 264,60 101,64 890,3 711 27,9 34,9</w:t>
      </w:r>
    </w:p>
    <w:p w14:paraId="3DA22E8E"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225. УМГКР» строительство 2 535,40 1 276,40 98,63 21,9 14,3 0,6 0,9</w:t>
      </w:r>
    </w:p>
    <w:p w14:paraId="11E0D2EF"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226. Южная горностро-ительная компания» строительство 4 432,60 2 423,20 82,92 465,6 349,8 </w:t>
      </w:r>
      <w:r>
        <w:rPr>
          <w:rFonts w:ascii="Verdana" w:hAnsi="Verdana"/>
          <w:color w:val="000000"/>
          <w:sz w:val="18"/>
          <w:szCs w:val="18"/>
        </w:rPr>
        <w:lastRenderedPageBreak/>
        <w:t>7,9 10,5</w:t>
      </w:r>
    </w:p>
    <w:p w14:paraId="7908CA0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227. ОБД» строительство 2 774,20 1 618,30 71,42 79,8 52,3 1,9 2,9</w:t>
      </w:r>
    </w:p>
    <w:p w14:paraId="613B5904"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228. Трансмост» строительство 1 768,70 1 239.30 42,72 25,9 9,8 0,6 1,5</w:t>
      </w:r>
    </w:p>
    <w:p w14:paraId="3CD2CCA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229. Дорснаб» строительство 2 153,60 1 567,10 37,43 89,6 69,6 3,2 4,2</w:t>
      </w:r>
    </w:p>
    <w:p w14:paraId="7E016F6A"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230. ДСМУ-Газстрой» строительство 3 453,10 2 529,40 36.52 493,8 395,5 11,5 14,3</w:t>
      </w:r>
    </w:p>
    <w:p w14:paraId="181C2C6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231. Корпорация АК ЭСКМ» строительство 5 449,60 4 465.00 22,05 393,5 289 5,3 7,2</w:t>
      </w:r>
    </w:p>
    <w:p w14:paraId="0BE0E8E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232. КДБ» строительство 3 469,30 3 022,00 14,8 76.7 58,7 Ь7 2,2</w:t>
      </w:r>
    </w:p>
    <w:p w14:paraId="4E53AC33"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233. Второе Краснодарское</w:t>
      </w:r>
      <w:r>
        <w:rPr>
          <w:rStyle w:val="WW8Num2z0"/>
          <w:rFonts w:ascii="Verdana" w:hAnsi="Verdana"/>
          <w:color w:val="000000"/>
          <w:sz w:val="18"/>
          <w:szCs w:val="18"/>
        </w:rPr>
        <w:t> </w:t>
      </w:r>
      <w:r>
        <w:rPr>
          <w:rStyle w:val="WW8Num3z0"/>
          <w:rFonts w:ascii="Verdana" w:hAnsi="Verdana"/>
          <w:color w:val="4682B4"/>
          <w:sz w:val="18"/>
          <w:szCs w:val="18"/>
        </w:rPr>
        <w:t>СМУ</w:t>
      </w:r>
      <w:r>
        <w:rPr>
          <w:rFonts w:ascii="Verdana" w:hAnsi="Verdana"/>
          <w:color w:val="000000"/>
          <w:sz w:val="18"/>
          <w:szCs w:val="18"/>
        </w:rPr>
        <w:t>» строительство 2 333,20 2 042,80 14,22 32,5 24,8 1,1 1,4ютэкс» строительство 1 848,90 1 704,80 8,45 30 23,4 1,3 1.6</w:t>
      </w:r>
    </w:p>
    <w:p w14:paraId="7B0208E6"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234. Краснодаргазстрой» строительство 18 503,70 17 785,80 4,04 -425,9 -403,2 -2,2 -2,3</w:t>
      </w:r>
    </w:p>
    <w:p w14:paraId="181C60BC"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УССТ</w:t>
      </w:r>
      <w:r>
        <w:rPr>
          <w:rStyle w:val="WW8Num2z0"/>
          <w:rFonts w:ascii="Verdana" w:hAnsi="Verdana"/>
          <w:color w:val="000000"/>
          <w:sz w:val="18"/>
          <w:szCs w:val="18"/>
        </w:rPr>
        <w:t> </w:t>
      </w:r>
      <w:r>
        <w:rPr>
          <w:rFonts w:ascii="Verdana" w:hAnsi="Verdana"/>
          <w:color w:val="000000"/>
          <w:sz w:val="18"/>
          <w:szCs w:val="18"/>
        </w:rPr>
        <w:t>№ 4 при Спецстрое строительство 5 020,50 5 571,70 -9,89 141,6 105,5 2,1 2.8</w:t>
      </w:r>
    </w:p>
    <w:p w14:paraId="13B7C578"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236. Кубанская марка» строительство 2 109,70 2 596,30 -18,74 31,5 21,2 1,0 1,5</w:t>
      </w:r>
    </w:p>
    <w:p w14:paraId="0C1F56C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237. Сочиморстрой» строительство 3 467,90 4 358.80 -20,44 39,7 29,1. 0,8 1,1</w:t>
      </w:r>
    </w:p>
    <w:p w14:paraId="2950BD07"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238. Тоннельдорсгрой» строительство 4 692,00 6 024.10 -22,11 92,5 66,7 1,4 2,0</w:t>
      </w:r>
    </w:p>
    <w:p w14:paraId="197079E1"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239. Атолл-Компани» строительство 5 354,50 9 512,30 -43,71 239,8 -14.1 -0,3 4,5</w:t>
      </w:r>
    </w:p>
    <w:p w14:paraId="0B007965" w14:textId="77777777" w:rsidR="00F02574" w:rsidRDefault="00F02574" w:rsidP="00F02574">
      <w:pPr>
        <w:pStyle w:val="WW8Num1z2"/>
        <w:shd w:val="clear" w:color="auto" w:fill="F7F7F7"/>
        <w:spacing w:after="0"/>
        <w:rPr>
          <w:rFonts w:ascii="Verdana" w:hAnsi="Verdana"/>
          <w:color w:val="000000"/>
          <w:sz w:val="18"/>
          <w:szCs w:val="18"/>
        </w:rPr>
      </w:pPr>
      <w:r>
        <w:rPr>
          <w:rFonts w:ascii="Verdana" w:hAnsi="Verdana"/>
          <w:color w:val="000000"/>
          <w:sz w:val="18"/>
          <w:szCs w:val="18"/>
        </w:rPr>
        <w:t>240. Итого 104 356,90 80 631,10 29,43 3 754,10 2 565,10 2,5 3,6</w:t>
      </w:r>
    </w:p>
    <w:p w14:paraId="31D52B2A" w14:textId="589CAE52" w:rsidR="001757B5" w:rsidRPr="00F02574" w:rsidRDefault="00F02574" w:rsidP="00F02574">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F0257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70DCF" w14:textId="77777777" w:rsidR="00BB4081" w:rsidRDefault="00BB4081">
      <w:pPr>
        <w:spacing w:after="0" w:line="240" w:lineRule="auto"/>
      </w:pPr>
      <w:r>
        <w:separator/>
      </w:r>
    </w:p>
  </w:endnote>
  <w:endnote w:type="continuationSeparator" w:id="0">
    <w:p w14:paraId="4CF61517" w14:textId="77777777" w:rsidR="00BB4081" w:rsidRDefault="00BB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75744" w14:textId="77777777" w:rsidR="00BB4081" w:rsidRDefault="00BB4081">
      <w:pPr>
        <w:spacing w:after="0" w:line="240" w:lineRule="auto"/>
      </w:pPr>
      <w:r>
        <w:separator/>
      </w:r>
    </w:p>
  </w:footnote>
  <w:footnote w:type="continuationSeparator" w:id="0">
    <w:p w14:paraId="4AB61AE7" w14:textId="77777777" w:rsidR="00BB4081" w:rsidRDefault="00BB4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69DB"/>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2D7F"/>
    <w:rsid w:val="009455B1"/>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081"/>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16</Pages>
  <Words>7731</Words>
  <Characters>44067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68</cp:revision>
  <cp:lastPrinted>2009-02-06T05:36:00Z</cp:lastPrinted>
  <dcterms:created xsi:type="dcterms:W3CDTF">2016-12-16T14:44:00Z</dcterms:created>
  <dcterms:modified xsi:type="dcterms:W3CDTF">2017-01-03T14:27:00Z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