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30D0E" w14:textId="77777777" w:rsidR="00180C3B" w:rsidRDefault="00180C3B" w:rsidP="00180C3B">
      <w:pPr>
        <w:rPr>
          <w:rFonts w:ascii="Verdana" w:hAnsi="Verdana"/>
          <w:color w:val="000000"/>
          <w:sz w:val="18"/>
          <w:szCs w:val="18"/>
          <w:shd w:val="clear" w:color="auto" w:fill="FFFFFF"/>
        </w:rPr>
      </w:pPr>
      <w:r>
        <w:rPr>
          <w:rFonts w:ascii="Verdana" w:hAnsi="Verdana"/>
          <w:color w:val="000000"/>
          <w:sz w:val="18"/>
          <w:szCs w:val="18"/>
          <w:shd w:val="clear" w:color="auto" w:fill="FFFFFF"/>
        </w:rPr>
        <w:t>Внутренний контроль в многопрофильном коммерческом банке Российской Федерации</w:t>
      </w:r>
    </w:p>
    <w:p w14:paraId="08A0F52E" w14:textId="77777777" w:rsidR="00180C3B" w:rsidRDefault="00180C3B" w:rsidP="00180C3B">
      <w:pPr>
        <w:rPr>
          <w:rFonts w:ascii="Verdana" w:hAnsi="Verdana"/>
          <w:color w:val="000000"/>
          <w:sz w:val="18"/>
          <w:szCs w:val="18"/>
          <w:shd w:val="clear" w:color="auto" w:fill="FFFFFF"/>
        </w:rPr>
      </w:pPr>
    </w:p>
    <w:p w14:paraId="21EA9C69" w14:textId="77777777" w:rsidR="00180C3B" w:rsidRDefault="00180C3B" w:rsidP="00180C3B">
      <w:pPr>
        <w:rPr>
          <w:rFonts w:ascii="Verdana" w:hAnsi="Verdana"/>
          <w:color w:val="000000"/>
          <w:sz w:val="18"/>
          <w:szCs w:val="18"/>
          <w:shd w:val="clear" w:color="auto" w:fill="FFFFFF"/>
        </w:rPr>
      </w:pPr>
    </w:p>
    <w:p w14:paraId="72BB8FBB" w14:textId="77777777" w:rsidR="00180C3B" w:rsidRDefault="00180C3B" w:rsidP="00180C3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Коновалова, Оксана Михайловна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085E535" w14:textId="77777777" w:rsidR="00180C3B" w:rsidRDefault="00180C3B" w:rsidP="00180C3B">
      <w:pPr>
        <w:spacing w:line="270" w:lineRule="atLeast"/>
        <w:rPr>
          <w:rFonts w:ascii="Verdana" w:hAnsi="Verdana"/>
          <w:color w:val="000000"/>
          <w:sz w:val="18"/>
          <w:szCs w:val="18"/>
        </w:rPr>
      </w:pPr>
      <w:r>
        <w:rPr>
          <w:rFonts w:ascii="Verdana" w:hAnsi="Verdana"/>
          <w:color w:val="000000"/>
          <w:sz w:val="18"/>
          <w:szCs w:val="18"/>
        </w:rPr>
        <w:t>2008</w:t>
      </w:r>
    </w:p>
    <w:p w14:paraId="4BB6E7DD" w14:textId="77777777" w:rsidR="00180C3B" w:rsidRDefault="00180C3B" w:rsidP="00180C3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2E9D94F" w14:textId="77777777" w:rsidR="00180C3B" w:rsidRDefault="00180C3B" w:rsidP="00180C3B">
      <w:pPr>
        <w:spacing w:line="270" w:lineRule="atLeast"/>
        <w:rPr>
          <w:rFonts w:ascii="Verdana" w:hAnsi="Verdana"/>
          <w:color w:val="000000"/>
          <w:sz w:val="18"/>
          <w:szCs w:val="18"/>
        </w:rPr>
      </w:pPr>
      <w:r>
        <w:rPr>
          <w:rFonts w:ascii="Verdana" w:hAnsi="Verdana"/>
          <w:color w:val="000000"/>
          <w:sz w:val="18"/>
          <w:szCs w:val="18"/>
        </w:rPr>
        <w:t>Коновалова, Оксана Михайловна</w:t>
      </w:r>
    </w:p>
    <w:p w14:paraId="2042853E" w14:textId="77777777" w:rsidR="00180C3B" w:rsidRDefault="00180C3B" w:rsidP="00180C3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2FE5153" w14:textId="77777777" w:rsidR="00180C3B" w:rsidRDefault="00180C3B" w:rsidP="00180C3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182A0A9" w14:textId="77777777" w:rsidR="00180C3B" w:rsidRDefault="00180C3B" w:rsidP="00180C3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B5A667B" w14:textId="77777777" w:rsidR="00180C3B" w:rsidRDefault="00180C3B" w:rsidP="00180C3B">
      <w:pPr>
        <w:spacing w:line="270" w:lineRule="atLeast"/>
        <w:rPr>
          <w:rFonts w:ascii="Verdana" w:hAnsi="Verdana"/>
          <w:color w:val="000000"/>
          <w:sz w:val="18"/>
          <w:szCs w:val="18"/>
        </w:rPr>
      </w:pPr>
      <w:r>
        <w:rPr>
          <w:rFonts w:ascii="Verdana" w:hAnsi="Verdana"/>
          <w:color w:val="000000"/>
          <w:sz w:val="18"/>
          <w:szCs w:val="18"/>
        </w:rPr>
        <w:t>Москва</w:t>
      </w:r>
    </w:p>
    <w:p w14:paraId="061A7CE4" w14:textId="77777777" w:rsidR="00180C3B" w:rsidRDefault="00180C3B" w:rsidP="00180C3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135E236" w14:textId="77777777" w:rsidR="00180C3B" w:rsidRDefault="00180C3B" w:rsidP="00180C3B">
      <w:pPr>
        <w:spacing w:line="270" w:lineRule="atLeast"/>
        <w:rPr>
          <w:rFonts w:ascii="Verdana" w:hAnsi="Verdana"/>
          <w:color w:val="000000"/>
          <w:sz w:val="18"/>
          <w:szCs w:val="18"/>
        </w:rPr>
      </w:pPr>
      <w:r>
        <w:rPr>
          <w:rFonts w:ascii="Verdana" w:hAnsi="Verdana"/>
          <w:color w:val="000000"/>
          <w:sz w:val="18"/>
          <w:szCs w:val="18"/>
        </w:rPr>
        <w:t>08.00.12</w:t>
      </w:r>
    </w:p>
    <w:p w14:paraId="4B3411FA" w14:textId="77777777" w:rsidR="00180C3B" w:rsidRDefault="00180C3B" w:rsidP="00180C3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7A26DED" w14:textId="77777777" w:rsidR="00180C3B" w:rsidRDefault="00180C3B" w:rsidP="00180C3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D5FE93A" w14:textId="77777777" w:rsidR="00180C3B" w:rsidRDefault="00180C3B" w:rsidP="00180C3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3831E88" w14:textId="77777777" w:rsidR="00180C3B" w:rsidRDefault="00180C3B" w:rsidP="00180C3B">
      <w:pPr>
        <w:spacing w:line="270" w:lineRule="atLeast"/>
        <w:rPr>
          <w:rFonts w:ascii="Verdana" w:hAnsi="Verdana"/>
          <w:color w:val="000000"/>
          <w:sz w:val="18"/>
          <w:szCs w:val="18"/>
        </w:rPr>
      </w:pPr>
      <w:r>
        <w:rPr>
          <w:rFonts w:ascii="Verdana" w:hAnsi="Verdana"/>
          <w:color w:val="000000"/>
          <w:sz w:val="18"/>
          <w:szCs w:val="18"/>
        </w:rPr>
        <w:t>177</w:t>
      </w:r>
    </w:p>
    <w:p w14:paraId="5836ED52" w14:textId="77777777" w:rsidR="00180C3B" w:rsidRDefault="00180C3B" w:rsidP="00180C3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Коновалова, Оксана Михайловна</w:t>
      </w:r>
    </w:p>
    <w:p w14:paraId="4E3B392E"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10D841C"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Роль и место внутреннего контроля в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Российской Федерации.</w:t>
      </w:r>
    </w:p>
    <w:p w14:paraId="0E91FD51"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деятельности современного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РФ.</w:t>
      </w:r>
    </w:p>
    <w:p w14:paraId="11AFC96C"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Организация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многопрофильном</w:t>
      </w:r>
      <w:r>
        <w:rPr>
          <w:rStyle w:val="WW8Num2z0"/>
          <w:rFonts w:ascii="Verdana" w:hAnsi="Verdana"/>
          <w:color w:val="000000"/>
          <w:sz w:val="18"/>
          <w:szCs w:val="18"/>
        </w:rPr>
        <w:t> </w:t>
      </w:r>
      <w:r>
        <w:rPr>
          <w:rFonts w:ascii="Verdana" w:hAnsi="Verdana"/>
          <w:color w:val="000000"/>
          <w:sz w:val="18"/>
          <w:szCs w:val="18"/>
        </w:rPr>
        <w:t>коммерческом банке РФ.</w:t>
      </w:r>
    </w:p>
    <w:p w14:paraId="1FCEE22B"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Роль и место службы внутреннего контроля в системе внутреннего контроля.</w:t>
      </w:r>
    </w:p>
    <w:p w14:paraId="5EC74C5C"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Теоретико-методические основы организации деятельности внутреннего контроля в многопрофильных коммерческих банках</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w:t>
      </w:r>
    </w:p>
    <w:p w14:paraId="1EC93CDE"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Нормативная база организации деятельности внутреннего контроля.</w:t>
      </w:r>
    </w:p>
    <w:p w14:paraId="2930C327"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 внутренних нормативных документов (стандартов) деятельности службы внутреннего контроля.</w:t>
      </w:r>
    </w:p>
    <w:p w14:paraId="4EBB72FA"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Возможность применения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(ФПСАД) в деятельности служб1 внутреннего контроля.</w:t>
      </w:r>
    </w:p>
    <w:p w14:paraId="0836C96D"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Методики (стандарты) осуществления внутреннего контроля в многопрофильных коммерческих банках Российской</w:t>
      </w:r>
      <w:r>
        <w:rPr>
          <w:rStyle w:val="WW8Num2z0"/>
          <w:rFonts w:ascii="Verdana" w:hAnsi="Verdana"/>
          <w:color w:val="000000"/>
          <w:sz w:val="18"/>
          <w:szCs w:val="18"/>
        </w:rPr>
        <w:t> </w:t>
      </w:r>
      <w:r>
        <w:rPr>
          <w:rStyle w:val="WW8Num3z0"/>
          <w:rFonts w:ascii="Verdana" w:hAnsi="Verdana"/>
          <w:color w:val="4682B4"/>
          <w:sz w:val="18"/>
          <w:szCs w:val="18"/>
        </w:rPr>
        <w:t>Федерации</w:t>
      </w:r>
      <w:r>
        <w:rPr>
          <w:rFonts w:ascii="Verdana" w:hAnsi="Verdana"/>
          <w:color w:val="000000"/>
          <w:sz w:val="18"/>
          <w:szCs w:val="18"/>
        </w:rPr>
        <w:t>.</w:t>
      </w:r>
    </w:p>
    <w:p w14:paraId="38D9FD97"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(стандарт) порядка проведения« проверок службой внутреннего контроля.</w:t>
      </w:r>
    </w:p>
    <w:p w14:paraId="1DE25D07"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(стандарт) проведения проверки</w:t>
      </w:r>
      <w:r>
        <w:rPr>
          <w:rStyle w:val="WW8Num2z0"/>
          <w:rFonts w:ascii="Verdana" w:hAnsi="Verdana"/>
          <w:color w:val="000000"/>
          <w:sz w:val="18"/>
          <w:szCs w:val="18"/>
        </w:rPr>
        <w:t> </w:t>
      </w:r>
      <w:r>
        <w:rPr>
          <w:rStyle w:val="WW8Num3z0"/>
          <w:rFonts w:ascii="Verdana" w:hAnsi="Verdana"/>
          <w:color w:val="4682B4"/>
          <w:sz w:val="18"/>
          <w:szCs w:val="18"/>
        </w:rPr>
        <w:t>депозитных</w:t>
      </w:r>
      <w:r>
        <w:rPr>
          <w:rStyle w:val="WW8Num2z0"/>
          <w:rFonts w:ascii="Verdana" w:hAnsi="Verdana"/>
          <w:color w:val="000000"/>
          <w:sz w:val="18"/>
          <w:szCs w:val="18"/>
        </w:rPr>
        <w:t> </w:t>
      </w:r>
      <w:r>
        <w:rPr>
          <w:rFonts w:ascii="Verdana" w:hAnsi="Verdana"/>
          <w:color w:val="000000"/>
          <w:sz w:val="18"/>
          <w:szCs w:val="18"/>
        </w:rPr>
        <w:t>операций, начислений и выплат</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ним.</w:t>
      </w:r>
    </w:p>
    <w:p w14:paraId="1017A0D9"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(стандарт) по проведению оценки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 123:</w:t>
      </w:r>
    </w:p>
    <w:p w14:paraId="75826D5C" w14:textId="77777777" w:rsidR="00180C3B" w:rsidRDefault="00180C3B" w:rsidP="00180C3B">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"Внутренний контроль в многопрофильном коммерческом банке Российской Федерации"</w:t>
      </w:r>
    </w:p>
    <w:p w14:paraId="27AA5C08"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Политика государства в отношении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в настоящее время базируется в целом на сохранении и укреплении рыночного начала и на использовании-преимущественно косвенных (экономических) методов влияния на процессы, происходящие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сфере.</w:t>
      </w:r>
    </w:p>
    <w:p w14:paraId="4D997140"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государство в отношении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w:t>
      </w:r>
    </w:p>
    <w:p w14:paraId="129A95FF"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обеспечивает развитие законодательных основ системы регулирования и надзора за деятельностью</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в Российской Федерации;</w:t>
      </w:r>
    </w:p>
    <w:p w14:paraId="4F7900C6"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 вмешивается в оперативную деятельность кредитных организаций, за исключением случаев, предусмотренных законодательством;</w:t>
      </w:r>
    </w:p>
    <w:p w14:paraId="701F7B0D"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допускает</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каких-либо привилегий отдельным кредитным организациям или их</w:t>
      </w:r>
      <w:r>
        <w:rPr>
          <w:rStyle w:val="WW8Num2z0"/>
          <w:rFonts w:ascii="Verdana" w:hAnsi="Verdana"/>
          <w:color w:val="000000"/>
          <w:sz w:val="18"/>
          <w:szCs w:val="18"/>
        </w:rPr>
        <w:t> </w:t>
      </w:r>
      <w:r>
        <w:rPr>
          <w:rStyle w:val="WW8Num3z0"/>
          <w:rFonts w:ascii="Verdana" w:hAnsi="Verdana"/>
          <w:color w:val="4682B4"/>
          <w:sz w:val="18"/>
          <w:szCs w:val="18"/>
        </w:rPr>
        <w:t>клиентам</w:t>
      </w:r>
      <w:r>
        <w:rPr>
          <w:rFonts w:ascii="Verdana" w:hAnsi="Verdana"/>
          <w:color w:val="000000"/>
          <w:sz w:val="18"/>
          <w:szCs w:val="18"/>
        </w:rPr>
        <w:t>;</w:t>
      </w:r>
    </w:p>
    <w:p w14:paraId="02C09ABC"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строго соблюдает</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установленные принципы антимонопольного регулирования и поощрения-конкуренции на финансовых рынках;</w:t>
      </w:r>
    </w:p>
    <w:p w14:paraId="31FCDF43"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способствует развитию законодательных норм и правоприменительной практики, препятствующих использованию банковского сектора для проведения противоправных операций и сомнительных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включая легализацию (отмывание)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терроризма;</w:t>
      </w:r>
    </w:p>
    <w:p w14:paraId="4D0DD353"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создает условия для мониторинга</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и динамики, развития банковского сектора в целях реализации оперативных мер по закреплению позитивных тенденций и нейтрализации факторов, негативно влияющих на перспективы развития банковского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2670FAA9"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контролирует характер и объем</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банков, обусловленных действующей системой регулирования и контроля, не допускает возникновения необоснованных издержек.</w:t>
      </w:r>
    </w:p>
    <w:p w14:paraId="574CE143"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Руководство</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в настоящее время уделяет постоянное внимание развитию эффективной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Fonts w:ascii="Verdana" w:hAnsi="Verdana"/>
          <w:color w:val="000000"/>
          <w:sz w:val="18"/>
          <w:szCs w:val="18"/>
        </w:rPr>
        <w:t>, ответственным за создание, мониторинг и оценку эффективности системы внутреннего контроля, является существующая в каждом'</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служба внутреннего контроля. Постоянный мониторинг системы внутреннего контроля способствует её развитию и совершенствованию.</w:t>
      </w:r>
    </w:p>
    <w:p w14:paraId="3B6AA633"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построения эффективной системы внутреннего контроля не может быть одномоментным, так как требует не только</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затрат (заработная плата сотрудников, исполняющих контрольные функции, а также организация их рабочих мест), но и понимания актуальности и значимости тех или иных контрольных процессов. Постоянный мониторинг системы внутреннего контроля способствует её развитию и совершенствованию.</w:t>
      </w:r>
    </w:p>
    <w:p w14:paraId="0576CAB9"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Качественно организованная в каждом коммерческом банке система внутреннего контроля позволяет решить одну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 в части эффективного</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Style w:val="WW8Num2z0"/>
          <w:rFonts w:ascii="Verdana" w:hAnsi="Verdana"/>
          <w:color w:val="000000"/>
          <w:sz w:val="18"/>
          <w:szCs w:val="18"/>
        </w:rPr>
        <w:t> </w:t>
      </w:r>
      <w:r>
        <w:rPr>
          <w:rFonts w:ascii="Verdana" w:hAnsi="Verdana"/>
          <w:color w:val="000000"/>
          <w:sz w:val="18"/>
          <w:szCs w:val="18"/>
        </w:rPr>
        <w:t>российского банковского сектора на международных финансовых рынках. Однако современное состояние внутреннего контроля в многопрофильных коммерческих банках отстает от проводимых в стране реформ в области управления экономикой и характеризуются неупорядоченностью, незавершенностью формирования его системы и законодательной базы.</w:t>
      </w:r>
    </w:p>
    <w:p w14:paraId="394BC6AB"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имеют достаточно обоснованных научно и закрепленных юридически определений основополагающие понятия внутреннего контроля. Отсутствуют стандарты и методики организации и осуществления внутреннего контроля. В публикациях и нормативных документах различных ведомств одним и тем же терминам нередко придается различный смысл. Неоднозначно в практике контроля, даже в законодательной, употребление понятия внутренний контроль. О слабом и- малоэффективном состоянии внутреннего контроля в коммерческих банках свидетельствуют многочисленные отзывы. Центральным Банком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лицензий</w:t>
      </w:r>
      <w:r>
        <w:rPr>
          <w:rStyle w:val="WW8Num2z0"/>
          <w:rFonts w:ascii="Verdana" w:hAnsi="Verdana"/>
          <w:color w:val="000000"/>
          <w:sz w:val="18"/>
          <w:szCs w:val="18"/>
        </w:rPr>
        <w:t> </w:t>
      </w:r>
      <w:r>
        <w:rPr>
          <w:rFonts w:ascii="Verdana" w:hAnsi="Verdana"/>
          <w:color w:val="000000"/>
          <w:sz w:val="18"/>
          <w:szCs w:val="18"/>
        </w:rPr>
        <w:t>коммерческих банков в связи с нарушением ими требований законодательства в области противодействия легализации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В этих условиях весьма актуальной представляется необходимость развития, новых исследований ^ в области теории- и методологии внутреннего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2B114F16"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Избранная тема диссертационной1 работы до настоящего времени пока ещё не является глубоко разработанной в трудах учёных и:специалистов, не имеет достаточно* развитой и обоснованной практической базы, особенно в части организации работы некоторых органов системы, внутреннего контроля в области, управления её подсистемами. Теоретически не обобщены существующие проблемы организации системы внутреннего контроля и способы повышения её эффективности:</w:t>
      </w:r>
    </w:p>
    <w:p w14:paraId="5213C4F9"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проблематики, неоднозначность, и дискуссионность многих вопросов- по организации внутреннего контроля при отсутствии совершенной нормативной, базы обусловили выбор темы- диссертации и* содержание выполненного исследования.</w:t>
      </w:r>
    </w:p>
    <w:p w14:paraId="5B787752"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 диссертации состоит в разработке методических положений и практических рекомендаций по дальнейшему эффективному развитию системы внутреннего контроля в многопрофильных коммерческих банках Российской Федерации.</w:t>
      </w:r>
    </w:p>
    <w:p w14:paraId="37867016"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соответствии*с основной целью поставлены следующие научные и практические задачи:</w:t>
      </w:r>
    </w:p>
    <w:p w14:paraId="3B86DA07"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деятельность современного банковского сектора Российской Федерации;</w:t>
      </w:r>
    </w:p>
    <w:p w14:paraId="3F6716CF"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функции, выполняемые многопрофильным</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банком;</w:t>
      </w:r>
    </w:p>
    <w:p w14:paraId="70E2DBFD"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организацию внутреннего контроля в многопрофильном коммерческом банке;</w:t>
      </w:r>
    </w:p>
    <w:p w14:paraId="4A1E5C1D"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роль и место службы внутреннего контроля;</w:t>
      </w:r>
    </w:p>
    <w:p w14:paraId="09C0B142"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основные принципы организации системы внутреннего1 контроля в многопрофильном коммерческом банке;</w:t>
      </w:r>
    </w:p>
    <w:p w14:paraId="405CF9F5"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действующую внешнюю и внутреннюю нормативную базу внутреннего контроля;</w:t>
      </w:r>
    </w:p>
    <w:p w14:paraId="49EE02B2"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основные риски в деятельности служб внутреннего контроля и обосновать необходимость внедрения системы внутренних документов (стандартов) для регулирования деятельности службы внутреннего контроля;</w:t>
      </w:r>
    </w:p>
    <w:p w14:paraId="4AEA4692"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установить возможность применения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Fonts w:ascii="Verdana" w:hAnsi="Verdana"/>
          <w:color w:val="000000"/>
          <w:sz w:val="18"/>
          <w:szCs w:val="18"/>
        </w:rPr>
        <w:t>8 деятельности (ФПСАД) в деятельности^ служб внутреннего^ контроля;</w:t>
      </w:r>
    </w:p>
    <w:p w14:paraId="18A23C10"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важнейшие методики проведения проверок в рамках разработанной системы внутренних документов (стандартов) деятельности службы внутреннего контроля многопрофильного</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22E6F04E"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и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109DA68C"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методические и практические положения по организации службы и системы внутреннего контроля.</w:t>
      </w:r>
    </w:p>
    <w:p w14:paraId="0B0B03E8"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порядок организации и процесс осуществления внутреннего контроля в многопрофильных коммерческих банках.</w:t>
      </w:r>
    </w:p>
    <w:p w14:paraId="40A193DA"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диалектический, сравнительный и функциональный методы, используемые наукой в познании социально-экономических явлений. В процессе исследования использовались общенаучные приемы и методы: логический анализ, синтез, группировка, сравнение, научное абстрагирование и другие методы научного познания. Методика исследования основывалась на анализе отечественной и зарубежной теории и практики построения системы внутреннего контроля. Основой исследования явились труды отечественных и зарубежных ученых в-области теории, методологии и организации внутреннего контроля, научно-методическая литература, периодические издания, материалы научных конференций и семинаров.</w:t>
      </w:r>
    </w:p>
    <w:p w14:paraId="11B1F15B"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диссертации послужили труды отечественных и зарубежных учёных, а также современных авторов, в их числе: С.А.</w:t>
      </w:r>
      <w:r>
        <w:rPr>
          <w:rStyle w:val="WW8Num2z0"/>
          <w:rFonts w:ascii="Verdana" w:hAnsi="Verdana"/>
          <w:color w:val="000000"/>
          <w:sz w:val="18"/>
          <w:szCs w:val="18"/>
        </w:rPr>
        <w:t> </w:t>
      </w:r>
      <w:r>
        <w:rPr>
          <w:rStyle w:val="WW8Num3z0"/>
          <w:rFonts w:ascii="Verdana" w:hAnsi="Verdana"/>
          <w:color w:val="4682B4"/>
          <w:sz w:val="18"/>
          <w:szCs w:val="18"/>
        </w:rPr>
        <w:t>Агапцова</w:t>
      </w:r>
      <w:r>
        <w:rPr>
          <w:rFonts w:ascii="Verdana" w:hAnsi="Verdana"/>
          <w:color w:val="000000"/>
          <w:sz w:val="18"/>
          <w:szCs w:val="18"/>
        </w:rPr>
        <w:t>, A.A. Арсланбеков-Фёдоров, Н.Т. Белуха, В.В.</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Н.И. Валенцева, A.A. Волосский, Ю.М.</w:t>
      </w:r>
      <w:r>
        <w:rPr>
          <w:rStyle w:val="WW8Num2z0"/>
          <w:rFonts w:ascii="Verdana" w:hAnsi="Verdana"/>
          <w:color w:val="000000"/>
          <w:sz w:val="18"/>
          <w:szCs w:val="18"/>
        </w:rPr>
        <w:t> </w:t>
      </w:r>
      <w:r>
        <w:rPr>
          <w:rStyle w:val="WW8Num3z0"/>
          <w:rFonts w:ascii="Verdana" w:hAnsi="Verdana"/>
          <w:color w:val="4682B4"/>
          <w:sz w:val="18"/>
          <w:szCs w:val="18"/>
        </w:rPr>
        <w:t>Воронин</w:t>
      </w:r>
      <w:r>
        <w:rPr>
          <w:rFonts w:ascii="Verdana" w:hAnsi="Verdana"/>
          <w:color w:val="000000"/>
          <w:sz w:val="18"/>
          <w:szCs w:val="18"/>
        </w:rPr>
        <w:t>, Ю.А. Данилевский, В.П. Климович, О.И.</w:t>
      </w:r>
      <w:r>
        <w:rPr>
          <w:rStyle w:val="WW8Num2z0"/>
          <w:rFonts w:ascii="Verdana" w:hAnsi="Verdana"/>
          <w:color w:val="000000"/>
          <w:sz w:val="18"/>
          <w:szCs w:val="18"/>
        </w:rPr>
        <w:t> </w:t>
      </w:r>
      <w:r>
        <w:rPr>
          <w:rStyle w:val="WW8Num3z0"/>
          <w:rFonts w:ascii="Verdana" w:hAnsi="Verdana"/>
          <w:color w:val="4682B4"/>
          <w:sz w:val="18"/>
          <w:szCs w:val="18"/>
        </w:rPr>
        <w:t>Лаврушин</w:t>
      </w:r>
      <w:r>
        <w:rPr>
          <w:rFonts w:ascii="Verdana" w:hAnsi="Verdana"/>
          <w:color w:val="000000"/>
          <w:sz w:val="18"/>
          <w:szCs w:val="18"/>
        </w:rPr>
        <w:t>, A.A. Лобанов, О.С. Макоев,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xml:space="preserve">, P.E. </w:t>
      </w:r>
      <w:r>
        <w:rPr>
          <w:rFonts w:ascii="Verdana" w:hAnsi="Verdana"/>
          <w:color w:val="000000"/>
          <w:sz w:val="18"/>
          <w:szCs w:val="18"/>
        </w:rPr>
        <w:lastRenderedPageBreak/>
        <w:t>Мешалкин, И.Д. Мамонова, Д.В.</w:t>
      </w:r>
      <w:r>
        <w:rPr>
          <w:rStyle w:val="WW8Num2z0"/>
          <w:rFonts w:ascii="Verdana" w:hAnsi="Verdana"/>
          <w:color w:val="000000"/>
          <w:sz w:val="18"/>
          <w:szCs w:val="18"/>
        </w:rPr>
        <w:t> </w:t>
      </w:r>
      <w:r>
        <w:rPr>
          <w:rStyle w:val="WW8Num3z0"/>
          <w:rFonts w:ascii="Verdana" w:hAnsi="Verdana"/>
          <w:color w:val="4682B4"/>
          <w:sz w:val="18"/>
          <w:szCs w:val="18"/>
        </w:rPr>
        <w:t>Никольский</w:t>
      </w:r>
      <w:r>
        <w:rPr>
          <w:rFonts w:ascii="Verdana" w:hAnsi="Verdana"/>
          <w:color w:val="000000"/>
          <w:sz w:val="18"/>
          <w:szCs w:val="18"/>
        </w:rPr>
        <w:t>, Л.Н. Овсянников, В.И. Подольский, Л.В.</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A.A. Сонин, В.П.Суйц, C.B.</w:t>
      </w:r>
      <w:r>
        <w:rPr>
          <w:rStyle w:val="WW8Num2z0"/>
          <w:rFonts w:ascii="Verdana" w:hAnsi="Verdana"/>
          <w:color w:val="000000"/>
          <w:sz w:val="18"/>
          <w:szCs w:val="18"/>
        </w:rPr>
        <w:t> </w:t>
      </w:r>
      <w:r>
        <w:rPr>
          <w:rStyle w:val="WW8Num3z0"/>
          <w:rFonts w:ascii="Verdana" w:hAnsi="Verdana"/>
          <w:color w:val="4682B4"/>
          <w:sz w:val="18"/>
          <w:szCs w:val="18"/>
        </w:rPr>
        <w:t>Степашин</w:t>
      </w:r>
      <w:r>
        <w:rPr>
          <w:rFonts w:ascii="Verdana" w:hAnsi="Verdana"/>
          <w:color w:val="000000"/>
          <w:sz w:val="18"/>
          <w:szCs w:val="18"/>
        </w:rPr>
        <w:t>, A.B. Чугунов, С.О. Шохин, З.Г.</w:t>
      </w:r>
      <w:r>
        <w:rPr>
          <w:rStyle w:val="WW8Num2z0"/>
          <w:rFonts w:ascii="Verdana" w:hAnsi="Verdana"/>
          <w:color w:val="000000"/>
          <w:sz w:val="18"/>
          <w:szCs w:val="18"/>
        </w:rPr>
        <w:t> </w:t>
      </w:r>
      <w:r>
        <w:rPr>
          <w:rStyle w:val="WW8Num3z0"/>
          <w:rFonts w:ascii="Verdana" w:hAnsi="Verdana"/>
          <w:color w:val="4682B4"/>
          <w:sz w:val="18"/>
          <w:szCs w:val="18"/>
        </w:rPr>
        <w:t>Ширинская</w:t>
      </w:r>
      <w:r>
        <w:rPr>
          <w:rFonts w:ascii="Verdana" w:hAnsi="Verdana"/>
          <w:color w:val="000000"/>
          <w:sz w:val="18"/>
          <w:szCs w:val="18"/>
        </w:rPr>
        <w:t>, Р. Адаме, Э.А. Арене, Мюррей</w:t>
      </w:r>
      <w:r>
        <w:rPr>
          <w:rStyle w:val="WW8Num2z0"/>
          <w:rFonts w:ascii="Verdana" w:hAnsi="Verdana"/>
          <w:color w:val="000000"/>
          <w:sz w:val="18"/>
          <w:szCs w:val="18"/>
        </w:rPr>
        <w:t> </w:t>
      </w:r>
      <w:r>
        <w:rPr>
          <w:rStyle w:val="WW8Num3z0"/>
          <w:rFonts w:ascii="Verdana" w:hAnsi="Verdana"/>
          <w:color w:val="4682B4"/>
          <w:sz w:val="18"/>
          <w:szCs w:val="18"/>
        </w:rPr>
        <w:t>Ротбард</w:t>
      </w:r>
      <w:r>
        <w:rPr>
          <w:rFonts w:ascii="Verdana" w:hAnsi="Verdana"/>
          <w:color w:val="000000"/>
          <w:sz w:val="18"/>
          <w:szCs w:val="18"/>
        </w:rPr>
        <w:t>, Дж. Робертсон, Эдгар Морсман и другие.</w:t>
      </w:r>
    </w:p>
    <w:p w14:paraId="7284FDC2"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нормативные документы Министерства финансов Российской Федерации, законодательные акты, регулирующие</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в Российской Федерации, законодательные и нормативные акты системы регулирования^ банковской деятельности в стране, нормативные акты Банка России по регулированию внутреннего контроля в кредитных организациях 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группах.</w:t>
      </w:r>
    </w:p>
    <w:p w14:paraId="7307E32D"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изучены принципы организации внутреннего контроля, установленные</w:t>
      </w:r>
      <w:r>
        <w:rPr>
          <w:rStyle w:val="WW8Num2z0"/>
          <w:rFonts w:ascii="Verdana" w:hAnsi="Verdana"/>
          <w:color w:val="000000"/>
          <w:sz w:val="18"/>
          <w:szCs w:val="18"/>
        </w:rPr>
        <w:t> </w:t>
      </w:r>
      <w:r>
        <w:rPr>
          <w:rStyle w:val="WW8Num3z0"/>
          <w:rFonts w:ascii="Verdana" w:hAnsi="Verdana"/>
          <w:color w:val="4682B4"/>
          <w:sz w:val="18"/>
          <w:szCs w:val="18"/>
        </w:rPr>
        <w:t>Базельским</w:t>
      </w:r>
      <w:r>
        <w:rPr>
          <w:rStyle w:val="WW8Num2z0"/>
          <w:rFonts w:ascii="Verdana" w:hAnsi="Verdana"/>
          <w:color w:val="000000"/>
          <w:sz w:val="18"/>
          <w:szCs w:val="18"/>
        </w:rPr>
        <w:t> </w:t>
      </w:r>
      <w:r>
        <w:rPr>
          <w:rFonts w:ascii="Verdana" w:hAnsi="Verdana"/>
          <w:color w:val="000000"/>
          <w:sz w:val="18"/>
          <w:szCs w:val="18"/>
        </w:rPr>
        <w:t>комитетом по банковскому надзору, внутренние документы и материалы конференций Ассоциации российских банков (</w:t>
      </w:r>
      <w:r>
        <w:rPr>
          <w:rStyle w:val="WW8Num3z0"/>
          <w:rFonts w:ascii="Verdana" w:hAnsi="Verdana"/>
          <w:color w:val="4682B4"/>
          <w:sz w:val="18"/>
          <w:szCs w:val="18"/>
        </w:rPr>
        <w:t>АРБ</w:t>
      </w:r>
      <w:r>
        <w:rPr>
          <w:rStyle w:val="WW8Num2z0"/>
          <w:rFonts w:ascii="Verdana" w:hAnsi="Verdana"/>
          <w:color w:val="000000"/>
          <w:sz w:val="18"/>
          <w:szCs w:val="18"/>
        </w:rPr>
        <w:t> </w:t>
      </w:r>
      <w:r>
        <w:rPr>
          <w:rFonts w:ascii="Verdana" w:hAnsi="Verdana"/>
          <w:color w:val="000000"/>
          <w:sz w:val="18"/>
          <w:szCs w:val="18"/>
        </w:rPr>
        <w:t>РФ), материалы конференций Ассоциации региональных банков «</w:t>
      </w:r>
      <w:r>
        <w:rPr>
          <w:rStyle w:val="WW8Num3z0"/>
          <w:rFonts w:ascii="Verdana" w:hAnsi="Verdana"/>
          <w:color w:val="4682B4"/>
          <w:sz w:val="18"/>
          <w:szCs w:val="18"/>
        </w:rPr>
        <w:t>Россия</w:t>
      </w:r>
      <w:r>
        <w:rPr>
          <w:rFonts w:ascii="Verdana" w:hAnsi="Verdana"/>
          <w:color w:val="000000"/>
          <w:sz w:val="18"/>
          <w:szCs w:val="18"/>
        </w:rPr>
        <w:t>», межнациональных и российских профессиональных объединений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материалы аудиторских проверок коммерческих банков.</w:t>
      </w:r>
    </w:p>
    <w:p w14:paraId="10A31E2D"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комплекса рекомендаций по развитию и организации внутреннего контроля в многопрофильном коммерческом банке. В диссертации сформулированы и обоснованы следующие новые научные положения, выносимые на защиту:</w:t>
      </w:r>
    </w:p>
    <w:p w14:paraId="5CC95C51"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разработано определение «многопрофильный</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банк», установлена специфика деятельности универсальных и специализированных многопрофильных коммерческих банков;</w:t>
      </w:r>
    </w:p>
    <w:p w14:paraId="33E78391"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современные тенденции становления и развития внутреннего контроля в России, роль и место внутреннего контроля в банковской деятельности;</w:t>
      </w:r>
    </w:p>
    <w:p w14:paraId="53AF19FB"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доказана необходимость стандартизации деятельности службы внутреннего контроля* и разработана четырехуровневая система внутренних нормативных документов (стандартов) деятельности службы внутреннего контроля;</w:t>
      </w:r>
    </w:p>
    <w:p w14:paraId="7F8496E2"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возможность использования двадцати восьми федеральных правил (стандартов) аудиторской деятельности в качестве методологической основы, для целей стандартизации деятельности службы внутреннего контроля в коммерческих банках РФ;</w:t>
      </w:r>
    </w:p>
    <w:p w14:paraId="1C9D611A"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требования по унификации основных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аспектов в деятельности службы внутреннего контроля,</w:t>
      </w:r>
    </w:p>
    <w:p w14:paraId="5CA2E5CE"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подходы к проведению проверки</w:t>
      </w:r>
      <w:r>
        <w:rPr>
          <w:rStyle w:val="WW8Num2z0"/>
          <w:rFonts w:ascii="Verdana" w:hAnsi="Verdana"/>
          <w:color w:val="000000"/>
          <w:sz w:val="18"/>
          <w:szCs w:val="18"/>
        </w:rPr>
        <w:t> </w:t>
      </w:r>
      <w:r>
        <w:rPr>
          <w:rStyle w:val="WW8Num3z0"/>
          <w:rFonts w:ascii="Verdana" w:hAnsi="Verdana"/>
          <w:color w:val="4682B4"/>
          <w:sz w:val="18"/>
          <w:szCs w:val="18"/>
        </w:rPr>
        <w:t>депозитных</w:t>
      </w:r>
      <w:r>
        <w:rPr>
          <w:rStyle w:val="WW8Num2z0"/>
          <w:rFonts w:ascii="Verdana" w:hAnsi="Verdana"/>
          <w:color w:val="000000"/>
          <w:sz w:val="18"/>
          <w:szCs w:val="18"/>
        </w:rPr>
        <w:t> </w:t>
      </w:r>
      <w:r>
        <w:rPr>
          <w:rFonts w:ascii="Verdana" w:hAnsi="Verdana"/>
          <w:color w:val="000000"/>
          <w:sz w:val="18"/>
          <w:szCs w:val="18"/>
        </w:rPr>
        <w:t>операций, начислений и выплат</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ним;</w:t>
      </w:r>
    </w:p>
    <w:p w14:paraId="7056F4FD"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основные принципы разработки внутренней методики (стандарта) по оценке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 сформулированы определения «</w:t>
      </w:r>
      <w:r>
        <w:rPr>
          <w:rStyle w:val="WW8Num3z0"/>
          <w:rFonts w:ascii="Verdana" w:hAnsi="Verdana"/>
          <w:color w:val="4682B4"/>
          <w:sz w:val="18"/>
          <w:szCs w:val="18"/>
        </w:rPr>
        <w:t>направление банковской деятельности</w:t>
      </w:r>
      <w:r>
        <w:rPr>
          <w:rFonts w:ascii="Verdana" w:hAnsi="Verdana"/>
          <w:color w:val="000000"/>
          <w:sz w:val="18"/>
          <w:szCs w:val="18"/>
        </w:rPr>
        <w:t>» и «бизнес-процесс».</w:t>
      </w:r>
    </w:p>
    <w:p w14:paraId="53016FFE"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Предлагаемые новые методологические и методические решения могут служить основой для дальнейшей разработки внутренних документов на базе представленных автором стандартов, регулирующих деятельность службы внутреннего контроля.</w:t>
      </w:r>
    </w:p>
    <w:p w14:paraId="79323445"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Разработанные система внутренних документов (стандартов), методики проведения проверок, рекомендации и выводы ориентированы на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(служб) внутреннего контроля в многопрофильных коммерческих банках России.</w:t>
      </w:r>
    </w:p>
    <w:p w14:paraId="160C2278"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рекомендуется использовать для целей организации эффективного внутреннего контроля и мониторинга такой системы в многопрофильном- коммерческом банке. Результаты выполненного исследования, могут быть также использованы в системе подготовки специалистов по направлению «Внутренний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как в высших учебных заведениях, так и на« специализированных курсах повышения квалификации для сотрудников служб внутреннего контроля.</w:t>
      </w:r>
    </w:p>
    <w:p w14:paraId="6A93228B"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Разработанные рекомендации по совершенствованию системы внутреннего контроля нашли применение в практической деятельности ряда коммерческих банков, в частности,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КБ «</w:t>
      </w:r>
      <w:r>
        <w:rPr>
          <w:rStyle w:val="WW8Num3z0"/>
          <w:rFonts w:ascii="Verdana" w:hAnsi="Verdana"/>
          <w:color w:val="4682B4"/>
          <w:sz w:val="18"/>
          <w:szCs w:val="18"/>
        </w:rPr>
        <w:t>Петрокоммерц</w:t>
      </w:r>
      <w:r>
        <w:rPr>
          <w:rFonts w:ascii="Verdana" w:hAnsi="Verdana"/>
          <w:color w:val="000000"/>
          <w:sz w:val="18"/>
          <w:szCs w:val="18"/>
        </w:rPr>
        <w:t>».</w:t>
      </w:r>
    </w:p>
    <w:p w14:paraId="29A11D3E"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проводимых исследований внутреннего контроля были представлены на научно-</w:t>
      </w:r>
      <w:r>
        <w:rPr>
          <w:rFonts w:ascii="Verdana" w:hAnsi="Verdana"/>
          <w:color w:val="000000"/>
          <w:sz w:val="18"/>
          <w:szCs w:val="18"/>
        </w:rPr>
        <w:lastRenderedPageBreak/>
        <w:t>практических конференциях Всероссийского заочного финансово-экономического института в 2005г. и в 2007г., а также опубликованы в научных журналах.</w:t>
      </w:r>
    </w:p>
    <w:p w14:paraId="24EB98D6"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нашли отражение в восьми научных работах общим объёмом 2,61 печатных листа, из них четыре работы опубликованы в изданиях, рекомендованных ВАК РФ.</w:t>
      </w:r>
    </w:p>
    <w:p w14:paraId="7D52FDE4" w14:textId="77777777" w:rsidR="00180C3B" w:rsidRDefault="00180C3B" w:rsidP="00180C3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Коновалова, Оксана Михайловна</w:t>
      </w:r>
    </w:p>
    <w:p w14:paraId="73E2FDD9"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6316EEE"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Представим важнейшие выводы и рекомендации, полученные в результате произведенных исследований.</w:t>
      </w:r>
    </w:p>
    <w:p w14:paraId="11799F78"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Бурное развитие</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Российской Федерации в 90-х годах XX в. привело к необходимости создания в банках специализированных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обеспечивающих внутренний контроль за их деятельностью. Одновременно с этим стали возникать вопросы об оценке эффективности используемых в банках систем и методов контроля.</w:t>
      </w:r>
    </w:p>
    <w:p w14:paraId="01E76D81"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сложившихся экономических и политических событий в стране,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страны впервые появляется служба внутреннего контроля -</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Fonts w:ascii="Verdana" w:hAnsi="Verdana"/>
          <w:color w:val="000000"/>
          <w:sz w:val="18"/>
          <w:szCs w:val="18"/>
        </w:rPr>
        <w:t>, ответственное как за оценку эффективности системы внутреннего контроля в целом, так и за оценку эффективного внутреннего контроля по направлениям деятельности.</w:t>
      </w:r>
    </w:p>
    <w:p w14:paraId="2660961A"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нормативным документом, регулирующим деятельность службы внутреннего контроля и системы внутреннего контроля, является Положение Банка России от 16.12.2003г. № 242-П «Об организации внутреннего контроля в кредитных организациях 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группах». Другие нормативные документы, регулирующие деятельность службы внутреннего контроля, не предусмотрены. Вследствие этого каждая</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организация вынуждена самостоятельно принимать решения, связанные с организацией внутреннего контроля в целом по банку и по направлениям его деятельности. В связи с этим особую важность приобретают проблемы:</w:t>
      </w:r>
    </w:p>
    <w:p w14:paraId="626B2BAD"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организации деятельности службы внутреннего контроля;</w:t>
      </w:r>
    </w:p>
    <w:p w14:paraId="44778096" w14:textId="77777777" w:rsidR="00180C3B" w:rsidRDefault="00180C3B" w:rsidP="00180C3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повышения эффективности системы внутреннего контроля.</w:t>
      </w:r>
    </w:p>
    <w:p w14:paraId="378CD42F"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Совершенствование надзорных процедур для обеспечения стабильности банковской системы остается в настоящее время одной из важнейших задач Банка России.</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в России также ведут целенаправленную работу в области создания системы и методов внутреннего контроля, позволяющих эффективно выявлять и адекватно оценивать риски, возникающие во время проведения банковских операций. Однако, несмотря на возможность использования международного опыта, консультации и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данный процесс идет крайне медленно. Вследствие чего автором была предпринята попытка не только обратить внимание на проблемы несовершенства</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регулирования деятельности служб внутреннего контроля, но и разработать систему внутренних нормативных документов (стандартов) деятельности служб внутреннего контроля с целью повышения эффективности внутреннего контроля в многопрофильных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Российской Федерации.</w:t>
      </w:r>
    </w:p>
    <w:p w14:paraId="30B4D2D0"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деятельность служб внутреннего контроля не является абсолютно прозрачной как для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банков, так и для надзорных органов. Каждый руководитель службы внутреннего контроля самостоятельно организовывает работу своего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и в силу своего высокого статуса эти подразделения не подлежат никаким внутренним проверкам.</w:t>
      </w:r>
    </w:p>
    <w:p w14:paraId="240830D5"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Стандартизация деятельности служб внутреннего контроля поможет решить ряд важных вопросов, связанных в том числе и с упрощением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повышением качества работы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коммерческих банков. Стандартизация поможет органам управления коммерческих банков и надзорным органам проводить оценку эффективности и выявлять недостатки, прямо указывая на те или иные несоответствия (нарушения) в деятельности службы внутреннего контроля.</w:t>
      </w:r>
    </w:p>
    <w:p w14:paraId="694628DA"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Оценку эффективности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 xml:space="preserve">рисками служба внутреннего контроля проводит исходя из самостоятельного понимания такой оценки, а в отдельных случаях исходя из собственного понимания модели системы внутреннего контроля. Вследствие этого </w:t>
      </w:r>
      <w:r>
        <w:rPr>
          <w:rFonts w:ascii="Verdana" w:hAnsi="Verdana"/>
          <w:color w:val="000000"/>
          <w:sz w:val="18"/>
          <w:szCs w:val="18"/>
        </w:rPr>
        <w:lastRenderedPageBreak/>
        <w:t>некоторые направления и органы системы внутреннего контроля не оцениваются и не контролируются службами внутреннего контроля. Проведение таких оценок эффективности системы внутреннего контроля не только искажает картину реального положения дел в банке, тем самым неся в себя угрозу интересам</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и вкладчиков, но и в целом подвергает риску деловую</w:t>
      </w:r>
      <w:r>
        <w:rPr>
          <w:rStyle w:val="WW8Num2z0"/>
          <w:rFonts w:ascii="Verdana" w:hAnsi="Verdana"/>
          <w:color w:val="000000"/>
          <w:sz w:val="18"/>
          <w:szCs w:val="18"/>
        </w:rPr>
        <w:t> </w:t>
      </w:r>
      <w:r>
        <w:rPr>
          <w:rStyle w:val="WW8Num3z0"/>
          <w:rFonts w:ascii="Verdana" w:hAnsi="Verdana"/>
          <w:color w:val="4682B4"/>
          <w:sz w:val="18"/>
          <w:szCs w:val="18"/>
        </w:rPr>
        <w:t>репутацию</w:t>
      </w:r>
      <w:r>
        <w:rPr>
          <w:rStyle w:val="WW8Num2z0"/>
          <w:rFonts w:ascii="Verdana" w:hAnsi="Verdana"/>
          <w:color w:val="000000"/>
          <w:sz w:val="18"/>
          <w:szCs w:val="18"/>
        </w:rPr>
        <w:t> </w:t>
      </w:r>
      <w:r>
        <w:rPr>
          <w:rFonts w:ascii="Verdana" w:hAnsi="Verdana"/>
          <w:color w:val="000000"/>
          <w:sz w:val="18"/>
          <w:szCs w:val="18"/>
        </w:rPr>
        <w:t>всей банковской системы Российской Федерации.</w:t>
      </w:r>
    </w:p>
    <w:p w14:paraId="439A2C5B" w14:textId="77777777" w:rsidR="00180C3B" w:rsidRDefault="00180C3B" w:rsidP="00180C3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Выявленные в ходе исследования риски в деятельности служб внутреннего контроля позволяют сделать вывод о том, что деятельность служб внутреннего контроля, в частности, и организация внутреннего контроля, в целом, в коммерческих банках Российской Федерации нуждается в более эффективном регулировании со стороны Банка России (или другого органа государственной власти) и в более углублённом</w:t>
      </w:r>
      <w:r>
        <w:rPr>
          <w:rStyle w:val="WW8Num2z0"/>
          <w:rFonts w:ascii="Verdana" w:hAnsi="Verdana"/>
          <w:color w:val="000000"/>
          <w:sz w:val="18"/>
          <w:szCs w:val="18"/>
        </w:rPr>
        <w:t> </w:t>
      </w:r>
      <w:r>
        <w:rPr>
          <w:rStyle w:val="WW8Num3z0"/>
          <w:rFonts w:ascii="Verdana" w:hAnsi="Verdana"/>
          <w:color w:val="4682B4"/>
          <w:sz w:val="18"/>
          <w:szCs w:val="18"/>
        </w:rPr>
        <w:t>саморегулировании</w:t>
      </w:r>
      <w:r>
        <w:rPr>
          <w:rStyle w:val="WW8Num2z0"/>
          <w:rFonts w:ascii="Verdana" w:hAnsi="Verdana"/>
          <w:color w:val="000000"/>
          <w:sz w:val="18"/>
          <w:szCs w:val="18"/>
        </w:rPr>
        <w:t> </w:t>
      </w:r>
      <w:r>
        <w:rPr>
          <w:rFonts w:ascii="Verdana" w:hAnsi="Verdana"/>
          <w:color w:val="000000"/>
          <w:sz w:val="18"/>
          <w:szCs w:val="18"/>
        </w:rPr>
        <w:t>со стороны коммерческих банков страны.</w:t>
      </w:r>
    </w:p>
    <w:p w14:paraId="0CA46DE3" w14:textId="77777777" w:rsidR="00180C3B" w:rsidRDefault="00180C3B" w:rsidP="00180C3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Коновалова, Оксана Михайловна, 2008 год</w:t>
      </w:r>
    </w:p>
    <w:p w14:paraId="1B18543D"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Письмо ЦБ РФ от 10 июля 2001г. № 87-Т «О рекомендациях</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w:t>
      </w:r>
    </w:p>
    <w:p w14:paraId="0F647989"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Письмо ЦБ РФ от 13 мая 2002г. № 59-Т «О рекомендациях Базельского комитета по</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надзору».</w:t>
      </w:r>
    </w:p>
    <w:p w14:paraId="1C973A4A"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Банка России от 16 декабря 2003г. № 242-П «Об организации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и банковских группах».</w:t>
      </w:r>
    </w:p>
    <w:p w14:paraId="70A3E13A"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(часть первая).</w:t>
      </w:r>
    </w:p>
    <w:p w14:paraId="5A045EB0"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Гражданский кодекс Российской Федерации (часть вторая).</w:t>
      </w:r>
    </w:p>
    <w:p w14:paraId="74B16013"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Арбитражный процессуальный кодекс Российской Федерации.</w:t>
      </w:r>
    </w:p>
    <w:p w14:paraId="53BFA672"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7A6152D4"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деятельности».9. Кодекс этики аудиторов.</w:t>
      </w:r>
    </w:p>
    <w:p w14:paraId="02B3930B"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w:t>
      </w:r>
    </w:p>
    <w:p w14:paraId="3E1CC292"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w:t>
      </w:r>
    </w:p>
    <w:p w14:paraId="70613002"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w:t>
      </w:r>
    </w:p>
    <w:p w14:paraId="5B7BACD1"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w:t>
      </w:r>
    </w:p>
    <w:p w14:paraId="32A1C3F0"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 государственной регистрации юридических лиц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w:t>
      </w:r>
    </w:p>
    <w:p w14:paraId="02E6AB41"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w:t>
      </w:r>
    </w:p>
    <w:p w14:paraId="664480A7"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кредитных организаций».</w:t>
      </w:r>
    </w:p>
    <w:p w14:paraId="6D086EAB"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w:t>
      </w:r>
      <w:r>
        <w:rPr>
          <w:rStyle w:val="WW8Num3z0"/>
          <w:rFonts w:ascii="Verdana" w:hAnsi="Verdana"/>
          <w:color w:val="4682B4"/>
          <w:sz w:val="18"/>
          <w:szCs w:val="18"/>
        </w:rPr>
        <w:t>О кредитных историях</w:t>
      </w:r>
      <w:r>
        <w:rPr>
          <w:rFonts w:ascii="Verdana" w:hAnsi="Verdana"/>
          <w:color w:val="000000"/>
          <w:sz w:val="18"/>
          <w:szCs w:val="18"/>
        </w:rPr>
        <w:t>».</w:t>
      </w:r>
    </w:p>
    <w:p w14:paraId="778A8B75"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Закон Российской Федерации «</w:t>
      </w:r>
      <w:r>
        <w:rPr>
          <w:rStyle w:val="WW8Num3z0"/>
          <w:rFonts w:ascii="Verdana" w:hAnsi="Verdana"/>
          <w:color w:val="4682B4"/>
          <w:sz w:val="18"/>
          <w:szCs w:val="18"/>
        </w:rPr>
        <w:t>О залоге</w:t>
      </w:r>
      <w:r>
        <w:rPr>
          <w:rFonts w:ascii="Verdana" w:hAnsi="Verdana"/>
          <w:color w:val="000000"/>
          <w:sz w:val="18"/>
          <w:szCs w:val="18"/>
        </w:rPr>
        <w:t>».</w:t>
      </w:r>
    </w:p>
    <w:p w14:paraId="1914F2BB"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Налоговый Кодекс Российской Федерации (часть 2).</w:t>
      </w:r>
    </w:p>
    <w:p w14:paraId="53B0A0B6"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Инструкция Банка России от 25 августа 2003 года № 105-И «О порядке проведения проверок кредитных организаций (их</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уполномоченными представителями Центрального банка Российской Федерации».</w:t>
      </w:r>
    </w:p>
    <w:p w14:paraId="3A124979"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Инструкция Банка России от 1 декабря 2003 года № 108-И «Об организации</w:t>
      </w:r>
      <w:r>
        <w:rPr>
          <w:rStyle w:val="WW8Num2z0"/>
          <w:rFonts w:ascii="Verdana" w:hAnsi="Verdana"/>
          <w:color w:val="000000"/>
          <w:sz w:val="18"/>
          <w:szCs w:val="18"/>
        </w:rPr>
        <w:t> </w:t>
      </w:r>
      <w:r>
        <w:rPr>
          <w:rStyle w:val="WW8Num3z0"/>
          <w:rFonts w:ascii="Verdana" w:hAnsi="Verdana"/>
          <w:color w:val="4682B4"/>
          <w:sz w:val="18"/>
          <w:szCs w:val="18"/>
        </w:rPr>
        <w:t>инспекционной</w:t>
      </w:r>
      <w:r>
        <w:rPr>
          <w:rStyle w:val="WW8Num2z0"/>
          <w:rFonts w:ascii="Verdana" w:hAnsi="Verdana"/>
          <w:color w:val="000000"/>
          <w:sz w:val="18"/>
          <w:szCs w:val="18"/>
        </w:rPr>
        <w:t> </w:t>
      </w:r>
      <w:r>
        <w:rPr>
          <w:rFonts w:ascii="Verdana" w:hAnsi="Verdana"/>
          <w:color w:val="000000"/>
          <w:sz w:val="18"/>
          <w:szCs w:val="18"/>
        </w:rPr>
        <w:t>деятельности Центрального банка Российской Федерации (Банка России)».</w:t>
      </w:r>
    </w:p>
    <w:p w14:paraId="6A997B40"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Инструкция Банка России от 16 января 2004 года № 110-И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w:t>
      </w:r>
    </w:p>
    <w:p w14:paraId="1D1A2D5B"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Банка России от 5 декабря 2002 года №205-П «О правилах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организациях, расположенных на территории Российской Федерации».</w:t>
      </w:r>
    </w:p>
    <w:p w14:paraId="104AAD24"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Банка России от 10 февраля 2003 года №215-П «О методике определения собственных средств (</w:t>
      </w:r>
      <w:r>
        <w:rPr>
          <w:rStyle w:val="WW8Num3z0"/>
          <w:rFonts w:ascii="Verdana" w:hAnsi="Verdana"/>
          <w:color w:val="4682B4"/>
          <w:sz w:val="18"/>
          <w:szCs w:val="18"/>
        </w:rPr>
        <w:t>капитала</w:t>
      </w:r>
      <w:r>
        <w:rPr>
          <w:rFonts w:ascii="Verdana" w:hAnsi="Verdana"/>
          <w:color w:val="000000"/>
          <w:sz w:val="18"/>
          <w:szCs w:val="18"/>
        </w:rPr>
        <w:t>) кредитных организаций».</w:t>
      </w:r>
    </w:p>
    <w:p w14:paraId="1BE0F095"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Банка России от 14 мая 2003 года № 227-П «О порядке ведения учета и представления информации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кредитных организаций».</w:t>
      </w:r>
    </w:p>
    <w:p w14:paraId="1F7A47F1"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Банка России от 9 июля 2003 года № 232-П «О порядке формирования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резервов на возможные потери».</w:t>
      </w:r>
    </w:p>
    <w:p w14:paraId="3126AACA"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 Положение Банка России от 26 марта 2004 года № 254-П «О порядке формирования кредитными организациями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ссудной 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w:t>
      </w:r>
    </w:p>
    <w:p w14:paraId="3372D0BD"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Указание Банка России от 31 марта 2000 года № 766-У «</w:t>
      </w:r>
      <w:r>
        <w:rPr>
          <w:rStyle w:val="WW8Num3z0"/>
          <w:rFonts w:ascii="Verdana" w:hAnsi="Verdana"/>
          <w:color w:val="4682B4"/>
          <w:sz w:val="18"/>
          <w:szCs w:val="18"/>
        </w:rPr>
        <w:t>О критериях определения финансового состояния банков</w:t>
      </w:r>
      <w:r>
        <w:rPr>
          <w:rFonts w:ascii="Verdana" w:hAnsi="Verdana"/>
          <w:color w:val="000000"/>
          <w:sz w:val="18"/>
          <w:szCs w:val="18"/>
        </w:rPr>
        <w:t>».</w:t>
      </w:r>
    </w:p>
    <w:p w14:paraId="56BEB5D4"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Указание Банка России от 05 июля 2002 года № 1176-У «О бизнес-планах кредитных организаций».</w:t>
      </w:r>
    </w:p>
    <w:p w14:paraId="6D5277AE"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Указание Банка России от 14 апреля 2003 года № 1270-У «О публикуемой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кредитных организаций и банковских/консолидированных групп».</w:t>
      </w:r>
    </w:p>
    <w:p w14:paraId="0FC63D1C"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Указание Банка России от 16 января 2004 года № 1376-У «О перечне, формах и порядке составления и представления форм отчетности кредитных организаций в Центральный банк Российской Федерации».</w:t>
      </w:r>
    </w:p>
    <w:p w14:paraId="4323080E"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Указание Банка России от 16 января 2004 года № 1379-У «Об оценке финансовой устойчивости банка в целях признания ее достаточной для участия в системе</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w:t>
      </w:r>
    </w:p>
    <w:p w14:paraId="31F8D35C"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Письмо ЦБ РФ от 24 марта 2005 г. № 47-Т «О методических рекомендациях по проведению проверки и оценки организации внутреннего контроля в кредитных организациях».</w:t>
      </w:r>
    </w:p>
    <w:p w14:paraId="31D134D5"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Постановление Правительства РФ от 23 сентября 2002г. № 696 «</w:t>
      </w:r>
      <w:r>
        <w:rPr>
          <w:rStyle w:val="WW8Num3z0"/>
          <w:rFonts w:ascii="Verdana" w:hAnsi="Verdana"/>
          <w:color w:val="4682B4"/>
          <w:sz w:val="18"/>
          <w:szCs w:val="18"/>
        </w:rPr>
        <w:t>Федеральные правила (стандарты) аудиторской деятельности</w:t>
      </w:r>
      <w:r>
        <w:rPr>
          <w:rFonts w:ascii="Verdana" w:hAnsi="Verdana"/>
          <w:color w:val="000000"/>
          <w:sz w:val="18"/>
          <w:szCs w:val="18"/>
        </w:rPr>
        <w:t>».</w:t>
      </w:r>
    </w:p>
    <w:p w14:paraId="41E4A300"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Положение Банка России от 26 июня 1998 года № 39-П «О порядке</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процентов по операциям, связанным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и размещением денежных средств банками, и отражения указанных операцией по счетам бухгалтерского учета».</w:t>
      </w:r>
    </w:p>
    <w:p w14:paraId="7B4E05BF"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Положение Банка России от 31 августа 1998 года № 54-П «О порядке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(размещения) кредитными организациями денежных средств и их</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(погашения)».</w:t>
      </w:r>
    </w:p>
    <w:p w14:paraId="7B3F6CEA"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Стандарт Банка России</w:t>
      </w:r>
      <w:r>
        <w:rPr>
          <w:rStyle w:val="WW8Num2z0"/>
          <w:rFonts w:ascii="Verdana" w:hAnsi="Verdana"/>
          <w:color w:val="000000"/>
          <w:sz w:val="18"/>
          <w:szCs w:val="18"/>
        </w:rPr>
        <w:t> </w:t>
      </w:r>
      <w:r>
        <w:rPr>
          <w:rStyle w:val="WW8Num3z0"/>
          <w:rFonts w:ascii="Verdana" w:hAnsi="Verdana"/>
          <w:color w:val="4682B4"/>
          <w:sz w:val="18"/>
          <w:szCs w:val="18"/>
        </w:rPr>
        <w:t>СТО</w:t>
      </w:r>
      <w:r>
        <w:rPr>
          <w:rStyle w:val="WW8Num2z0"/>
          <w:rFonts w:ascii="Verdana" w:hAnsi="Verdana"/>
          <w:color w:val="000000"/>
          <w:sz w:val="18"/>
          <w:szCs w:val="18"/>
        </w:rPr>
        <w:t> </w:t>
      </w:r>
      <w:r>
        <w:rPr>
          <w:rFonts w:ascii="Verdana" w:hAnsi="Verdana"/>
          <w:color w:val="000000"/>
          <w:sz w:val="18"/>
          <w:szCs w:val="18"/>
        </w:rPr>
        <w:t>БР ИББС-1.0-2006 «Обеспечение информационной безопасности организаций банковской системы Российской Федерации».</w:t>
      </w:r>
    </w:p>
    <w:p w14:paraId="4B424904"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Стандарт Банка России СТО БР ИББС-1.1-2007 «Обеспечение информационной безопасности организации банковской системы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информационной безопасности».</w:t>
      </w:r>
    </w:p>
    <w:p w14:paraId="48F7E99B"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Стандарт Банка России СТО БР ИББС-1.2-2007 «Методика оценки соответствия информационной безопасности организаций банковской системы Российской Федерации».</w:t>
      </w:r>
    </w:p>
    <w:p w14:paraId="69C9C043"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Положение Банка России от 30 июля 2002 года № 191-П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w:t>
      </w:r>
    </w:p>
    <w:p w14:paraId="7BE1CC30"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Положение Банка России от 3 октября 2002 года № 2-П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w:t>
      </w:r>
    </w:p>
    <w:p w14:paraId="20634553"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Положение Банка России от 10 февраля 2003 года №215-П «</w:t>
      </w:r>
      <w:r>
        <w:rPr>
          <w:rStyle w:val="WW8Num3z0"/>
          <w:rFonts w:ascii="Verdana" w:hAnsi="Verdana"/>
          <w:color w:val="4682B4"/>
          <w:sz w:val="18"/>
          <w:szCs w:val="18"/>
        </w:rPr>
        <w:t>О методике определения собственных средств (капитала) кредитных организаций</w:t>
      </w:r>
      <w:r>
        <w:rPr>
          <w:rFonts w:ascii="Verdana" w:hAnsi="Verdana"/>
          <w:color w:val="000000"/>
          <w:sz w:val="18"/>
          <w:szCs w:val="18"/>
        </w:rPr>
        <w:t>».</w:t>
      </w:r>
    </w:p>
    <w:p w14:paraId="1B674C9C"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Положение Банка России от 19 марта 2003 года № 218-П «О порядке и критериях оценки финансового положения юридических лиц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(участников) кредитных организаций».</w:t>
      </w:r>
    </w:p>
    <w:p w14:paraId="64F2ACC6"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Указание оперативного характера Банка России от 27 декабря 2002 года № 181-Т «Рекомендации по регулированию и отражению в отчетности кредитных организаций отдельных видов</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несущих повышенный риск».</w:t>
      </w:r>
    </w:p>
    <w:p w14:paraId="4CDB194C"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Письмо Банка России от 17 января 2005 года № 2-Т «О совершении сделок со связанными с банком лицами и оценке рисков, возникающих при их совершении».</w:t>
      </w:r>
    </w:p>
    <w:p w14:paraId="0C664BA2"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Приказ</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от 21.03.2006 г. №06-29/ пз-н «Об утверждении положения о внутреннем контролк профессионального участника</w:t>
      </w:r>
      <w:r>
        <w:rPr>
          <w:rStyle w:val="WW8Num2z0"/>
          <w:rFonts w:ascii="Verdana" w:hAnsi="Verdana"/>
          <w:color w:val="000000"/>
          <w:sz w:val="18"/>
          <w:szCs w:val="18"/>
        </w:rPr>
        <w:t> </w:t>
      </w:r>
      <w:r>
        <w:rPr>
          <w:rStyle w:val="WW8Num3z0"/>
          <w:rFonts w:ascii="Verdana" w:hAnsi="Verdana"/>
          <w:color w:val="4682B4"/>
          <w:sz w:val="18"/>
          <w:szCs w:val="18"/>
        </w:rPr>
        <w:t>РЦБ</w:t>
      </w:r>
      <w:r>
        <w:rPr>
          <w:rFonts w:ascii="Verdana" w:hAnsi="Verdana"/>
          <w:color w:val="000000"/>
          <w:sz w:val="18"/>
          <w:szCs w:val="18"/>
        </w:rPr>
        <w:t>».</w:t>
      </w:r>
    </w:p>
    <w:p w14:paraId="4B704338"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Периодические издания журнала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в кредитных организациях» за 2005-2007гг.</w:t>
      </w:r>
    </w:p>
    <w:p w14:paraId="2CCF8C1E"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Арская</w:t>
      </w:r>
      <w:r>
        <w:rPr>
          <w:rStyle w:val="WW8Num2z0"/>
          <w:rFonts w:ascii="Verdana" w:hAnsi="Verdana"/>
          <w:color w:val="000000"/>
          <w:sz w:val="18"/>
          <w:szCs w:val="18"/>
        </w:rPr>
        <w:t> </w:t>
      </w:r>
      <w:r>
        <w:rPr>
          <w:rFonts w:ascii="Verdana" w:hAnsi="Verdana"/>
          <w:color w:val="000000"/>
          <w:sz w:val="18"/>
          <w:szCs w:val="18"/>
        </w:rPr>
        <w:t>Е.В., Сероштан Е.В., Усатова Л.В., Бухгалтерский учёт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-М.: Дашков и Ко, 2005.-380 с.</w:t>
      </w:r>
    </w:p>
    <w:p w14:paraId="313F2D65"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Арсланбеков-Федоров А.А. Система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М.: Юнити-Дана, 2004.- 191 с.</w:t>
      </w:r>
    </w:p>
    <w:p w14:paraId="5FBD5501"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М.: Юнити-Дана, 1995. - 398с.</w:t>
      </w:r>
    </w:p>
    <w:p w14:paraId="7D72F4FB"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 К, Аудит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-560с.</w:t>
      </w:r>
    </w:p>
    <w:p w14:paraId="3E2D376C"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А.Г., Никольский Д.В. К истории становления государственного финансового контроля -М.: Экономическая газета, 2000.</w:t>
      </w:r>
    </w:p>
    <w:p w14:paraId="67B3F5FC"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Аудит-М.: Знания, КОО, 2000. 769с.</w:t>
      </w:r>
    </w:p>
    <w:p w14:paraId="7DF0B6E2"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 системе государственного и внутреннего финансового контроля организаций М.: Экономика с.х.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2000.</w:t>
      </w:r>
    </w:p>
    <w:p w14:paraId="16A5035A"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Бурцев В.В Использование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в государственном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аудите-М.: Аудит и налогообложение , 2001. 112с.</w:t>
      </w:r>
    </w:p>
    <w:p w14:paraId="537E41ED"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 коммерческой организации М.: Экзамен, 2000. - 320с.</w:t>
      </w:r>
    </w:p>
    <w:p w14:paraId="2DB3FDB6"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Бенис</w:t>
      </w:r>
      <w:r>
        <w:rPr>
          <w:rStyle w:val="WW8Num2z0"/>
          <w:rFonts w:ascii="Verdana" w:hAnsi="Verdana"/>
          <w:color w:val="000000"/>
          <w:sz w:val="18"/>
          <w:szCs w:val="18"/>
        </w:rPr>
        <w:t> </w:t>
      </w:r>
      <w:r>
        <w:rPr>
          <w:rFonts w:ascii="Verdana" w:hAnsi="Verdana"/>
          <w:color w:val="000000"/>
          <w:sz w:val="18"/>
          <w:szCs w:val="18"/>
        </w:rPr>
        <w:t>М. Кармайки Д.Р., Стандарты и нормы аудита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1995.-528с.</w:t>
      </w:r>
    </w:p>
    <w:p w14:paraId="6D18F612"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Г.И., Кроливская Л.П., Банковское дело М.: Финансы и статистика, 2007.</w:t>
      </w:r>
    </w:p>
    <w:p w14:paraId="71A51143"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А.И., Боровкова Вал. А.,</w:t>
      </w:r>
      <w:r>
        <w:rPr>
          <w:rStyle w:val="WW8Num2z0"/>
          <w:rFonts w:ascii="Verdana" w:hAnsi="Verdana"/>
          <w:color w:val="000000"/>
          <w:sz w:val="18"/>
          <w:szCs w:val="18"/>
        </w:rPr>
        <w:t> </w:t>
      </w:r>
      <w:r>
        <w:rPr>
          <w:rStyle w:val="WW8Num3z0"/>
          <w:rFonts w:ascii="Verdana" w:hAnsi="Verdana"/>
          <w:color w:val="4682B4"/>
          <w:sz w:val="18"/>
          <w:szCs w:val="18"/>
        </w:rPr>
        <w:t>Боровкова</w:t>
      </w:r>
      <w:r>
        <w:rPr>
          <w:rStyle w:val="WW8Num2z0"/>
          <w:rFonts w:ascii="Verdana" w:hAnsi="Verdana"/>
          <w:color w:val="000000"/>
          <w:sz w:val="18"/>
          <w:szCs w:val="18"/>
        </w:rPr>
        <w:t> </w:t>
      </w:r>
      <w:r>
        <w:rPr>
          <w:rFonts w:ascii="Verdana" w:hAnsi="Verdana"/>
          <w:color w:val="000000"/>
          <w:sz w:val="18"/>
          <w:szCs w:val="18"/>
        </w:rPr>
        <w:t>В.А. Банки и банковское дело СПб.: Питер, 2007. - 448 с.</w:t>
      </w:r>
    </w:p>
    <w:p w14:paraId="649439F0"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Валенцева</w:t>
      </w:r>
      <w:r>
        <w:rPr>
          <w:rStyle w:val="WW8Num2z0"/>
          <w:rFonts w:ascii="Verdana" w:hAnsi="Verdana"/>
          <w:color w:val="000000"/>
          <w:sz w:val="18"/>
          <w:szCs w:val="18"/>
        </w:rPr>
        <w:t> </w:t>
      </w:r>
      <w:r>
        <w:rPr>
          <w:rFonts w:ascii="Verdana" w:hAnsi="Verdana"/>
          <w:color w:val="000000"/>
          <w:sz w:val="18"/>
          <w:szCs w:val="18"/>
        </w:rPr>
        <w:t>Н.И., Лаврушин О.И., Мамонова И.Д.,</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-М.: КНОРУС , 2005. 766 с.</w:t>
      </w:r>
    </w:p>
    <w:p w14:paraId="257F9D1B"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Ю.М., Мешалкина P.E. Стандартизация финансового контроля-М.: Финансовый контроль, 2003. 159с.</w:t>
      </w:r>
    </w:p>
    <w:p w14:paraId="2BBAE462"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Волосский</w:t>
      </w:r>
      <w:r>
        <w:rPr>
          <w:rStyle w:val="WW8Num2z0"/>
          <w:rFonts w:ascii="Verdana" w:hAnsi="Verdana"/>
          <w:color w:val="000000"/>
          <w:sz w:val="18"/>
          <w:szCs w:val="18"/>
        </w:rPr>
        <w:t> </w:t>
      </w:r>
      <w:r>
        <w:rPr>
          <w:rFonts w:ascii="Verdana" w:hAnsi="Verdana"/>
          <w:color w:val="000000"/>
          <w:sz w:val="18"/>
          <w:szCs w:val="18"/>
        </w:rPr>
        <w:t>A.A. Корпоративный финансовый контроль учебное пособие, Новосибирск, 2000. 186с.</w:t>
      </w:r>
    </w:p>
    <w:p w14:paraId="3BD859B2"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Ковалева A.M., Парушина Н.В.,</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Основы внутрифирменной стандартазиции аудиторской деятельности М.: Форум - ИНФРА-М, 2007. - 335с.</w:t>
      </w:r>
    </w:p>
    <w:p w14:paraId="75F5D030"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Л.Н. Система государственного финансового контроля и аудита в России М.: Бухгалтерский учет, 1999.</w:t>
      </w:r>
    </w:p>
    <w:p w14:paraId="7240A910"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Климович</w:t>
      </w:r>
      <w:r>
        <w:rPr>
          <w:rStyle w:val="WW8Num2z0"/>
          <w:rFonts w:ascii="Verdana" w:hAnsi="Verdana"/>
          <w:color w:val="000000"/>
          <w:sz w:val="18"/>
          <w:szCs w:val="18"/>
        </w:rPr>
        <w:t> </w:t>
      </w:r>
      <w:r>
        <w:rPr>
          <w:rFonts w:ascii="Verdana" w:hAnsi="Verdana"/>
          <w:color w:val="000000"/>
          <w:sz w:val="18"/>
          <w:szCs w:val="18"/>
        </w:rPr>
        <w:t>В.П. Основы банковского аудита М.: Форум, 2005. -192с.</w:t>
      </w:r>
    </w:p>
    <w:p w14:paraId="35A2ACBF"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A.A., Чугунов А.В Энциклопедия финансового риск-менеджмента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2007. - 878с.</w:t>
      </w:r>
    </w:p>
    <w:p w14:paraId="3CC9DE73"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Банковские операции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- 264 с.</w:t>
      </w:r>
    </w:p>
    <w:p w14:paraId="2767AB0F"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Банковское дело М.: Финансы и статистика, 2005. -672 с.</w:t>
      </w:r>
    </w:p>
    <w:p w14:paraId="4F1A2AA7"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O.A., Печникова A.B., Стродубцева Е.Б.</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операции- М.: ФОРУМ-ИНФРА-М, 2005. 368 с.</w:t>
      </w:r>
    </w:p>
    <w:p w14:paraId="39E31818"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Мамонова</w:t>
      </w:r>
      <w:r>
        <w:rPr>
          <w:rStyle w:val="WW8Num2z0"/>
          <w:rFonts w:ascii="Verdana" w:hAnsi="Verdana"/>
          <w:color w:val="000000"/>
          <w:sz w:val="18"/>
          <w:szCs w:val="18"/>
        </w:rPr>
        <w:t> </w:t>
      </w:r>
      <w:r>
        <w:rPr>
          <w:rFonts w:ascii="Verdana" w:hAnsi="Verdana"/>
          <w:color w:val="000000"/>
          <w:sz w:val="18"/>
          <w:szCs w:val="18"/>
        </w:rPr>
        <w:t>И.Д., Ширинская З.Г. Аудит кредитных организаций М.: Финансы и статистика, 2004. - 520с.</w:t>
      </w:r>
    </w:p>
    <w:p w14:paraId="582018E0"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Морсман</w:t>
      </w:r>
      <w:r>
        <w:rPr>
          <w:rStyle w:val="WW8Num2z0"/>
          <w:rFonts w:ascii="Verdana" w:hAnsi="Verdana"/>
          <w:color w:val="000000"/>
          <w:sz w:val="18"/>
          <w:szCs w:val="18"/>
        </w:rPr>
        <w:t> </w:t>
      </w:r>
      <w:r>
        <w:rPr>
          <w:rFonts w:ascii="Verdana" w:hAnsi="Verdana"/>
          <w:color w:val="000000"/>
          <w:sz w:val="18"/>
          <w:szCs w:val="18"/>
        </w:rPr>
        <w:t>Э. Управление кредитным портфелем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 2005.-208с.</w:t>
      </w:r>
    </w:p>
    <w:p w14:paraId="62672024"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О.С. Контроль и ревизия М.: Юнити-Дана, 2007. - 256с.</w:t>
      </w:r>
    </w:p>
    <w:p w14:paraId="2948EBF5"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Ревизия и контроль М.: КноРус, 2007г. - 345с.</w:t>
      </w:r>
    </w:p>
    <w:p w14:paraId="6D90D88A"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Аудит М.: Экономист, 2005. - 282с.</w:t>
      </w:r>
    </w:p>
    <w:p w14:paraId="68D00B5C"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Аудит-М.: Экономист, 2005. 432с.</w:t>
      </w:r>
    </w:p>
    <w:p w14:paraId="1050B18D"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М.: Экономист, 2007.</w:t>
      </w:r>
    </w:p>
    <w:p w14:paraId="02B81BA2"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Робертсон Дж. Аудит М.: Контакт, 1993. - 496с.</w:t>
      </w:r>
    </w:p>
    <w:p w14:paraId="6C08CC2C"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Ротбард</w:t>
      </w:r>
      <w:r>
        <w:rPr>
          <w:rStyle w:val="WW8Num2z0"/>
          <w:rFonts w:ascii="Verdana" w:hAnsi="Verdana"/>
          <w:color w:val="000000"/>
          <w:sz w:val="18"/>
          <w:szCs w:val="18"/>
        </w:rPr>
        <w:t> </w:t>
      </w:r>
      <w:r>
        <w:rPr>
          <w:rFonts w:ascii="Verdana" w:hAnsi="Verdana"/>
          <w:color w:val="000000"/>
          <w:sz w:val="18"/>
          <w:szCs w:val="18"/>
        </w:rPr>
        <w:t>М. История денежного обращения 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в США. От колониального периода до второй мировой войны — М.: Социум 2005.</w:t>
      </w:r>
    </w:p>
    <w:p w14:paraId="288DA847"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М.: Высшее образование, 2007. - 398с.</w:t>
      </w:r>
    </w:p>
    <w:p w14:paraId="5D7D72C0"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C.B. Новые задачи новые способы решения - М.: Финансовый контроль, 2001.</w:t>
      </w:r>
    </w:p>
    <w:p w14:paraId="30A80A1D"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Международные и внутрифирменные стандарты аудиторской деятельности М.: Вузовский учебник, 2006 . - 304с.</w:t>
      </w:r>
    </w:p>
    <w:p w14:paraId="3998D69F"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Сонин А. Внутренний аудит: современный подход М.: Финансы и статистика, 2007. - 64с.</w:t>
      </w:r>
    </w:p>
    <w:p w14:paraId="376E74AB"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Терехов М.А. Контроль и аудит: основные методические приемы и технология М .: Финансы и статистика, 1998.-207с.</w:t>
      </w:r>
    </w:p>
    <w:p w14:paraId="237E94F9"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 развития финансового контроля в Российской Федерации М.: Финансы и статистика, 1999. - 352с.</w:t>
      </w:r>
    </w:p>
    <w:p w14:paraId="4A25C78F"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84. Международные профессиональные стандарты внутреннего аудита.</w:t>
      </w:r>
    </w:p>
    <w:p w14:paraId="26658E25"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Кодекс этики (Институт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210AE913"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Международные стандарты аудита (</w:t>
      </w:r>
      <w:r>
        <w:rPr>
          <w:rStyle w:val="WW8Num3z0"/>
          <w:rFonts w:ascii="Verdana" w:hAnsi="Verdana"/>
          <w:color w:val="4682B4"/>
          <w:sz w:val="18"/>
          <w:szCs w:val="18"/>
        </w:rPr>
        <w:t>МСА</w:t>
      </w:r>
      <w:r>
        <w:rPr>
          <w:rFonts w:ascii="Verdana" w:hAnsi="Verdana"/>
          <w:color w:val="000000"/>
          <w:sz w:val="18"/>
          <w:szCs w:val="18"/>
        </w:rPr>
        <w:t>).</w:t>
      </w:r>
    </w:p>
    <w:p w14:paraId="3A9C4A41"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Кодекс этики (Институт внутренних аудиторов).</w:t>
      </w:r>
    </w:p>
    <w:p w14:paraId="18D97CFA"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Государственный финансовый контроль и</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политика Российского государства -М.: Финансовый контроль, 2004.</w:t>
      </w:r>
    </w:p>
    <w:p w14:paraId="6A9C42BB"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D.Crawford, C.Chaffin, S.Scarborough Effective Compliance Systems: A Practical Guide for Educational Institutions (plus the CD), The Institute of Internal Auditors.</w:t>
      </w:r>
    </w:p>
    <w:p w14:paraId="07B8FDD1"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P.D. Epstein, S.S. Grifel, S.L. Morgan Auditor Roles in Government Performance Measurement: A Guide to Exemplary Practices at the Local, State and Provincial Levels, The IIA Research Foundation.</w:t>
      </w:r>
    </w:p>
    <w:p w14:paraId="5EEDF465"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P. Gupta Internal Audit Reengineering: Survey, Model, and Best Practices, The IIA Research Foundation.</w:t>
      </w:r>
    </w:p>
    <w:p w14:paraId="69C5ACBE"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J. Micollis, K. Hively, B. Merkley Enterprise Risk Management: Trends and Emerging Practices, The Institute of Internal Auditors.</w:t>
      </w:r>
    </w:p>
    <w:p w14:paraId="5F80DDFF"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J.Roth, D.Espersen Internal Audit's Role in Corporate Governance: Sarbanes-Oxley Compliance, The Institute of Internal Auditors</w:t>
      </w:r>
    </w:p>
    <w:p w14:paraId="6DD16BD5"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J.B. Vorhies Key Controls The Solution for Sarbanes-Oxley Internal Control Compliance, The IIA Research Foundation.</w:t>
      </w:r>
    </w:p>
    <w:p w14:paraId="1622AF4F"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L.B. Sawyer, M. Dittenhofer, J. Scheiner Sawyer's Internal Auditing, The Institute of Internal Auditors.</w:t>
      </w:r>
    </w:p>
    <w:p w14:paraId="4BAC36F3"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J.B. Vorhies Key Controls The Solution for Sarbanes-Oxley Internal Control Compliance, The IIA Research Foundation.</w:t>
      </w:r>
    </w:p>
    <w:p w14:paraId="28C4EC88" w14:textId="77777777" w:rsidR="00180C3B" w:rsidRDefault="00180C3B" w:rsidP="00180C3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J.D.Warren Jr., X. Parker Continuous Auditing: Potential for Internal Auditors, The Institute of Internal Auditors.</w:t>
      </w:r>
    </w:p>
    <w:p w14:paraId="66DDBABD" w14:textId="5DF7BB3B" w:rsidR="00C64896" w:rsidRPr="00180C3B" w:rsidRDefault="00180C3B" w:rsidP="00180C3B">
      <w:r>
        <w:rPr>
          <w:rFonts w:ascii="Verdana" w:hAnsi="Verdana"/>
          <w:color w:val="000000"/>
          <w:sz w:val="18"/>
          <w:szCs w:val="18"/>
        </w:rPr>
        <w:br/>
      </w:r>
      <w:r>
        <w:rPr>
          <w:rFonts w:ascii="Verdana" w:hAnsi="Verdana"/>
          <w:color w:val="000000"/>
          <w:sz w:val="18"/>
          <w:szCs w:val="18"/>
        </w:rPr>
        <w:br/>
      </w:r>
      <w:bookmarkStart w:id="0" w:name="_GoBack"/>
      <w:bookmarkEnd w:id="0"/>
    </w:p>
    <w:sectPr w:rsidR="00C64896" w:rsidRPr="00180C3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E1598" w14:textId="77777777" w:rsidR="00602984" w:rsidRDefault="00602984">
      <w:pPr>
        <w:spacing w:after="0" w:line="240" w:lineRule="auto"/>
      </w:pPr>
      <w:r>
        <w:separator/>
      </w:r>
    </w:p>
  </w:endnote>
  <w:endnote w:type="continuationSeparator" w:id="0">
    <w:p w14:paraId="198808F1" w14:textId="77777777" w:rsidR="00602984" w:rsidRDefault="0060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49367" w14:textId="77777777" w:rsidR="00602984" w:rsidRDefault="00602984">
      <w:pPr>
        <w:spacing w:after="0" w:line="240" w:lineRule="auto"/>
      </w:pPr>
      <w:r>
        <w:separator/>
      </w:r>
    </w:p>
  </w:footnote>
  <w:footnote w:type="continuationSeparator" w:id="0">
    <w:p w14:paraId="4BBFC2C9" w14:textId="77777777" w:rsidR="00602984" w:rsidRDefault="00602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3F14"/>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2984"/>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9436</TotalTime>
  <Pages>9</Pages>
  <Words>4262</Words>
  <Characters>24299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399</cp:revision>
  <cp:lastPrinted>2009-02-06T05:36:00Z</cp:lastPrinted>
  <dcterms:created xsi:type="dcterms:W3CDTF">2016-05-04T14:28:00Z</dcterms:created>
  <dcterms:modified xsi:type="dcterms:W3CDTF">2016-07-10T14:17:00Z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