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E91A" w14:textId="1D73EA30" w:rsidR="0003063C" w:rsidRDefault="00241EA9" w:rsidP="00241EA9">
      <w:pPr>
        <w:rPr>
          <w:rFonts w:ascii="Verdana" w:hAnsi="Verdana"/>
          <w:b/>
          <w:bCs/>
          <w:color w:val="000000"/>
          <w:shd w:val="clear" w:color="auto" w:fill="FFFFFF"/>
        </w:rPr>
      </w:pPr>
      <w:r>
        <w:rPr>
          <w:rFonts w:ascii="Verdana" w:hAnsi="Verdana"/>
          <w:b/>
          <w:bCs/>
          <w:color w:val="000000"/>
          <w:shd w:val="clear" w:color="auto" w:fill="FFFFFF"/>
        </w:rPr>
        <w:t xml:space="preserve">Скрипко Галина Олексіївна. Підвищення ефективності кислотозахисного оздоблення текстильних матеріалів шляхом комплексної оцінки якості : Дис... канд. наук: 05.18.19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1EA9" w:rsidRPr="00241EA9" w14:paraId="23CCB1B7" w14:textId="77777777" w:rsidTr="00241E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1EA9" w:rsidRPr="00241EA9" w14:paraId="298842C2" w14:textId="77777777">
              <w:trPr>
                <w:tblCellSpacing w:w="0" w:type="dxa"/>
              </w:trPr>
              <w:tc>
                <w:tcPr>
                  <w:tcW w:w="0" w:type="auto"/>
                  <w:vAlign w:val="center"/>
                  <w:hideMark/>
                </w:tcPr>
                <w:p w14:paraId="30FE2FC9"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lastRenderedPageBreak/>
                    <w:t>Скрипко Г.О. Підвищення ефективності кислотозахисного оздоблення</w:t>
                  </w:r>
                  <w:r w:rsidRPr="00241EA9">
                    <w:rPr>
                      <w:rFonts w:ascii="Times New Roman" w:eastAsia="Times New Roman" w:hAnsi="Times New Roman" w:cs="Times New Roman"/>
                      <w:sz w:val="24"/>
                      <w:szCs w:val="24"/>
                    </w:rPr>
                    <w:br/>
                    <w:t>текстильних матеріалів шляхом комплексної оцінки якості. – Рукопис.</w:t>
                  </w:r>
                </w:p>
                <w:p w14:paraId="227BED4A"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05.18.19 – технологія текстильних матеріалів, швейних і трикотажних виробів. – Херсонський національний технічний університет, Херсон, 2009 р.</w:t>
                  </w:r>
                </w:p>
                <w:p w14:paraId="074AFD5D"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Дисертаційну роботу присвячено вивченню процесу надання кислотозахисних властивостей целюлозовмісним текстильним матеріалам і підвищенню ефективності обробки на основі комплексного дослідження фізико-хімічними й фізичними методами структурних змін, що відбуваються у целюлозі волокон бавовни після впливу агресивних середовищ.</w:t>
                  </w:r>
                </w:p>
                <w:p w14:paraId="62E68537"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Встановлено залежність кислотозахисних властивостей текстильних матеріалів від якісного складу волокон бавовняної пряжі, ступеня деструктивного впливу оздоблювальних препаратів, які використаються у якості кислотозахисних, на целюлозу волокон бавовни.</w:t>
                  </w:r>
                </w:p>
                <w:p w14:paraId="4091842B"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Показано, що використання розробленого методу поляризаційної мікроскопії із застосуванням кварцового клину дозволяє оцінювати ефективність кислотозахисного оздоблення текстильних матеріалів.</w:t>
                  </w:r>
                </w:p>
              </w:tc>
            </w:tr>
          </w:tbl>
          <w:p w14:paraId="6B75DDD9" w14:textId="77777777" w:rsidR="00241EA9" w:rsidRPr="00241EA9" w:rsidRDefault="00241EA9" w:rsidP="00241EA9">
            <w:pPr>
              <w:spacing w:after="0" w:line="240" w:lineRule="auto"/>
              <w:rPr>
                <w:rFonts w:ascii="Times New Roman" w:eastAsia="Times New Roman" w:hAnsi="Times New Roman" w:cs="Times New Roman"/>
                <w:sz w:val="24"/>
                <w:szCs w:val="24"/>
              </w:rPr>
            </w:pPr>
          </w:p>
        </w:tc>
      </w:tr>
      <w:tr w:rsidR="00241EA9" w:rsidRPr="00241EA9" w14:paraId="7998B7AE" w14:textId="77777777" w:rsidTr="00241E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1EA9" w:rsidRPr="00241EA9" w14:paraId="49B54D6E" w14:textId="77777777">
              <w:trPr>
                <w:tblCellSpacing w:w="0" w:type="dxa"/>
              </w:trPr>
              <w:tc>
                <w:tcPr>
                  <w:tcW w:w="0" w:type="auto"/>
                  <w:vAlign w:val="center"/>
                  <w:hideMark/>
                </w:tcPr>
                <w:p w14:paraId="7ECA71E6"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1. Шляхом розробки комплексного методу оцінки якості сировини та готової продукції встановлено, що для підвищення ефективності кислотозахисних властивостей целюлозовмісних текстильних матеріалів необхідно враховувати два основних фактора: технологічний сорт бавовняної пряжі необробленої тканини і ступінь деструктивного впливу, який спричиняють оздоблювальні препарати на структуру волокон бавовни апретованої тканини.</w:t>
                  </w:r>
                </w:p>
                <w:p w14:paraId="37807C24"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2. Встановлено, що для оцінки якості бавовняної пряжі тканини, що пройшла повний технологічний цикл обробки, необхідно використовувати розроблений метод поляризаційної мікроскопії з застосуванням кварцового клину. Метод дозволяє проводити якісну оцінку волокнистого складу бавовняної пряжі незалежно від нестійких зовнішніх ознак, тому що волокнам, розділеним на групи зрілості відносно їх зовнішніх структурних ознак, відповідає визначена величина </w:t>
                  </w:r>
                  <w:r w:rsidRPr="00241EA9">
                    <w:rPr>
                      <w:rFonts w:ascii="Times New Roman" w:eastAsia="Times New Roman" w:hAnsi="Times New Roman" w:cs="Times New Roman"/>
                      <w:sz w:val="24"/>
                      <w:szCs w:val="24"/>
                      <w:vertAlign w:val="subscript"/>
                    </w:rPr>
                    <w:t>В</w:t>
                  </w:r>
                  <w:r w:rsidRPr="00241EA9">
                    <w:rPr>
                      <w:rFonts w:ascii="Times New Roman" w:eastAsia="Times New Roman" w:hAnsi="Times New Roman" w:cs="Times New Roman"/>
                      <w:sz w:val="24"/>
                      <w:szCs w:val="24"/>
                    </w:rPr>
                    <w:t>, і зі збільшенням ступеня зрілості збільшується їх оптичний показник.</w:t>
                  </w:r>
                </w:p>
                <w:p w14:paraId="57274705"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3. Запропоновано кислотозахисні властивості целюлозовмісних текстильних матеріалів відносно сірчаної кислоти оцінювати розробленим методом поляризаційної мікроскопії з застосуванням кварцового клину за значенням показника </w:t>
                  </w:r>
                  <w:r w:rsidRPr="00241EA9">
                    <w:rPr>
                      <w:rFonts w:ascii="Times New Roman" w:eastAsia="Times New Roman" w:hAnsi="Times New Roman" w:cs="Times New Roman"/>
                      <w:i/>
                      <w:iCs/>
                      <w:sz w:val="24"/>
                      <w:szCs w:val="24"/>
                    </w:rPr>
                    <w:t>П</w:t>
                  </w:r>
                  <w:r w:rsidRPr="00241EA9">
                    <w:rPr>
                      <w:rFonts w:ascii="Times New Roman" w:eastAsia="Times New Roman" w:hAnsi="Times New Roman" w:cs="Times New Roman"/>
                      <w:i/>
                      <w:iCs/>
                      <w:sz w:val="24"/>
                      <w:szCs w:val="24"/>
                      <w:vertAlign w:val="subscript"/>
                    </w:rPr>
                    <w:t>з</w:t>
                  </w:r>
                  <w:r w:rsidRPr="00241EA9">
                    <w:rPr>
                      <w:rFonts w:ascii="Times New Roman" w:eastAsia="Times New Roman" w:hAnsi="Times New Roman" w:cs="Times New Roman"/>
                      <w:i/>
                      <w:iCs/>
                      <w:sz w:val="24"/>
                      <w:szCs w:val="24"/>
                    </w:rPr>
                    <w:t>, </w:t>
                  </w:r>
                  <w:r w:rsidRPr="00241EA9">
                    <w:rPr>
                      <w:rFonts w:ascii="Times New Roman" w:eastAsia="Times New Roman" w:hAnsi="Times New Roman" w:cs="Times New Roman"/>
                      <w:sz w:val="24"/>
                      <w:szCs w:val="24"/>
                    </w:rPr>
                    <w:t>який характеризує відносне зменшення якісних волокон у пряжі тканини після впливу кислоти.</w:t>
                  </w:r>
                </w:p>
                <w:p w14:paraId="18DC71C5"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4. Визначено, що обробка тканини фторорганічними препаратами сприяє ущільненню кристалічної структури целюлози волокон бавовни. При обробці тканини кремнійорганічними складами на основі ГКР-11К внаслідок лужності середовища препарати проникають у більш глибокі шари міжфібрилярного простору стінки волокна, збільшуючи при цьому поверхню контактної взаємодії. Введення до складу ацетату цирконію знижує процеси деструкції в кристалічній структурі целюлози, а аміносилоксанової емульсії Н21637 – сприяє її ущільненню.</w:t>
                  </w:r>
                </w:p>
                <w:p w14:paraId="5C055C12"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 xml:space="preserve">5. ІЧ-спектроскопія бавовняних тканин з кислотозахисною обробкою дозволила встановити, що високу стійкість до 50% сірчаній кислоти можуть надавати лише препарати, здатні не тільки </w:t>
                  </w:r>
                  <w:r w:rsidRPr="00241EA9">
                    <w:rPr>
                      <w:rFonts w:ascii="Times New Roman" w:eastAsia="Times New Roman" w:hAnsi="Times New Roman" w:cs="Times New Roman"/>
                      <w:sz w:val="24"/>
                      <w:szCs w:val="24"/>
                    </w:rPr>
                    <w:lastRenderedPageBreak/>
                    <w:t>утворювати екрануючу поверхню волокна плівку, але і гідрофобізувати його внутрішню структуру.</w:t>
                  </w:r>
                </w:p>
                <w:p w14:paraId="54A9FFA5"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6. Встановлено, що гідрофобізація внутрішньої структури бавовняного волокна при обробці фторорганічними препаратами досягається за рахунок зниження вмісту в целюлозі сконденсованої в капілярах і зв'язаної води. Збільшення стійкості до 50% сірчаній кислоті тканини, обробленої композиційним складом на основі метилсиліконату калію, що включає аміносиліконову емульсію Н21637, досягається як за рахунок зниження вмісту в целюлозі сконденсованої в капілярах і зв'язаної воді, так і за рахунок більш глибокої дифузії препарату в структуру волокна.</w:t>
                  </w:r>
                </w:p>
                <w:p w14:paraId="18C1465E" w14:textId="77777777" w:rsidR="00241EA9" w:rsidRPr="00241EA9" w:rsidRDefault="00241EA9" w:rsidP="00241E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1EA9">
                    <w:rPr>
                      <w:rFonts w:ascii="Times New Roman" w:eastAsia="Times New Roman" w:hAnsi="Times New Roman" w:cs="Times New Roman"/>
                      <w:sz w:val="24"/>
                      <w:szCs w:val="24"/>
                    </w:rPr>
                    <w:t>7. Показано, що для підвищення ефективності кислотозахисної обробки целюлозовмісних текстильних матеріалів комплексна оцінка захисних властивостей повинна включати показники, що характеризують молекулярну будову і надмолекулярну структуру целюлози волокон бавовни, відбивати якість волокна в цілому і давати кількісну оцінку стану пряжі тканини, апретованої кислотозахисними препаратами як після обробки, так і після впливу кислоти.</w:t>
                  </w:r>
                </w:p>
              </w:tc>
            </w:tr>
          </w:tbl>
          <w:p w14:paraId="4B68412A" w14:textId="77777777" w:rsidR="00241EA9" w:rsidRPr="00241EA9" w:rsidRDefault="00241EA9" w:rsidP="00241EA9">
            <w:pPr>
              <w:spacing w:after="0" w:line="240" w:lineRule="auto"/>
              <w:rPr>
                <w:rFonts w:ascii="Times New Roman" w:eastAsia="Times New Roman" w:hAnsi="Times New Roman" w:cs="Times New Roman"/>
                <w:sz w:val="24"/>
                <w:szCs w:val="24"/>
              </w:rPr>
            </w:pPr>
          </w:p>
        </w:tc>
      </w:tr>
    </w:tbl>
    <w:p w14:paraId="25907899" w14:textId="77777777" w:rsidR="00241EA9" w:rsidRPr="00241EA9" w:rsidRDefault="00241EA9" w:rsidP="00241EA9"/>
    <w:sectPr w:rsidR="00241EA9" w:rsidRPr="00241EA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1644" w14:textId="77777777" w:rsidR="001F2017" w:rsidRDefault="001F2017">
      <w:pPr>
        <w:spacing w:after="0" w:line="240" w:lineRule="auto"/>
      </w:pPr>
      <w:r>
        <w:separator/>
      </w:r>
    </w:p>
  </w:endnote>
  <w:endnote w:type="continuationSeparator" w:id="0">
    <w:p w14:paraId="498726AB" w14:textId="77777777" w:rsidR="001F2017" w:rsidRDefault="001F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C21D" w14:textId="77777777" w:rsidR="001F2017" w:rsidRDefault="001F2017">
      <w:pPr>
        <w:spacing w:after="0" w:line="240" w:lineRule="auto"/>
      </w:pPr>
      <w:r>
        <w:separator/>
      </w:r>
    </w:p>
  </w:footnote>
  <w:footnote w:type="continuationSeparator" w:id="0">
    <w:p w14:paraId="3CB5DE2F" w14:textId="77777777" w:rsidR="001F2017" w:rsidRDefault="001F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F201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79"/>
    <w:multiLevelType w:val="multilevel"/>
    <w:tmpl w:val="FB86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16F25"/>
    <w:multiLevelType w:val="multilevel"/>
    <w:tmpl w:val="4C4ED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13570"/>
    <w:multiLevelType w:val="multilevel"/>
    <w:tmpl w:val="AAA04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C00BF"/>
    <w:multiLevelType w:val="multilevel"/>
    <w:tmpl w:val="97E4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B1BF1"/>
    <w:multiLevelType w:val="multilevel"/>
    <w:tmpl w:val="6AA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9591F"/>
    <w:multiLevelType w:val="multilevel"/>
    <w:tmpl w:val="740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563A5"/>
    <w:multiLevelType w:val="multilevel"/>
    <w:tmpl w:val="FCD89E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A3320"/>
    <w:multiLevelType w:val="multilevel"/>
    <w:tmpl w:val="2264B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43F41"/>
    <w:multiLevelType w:val="multilevel"/>
    <w:tmpl w:val="C6DA4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D68D0"/>
    <w:multiLevelType w:val="multilevel"/>
    <w:tmpl w:val="8820C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342BF"/>
    <w:multiLevelType w:val="multilevel"/>
    <w:tmpl w:val="D0C8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A083D"/>
    <w:multiLevelType w:val="multilevel"/>
    <w:tmpl w:val="9170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9178A"/>
    <w:multiLevelType w:val="multilevel"/>
    <w:tmpl w:val="7D40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B7075"/>
    <w:multiLevelType w:val="multilevel"/>
    <w:tmpl w:val="FAB8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C645DD"/>
    <w:multiLevelType w:val="multilevel"/>
    <w:tmpl w:val="C9729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E2E68"/>
    <w:multiLevelType w:val="multilevel"/>
    <w:tmpl w:val="3522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0550E9"/>
    <w:multiLevelType w:val="multilevel"/>
    <w:tmpl w:val="925E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6D4D99"/>
    <w:multiLevelType w:val="multilevel"/>
    <w:tmpl w:val="5A60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F1E33"/>
    <w:multiLevelType w:val="multilevel"/>
    <w:tmpl w:val="73F0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11685"/>
    <w:multiLevelType w:val="multilevel"/>
    <w:tmpl w:val="5DB69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3961E9"/>
    <w:multiLevelType w:val="multilevel"/>
    <w:tmpl w:val="D5A0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82FBB"/>
    <w:multiLevelType w:val="multilevel"/>
    <w:tmpl w:val="A1F6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D0C34"/>
    <w:multiLevelType w:val="multilevel"/>
    <w:tmpl w:val="A4724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E01FF"/>
    <w:multiLevelType w:val="multilevel"/>
    <w:tmpl w:val="6978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643096"/>
    <w:multiLevelType w:val="multilevel"/>
    <w:tmpl w:val="5846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C83238"/>
    <w:multiLevelType w:val="multilevel"/>
    <w:tmpl w:val="8098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B3239"/>
    <w:multiLevelType w:val="multilevel"/>
    <w:tmpl w:val="D57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531327"/>
    <w:multiLevelType w:val="multilevel"/>
    <w:tmpl w:val="EC4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0741C1"/>
    <w:multiLevelType w:val="multilevel"/>
    <w:tmpl w:val="9514B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17091F"/>
    <w:multiLevelType w:val="multilevel"/>
    <w:tmpl w:val="3C7240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3153DB"/>
    <w:multiLevelType w:val="multilevel"/>
    <w:tmpl w:val="7F64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A977DE"/>
    <w:multiLevelType w:val="multilevel"/>
    <w:tmpl w:val="959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8F46CC"/>
    <w:multiLevelType w:val="multilevel"/>
    <w:tmpl w:val="A6CA2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BE7C8A"/>
    <w:multiLevelType w:val="multilevel"/>
    <w:tmpl w:val="04C683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6"/>
  </w:num>
  <w:num w:numId="3">
    <w:abstractNumId w:val="2"/>
  </w:num>
  <w:num w:numId="4">
    <w:abstractNumId w:val="14"/>
  </w:num>
  <w:num w:numId="5">
    <w:abstractNumId w:val="31"/>
  </w:num>
  <w:num w:numId="6">
    <w:abstractNumId w:val="9"/>
  </w:num>
  <w:num w:numId="7">
    <w:abstractNumId w:val="21"/>
  </w:num>
  <w:num w:numId="8">
    <w:abstractNumId w:val="24"/>
  </w:num>
  <w:num w:numId="9">
    <w:abstractNumId w:val="26"/>
  </w:num>
  <w:num w:numId="10">
    <w:abstractNumId w:val="12"/>
  </w:num>
  <w:num w:numId="11">
    <w:abstractNumId w:val="17"/>
  </w:num>
  <w:num w:numId="12">
    <w:abstractNumId w:val="18"/>
  </w:num>
  <w:num w:numId="13">
    <w:abstractNumId w:val="23"/>
  </w:num>
  <w:num w:numId="14">
    <w:abstractNumId w:val="28"/>
  </w:num>
  <w:num w:numId="15">
    <w:abstractNumId w:val="8"/>
  </w:num>
  <w:num w:numId="16">
    <w:abstractNumId w:val="32"/>
  </w:num>
  <w:num w:numId="17">
    <w:abstractNumId w:val="19"/>
  </w:num>
  <w:num w:numId="18">
    <w:abstractNumId w:val="7"/>
  </w:num>
  <w:num w:numId="19">
    <w:abstractNumId w:val="22"/>
  </w:num>
  <w:num w:numId="20">
    <w:abstractNumId w:val="10"/>
  </w:num>
  <w:num w:numId="21">
    <w:abstractNumId w:val="27"/>
  </w:num>
  <w:num w:numId="22">
    <w:abstractNumId w:val="13"/>
  </w:num>
  <w:num w:numId="23">
    <w:abstractNumId w:val="3"/>
  </w:num>
  <w:num w:numId="24">
    <w:abstractNumId w:val="29"/>
  </w:num>
  <w:num w:numId="25">
    <w:abstractNumId w:val="20"/>
  </w:num>
  <w:num w:numId="26">
    <w:abstractNumId w:val="6"/>
  </w:num>
  <w:num w:numId="27">
    <w:abstractNumId w:val="1"/>
  </w:num>
  <w:num w:numId="28">
    <w:abstractNumId w:val="4"/>
  </w:num>
  <w:num w:numId="29">
    <w:abstractNumId w:val="15"/>
  </w:num>
  <w:num w:numId="30">
    <w:abstractNumId w:val="11"/>
  </w:num>
  <w:num w:numId="31">
    <w:abstractNumId w:val="25"/>
  </w:num>
  <w:num w:numId="32">
    <w:abstractNumId w:val="33"/>
  </w:num>
  <w:num w:numId="33">
    <w:abstractNumId w:val="3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17"/>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99813</TotalTime>
  <Pages>3</Pages>
  <Words>646</Words>
  <Characters>3687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440</cp:revision>
  <dcterms:created xsi:type="dcterms:W3CDTF">2024-06-20T08:51:00Z</dcterms:created>
  <dcterms:modified xsi:type="dcterms:W3CDTF">2024-12-20T17:42:00Z</dcterms:modified>
  <cp:category/>
</cp:coreProperties>
</file>