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1005C" w14:textId="45B49EDE" w:rsidR="0003243E" w:rsidRDefault="008A1AB1" w:rsidP="008A1AB1">
      <w:pPr>
        <w:rPr>
          <w:rFonts w:ascii="Verdana" w:hAnsi="Verdana"/>
          <w:b/>
          <w:bCs/>
          <w:color w:val="000000"/>
          <w:shd w:val="clear" w:color="auto" w:fill="FFFFFF"/>
        </w:rPr>
      </w:pPr>
      <w:r>
        <w:rPr>
          <w:rFonts w:ascii="Verdana" w:hAnsi="Verdana"/>
          <w:b/>
          <w:bCs/>
          <w:color w:val="000000"/>
          <w:shd w:val="clear" w:color="auto" w:fill="FFFFFF"/>
        </w:rPr>
        <w:t>Москаленко Валентина Миколаївна. Організаційно-управлінська структура податкової служби України: шляхи реформування : дис... канд. екон. наук: 08.02.03 / Інститут законодавства Верховної Ради України. - К., 2006</w:t>
      </w:r>
    </w:p>
    <w:p w14:paraId="28F47845" w14:textId="77777777" w:rsidR="008A1AB1" w:rsidRPr="008A1AB1" w:rsidRDefault="008A1AB1" w:rsidP="008A1AB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A1AB1">
        <w:rPr>
          <w:rFonts w:ascii="Times New Roman" w:eastAsia="Times New Roman" w:hAnsi="Times New Roman" w:cs="Times New Roman"/>
          <w:b/>
          <w:bCs/>
          <w:color w:val="000000"/>
          <w:sz w:val="27"/>
          <w:szCs w:val="27"/>
        </w:rPr>
        <w:t>Москаленко В.М. Організаційно-управлінська структура податкової служби України: шляхи реформування. – Рукопис.</w:t>
      </w:r>
    </w:p>
    <w:p w14:paraId="45B6B1AD" w14:textId="77777777" w:rsidR="008A1AB1" w:rsidRPr="008A1AB1" w:rsidRDefault="008A1AB1" w:rsidP="008A1AB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A1AB1">
        <w:rPr>
          <w:rFonts w:ascii="Times New Roman" w:eastAsia="Times New Roman" w:hAnsi="Times New Roman" w:cs="Times New Roman"/>
          <w:color w:val="000000"/>
          <w:sz w:val="27"/>
          <w:szCs w:val="27"/>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 К.: Інститут законодавства Верховної Ради України, 2006.</w:t>
      </w:r>
    </w:p>
    <w:p w14:paraId="0CCB260C" w14:textId="77777777" w:rsidR="008A1AB1" w:rsidRPr="008A1AB1" w:rsidRDefault="008A1AB1" w:rsidP="008A1AB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A1AB1">
        <w:rPr>
          <w:rFonts w:ascii="Times New Roman" w:eastAsia="Times New Roman" w:hAnsi="Times New Roman" w:cs="Times New Roman"/>
          <w:color w:val="000000"/>
          <w:sz w:val="27"/>
          <w:szCs w:val="27"/>
        </w:rPr>
        <w:t>Розглянуто сутність процесів реформування організаційно-управлінської структури податкової служби України. Виявлено особливості діяльності ДПС за умов ринкової економіки. Розглянуто форми та методи державного регулювання роботи податкової служби і її вплив на діяльність фізичних та юридичних осіб. Теоретично узагальнено форми та методи, особливості побудови нової організаційно-управлінської структури податкової служби в умовах формування ринкових відносин. Застосована системна методологія для вивчення ефективності та критеріїв оцінки діяльності податкової служби, адекватної ринковій економіці.</w:t>
      </w:r>
    </w:p>
    <w:p w14:paraId="687F58EC" w14:textId="77777777" w:rsidR="008A1AB1" w:rsidRPr="008A1AB1" w:rsidRDefault="008A1AB1" w:rsidP="008A1AB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A1AB1">
        <w:rPr>
          <w:rFonts w:ascii="Times New Roman" w:eastAsia="Times New Roman" w:hAnsi="Times New Roman" w:cs="Times New Roman"/>
          <w:color w:val="000000"/>
          <w:sz w:val="27"/>
          <w:szCs w:val="27"/>
        </w:rPr>
        <w:t>Дана оцінка діючих механізмів системи управління та досліджено основні економічні інтереси різних сторін при новому податковому механізмі, а також запропоновані алгоритм оцінки їх обчислення та інтегральний метод оцінки реформування організаційно-управлінської структури податкової служби України при впровадженні Програми (проекту) модернізації податкової служби на основі трьох сценаріїв розвитку Проекту (оптимістичний, песимістичний, реалістичний). Зазначені сценарії відрізняються показниками збільшення обсягів бюджетних надходжень та умовами надання позики.</w:t>
      </w:r>
    </w:p>
    <w:p w14:paraId="3D3F8503" w14:textId="77777777" w:rsidR="008A1AB1" w:rsidRPr="008A1AB1" w:rsidRDefault="008A1AB1" w:rsidP="008A1AB1"/>
    <w:sectPr w:rsidR="008A1AB1" w:rsidRPr="008A1AB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F737E" w14:textId="77777777" w:rsidR="00D2293F" w:rsidRDefault="00D2293F">
      <w:pPr>
        <w:spacing w:after="0" w:line="240" w:lineRule="auto"/>
      </w:pPr>
      <w:r>
        <w:separator/>
      </w:r>
    </w:p>
  </w:endnote>
  <w:endnote w:type="continuationSeparator" w:id="0">
    <w:p w14:paraId="013598DD" w14:textId="77777777" w:rsidR="00D2293F" w:rsidRDefault="00D22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15625" w14:textId="77777777" w:rsidR="00D2293F" w:rsidRDefault="00D2293F">
      <w:pPr>
        <w:spacing w:after="0" w:line="240" w:lineRule="auto"/>
      </w:pPr>
      <w:r>
        <w:separator/>
      </w:r>
    </w:p>
  </w:footnote>
  <w:footnote w:type="continuationSeparator" w:id="0">
    <w:p w14:paraId="551B4C04" w14:textId="77777777" w:rsidR="00D2293F" w:rsidRDefault="00D22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2293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A"/>
    <w:rsid w:val="000A4A47"/>
    <w:rsid w:val="000A4A74"/>
    <w:rsid w:val="000A4D4D"/>
    <w:rsid w:val="000A4D85"/>
    <w:rsid w:val="000A4F86"/>
    <w:rsid w:val="000A4FEC"/>
    <w:rsid w:val="000A52A5"/>
    <w:rsid w:val="000A53C1"/>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E46"/>
    <w:rsid w:val="001E3F56"/>
    <w:rsid w:val="001E40D9"/>
    <w:rsid w:val="001E419A"/>
    <w:rsid w:val="001E46DC"/>
    <w:rsid w:val="001E4783"/>
    <w:rsid w:val="001E4FBB"/>
    <w:rsid w:val="001E5175"/>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BD9"/>
    <w:rsid w:val="007E1D96"/>
    <w:rsid w:val="007E2065"/>
    <w:rsid w:val="007E21CA"/>
    <w:rsid w:val="007E22FB"/>
    <w:rsid w:val="007E2454"/>
    <w:rsid w:val="007E29E7"/>
    <w:rsid w:val="007E2F19"/>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3A"/>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516"/>
    <w:rsid w:val="00CF7588"/>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93F"/>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92087</TotalTime>
  <Pages>1</Pages>
  <Words>254</Words>
  <Characters>1452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4502</cp:revision>
  <dcterms:created xsi:type="dcterms:W3CDTF">2024-06-20T08:51:00Z</dcterms:created>
  <dcterms:modified xsi:type="dcterms:W3CDTF">2024-09-28T17:11:00Z</dcterms:modified>
  <cp:category/>
</cp:coreProperties>
</file>